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F1A45" w:rsidP="00107FC2">
            <w:pPr>
              <w:rPr>
                <w:sz w:val="28"/>
              </w:rPr>
            </w:pPr>
            <w:r>
              <w:rPr>
                <w:sz w:val="28"/>
              </w:rPr>
              <w:t>№ 441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F1A45" w:rsidP="00107FC2">
            <w:pPr>
              <w:rPr>
                <w:sz w:val="28"/>
              </w:rPr>
            </w:pPr>
            <w:r>
              <w:rPr>
                <w:sz w:val="28"/>
              </w:rPr>
              <w:t xml:space="preserve">от «23»   12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7938D0" w:rsidRDefault="007938D0" w:rsidP="007938D0">
      <w:pPr>
        <w:jc w:val="both"/>
        <w:rPr>
          <w:sz w:val="28"/>
          <w:szCs w:val="28"/>
          <w:lang w:val="tt-RU"/>
        </w:rPr>
      </w:pPr>
      <w:r>
        <w:rPr>
          <w:sz w:val="28"/>
          <w:szCs w:val="28"/>
          <w:lang w:val="tt-RU"/>
        </w:rPr>
        <w:t>Татарстан Республикасы Мамадыш</w:t>
      </w:r>
    </w:p>
    <w:p w:rsidR="007938D0" w:rsidRDefault="007938D0" w:rsidP="007938D0">
      <w:pPr>
        <w:jc w:val="both"/>
        <w:rPr>
          <w:sz w:val="28"/>
          <w:szCs w:val="28"/>
          <w:lang w:val="tt-RU"/>
        </w:rPr>
      </w:pPr>
      <w:r>
        <w:rPr>
          <w:sz w:val="28"/>
          <w:szCs w:val="28"/>
          <w:lang w:val="tt-RU"/>
        </w:rPr>
        <w:t xml:space="preserve"> муниципаль районы Башкарма комитетының</w:t>
      </w:r>
    </w:p>
    <w:p w:rsidR="007938D0" w:rsidRDefault="007938D0" w:rsidP="007938D0">
      <w:pPr>
        <w:jc w:val="both"/>
        <w:rPr>
          <w:sz w:val="28"/>
          <w:szCs w:val="28"/>
          <w:lang w:val="tt-RU"/>
        </w:rPr>
      </w:pPr>
      <w:r>
        <w:rPr>
          <w:sz w:val="28"/>
          <w:szCs w:val="28"/>
          <w:lang w:val="tt-RU"/>
        </w:rPr>
        <w:t>2016 елның 31 октябрендәге</w:t>
      </w:r>
    </w:p>
    <w:p w:rsidR="007938D0" w:rsidRDefault="007938D0" w:rsidP="007938D0">
      <w:pPr>
        <w:jc w:val="both"/>
        <w:rPr>
          <w:sz w:val="28"/>
          <w:szCs w:val="28"/>
          <w:lang w:val="tt-RU"/>
        </w:rPr>
      </w:pPr>
      <w:r>
        <w:rPr>
          <w:sz w:val="28"/>
          <w:szCs w:val="28"/>
          <w:lang w:val="tt-RU"/>
        </w:rPr>
        <w:t>«Күпфатирлы йорт белән идарә итү өчен</w:t>
      </w:r>
    </w:p>
    <w:p w:rsidR="007938D0" w:rsidRDefault="007938D0" w:rsidP="007938D0">
      <w:pPr>
        <w:jc w:val="both"/>
        <w:rPr>
          <w:sz w:val="28"/>
          <w:szCs w:val="28"/>
          <w:lang w:val="tt-RU"/>
        </w:rPr>
      </w:pPr>
      <w:r>
        <w:rPr>
          <w:sz w:val="28"/>
          <w:szCs w:val="28"/>
          <w:lang w:val="tt-RU"/>
        </w:rPr>
        <w:t xml:space="preserve">идарәче оешманы сайлау буенча ачык </w:t>
      </w:r>
    </w:p>
    <w:p w:rsidR="007938D0" w:rsidRDefault="007938D0" w:rsidP="007938D0">
      <w:pPr>
        <w:jc w:val="both"/>
        <w:rPr>
          <w:sz w:val="28"/>
          <w:szCs w:val="28"/>
          <w:lang w:val="tt-RU"/>
        </w:rPr>
      </w:pPr>
      <w:r>
        <w:rPr>
          <w:sz w:val="28"/>
          <w:szCs w:val="28"/>
          <w:lang w:val="tt-RU"/>
        </w:rPr>
        <w:t>конкурс уздыру тәртибе турында» 1366 карарының</w:t>
      </w:r>
    </w:p>
    <w:p w:rsidR="007938D0" w:rsidRDefault="007938D0" w:rsidP="007938D0">
      <w:pPr>
        <w:jc w:val="both"/>
        <w:rPr>
          <w:sz w:val="28"/>
          <w:szCs w:val="28"/>
          <w:lang w:val="tt-RU"/>
        </w:rPr>
      </w:pPr>
      <w:r>
        <w:rPr>
          <w:sz w:val="28"/>
          <w:szCs w:val="28"/>
          <w:lang w:val="tt-RU"/>
        </w:rPr>
        <w:t>үз көчен югалтуы турында</w:t>
      </w:r>
    </w:p>
    <w:p w:rsidR="007938D0" w:rsidRDefault="007938D0" w:rsidP="007938D0">
      <w:pPr>
        <w:jc w:val="both"/>
        <w:rPr>
          <w:sz w:val="28"/>
          <w:szCs w:val="28"/>
          <w:lang w:val="tt-RU"/>
        </w:rPr>
      </w:pPr>
    </w:p>
    <w:p w:rsidR="007938D0" w:rsidRDefault="007938D0" w:rsidP="007938D0">
      <w:pPr>
        <w:jc w:val="both"/>
        <w:rPr>
          <w:sz w:val="28"/>
          <w:szCs w:val="28"/>
          <w:lang w:val="tt-RU"/>
        </w:rPr>
      </w:pPr>
    </w:p>
    <w:p w:rsidR="007938D0" w:rsidRDefault="007938D0" w:rsidP="007938D0">
      <w:pPr>
        <w:jc w:val="both"/>
        <w:rPr>
          <w:sz w:val="28"/>
          <w:szCs w:val="28"/>
          <w:lang w:val="tt-RU"/>
        </w:rPr>
      </w:pPr>
      <w:r>
        <w:rPr>
          <w:sz w:val="28"/>
          <w:szCs w:val="28"/>
          <w:lang w:val="tt-RU"/>
        </w:rPr>
        <w:t xml:space="preserve">          Татарстан Республикасы Мамадыш муниципаль районы Башкарма комитетының 2020 елның 16 мартындагы «Күпфатирлы йорт белән идарә итү өчен идарәче оешманы сайлау буенча ачык конкурс уздыру тәртибе турында» 106 номерлы карары кабул ителүгә бәйле рәвештә, Татарстан Республикасы Мамадыш муниципаль районы башкарма комитеты </w:t>
      </w:r>
    </w:p>
    <w:p w:rsidR="007938D0" w:rsidRDefault="007938D0" w:rsidP="007938D0">
      <w:pPr>
        <w:jc w:val="both"/>
        <w:rPr>
          <w:sz w:val="28"/>
          <w:szCs w:val="28"/>
        </w:rPr>
      </w:pPr>
      <w:r>
        <w:rPr>
          <w:sz w:val="28"/>
          <w:szCs w:val="28"/>
          <w:lang w:val="tt-RU"/>
        </w:rPr>
        <w:t xml:space="preserve">         к а р а р  б и р ә:</w:t>
      </w:r>
    </w:p>
    <w:p w:rsidR="007938D0" w:rsidRDefault="007938D0" w:rsidP="007938D0">
      <w:pPr>
        <w:pStyle w:val="ae"/>
        <w:numPr>
          <w:ilvl w:val="0"/>
          <w:numId w:val="21"/>
        </w:numPr>
        <w:spacing w:after="160" w:line="256" w:lineRule="auto"/>
        <w:ind w:left="0" w:firstLine="709"/>
        <w:contextualSpacing/>
        <w:jc w:val="both"/>
        <w:rPr>
          <w:sz w:val="28"/>
          <w:szCs w:val="28"/>
        </w:rPr>
      </w:pPr>
      <w:r>
        <w:rPr>
          <w:sz w:val="28"/>
          <w:szCs w:val="28"/>
          <w:lang w:val="tt-RU"/>
        </w:rPr>
        <w:t>Татарстан Республикасы Мамадыш муниципаль районы Башкарма комитетының 2016 елның 31 октябрендәге «Күпфатирлы йорт белән идарә итү өчен идарәче оешма сайлау буенча ачык конкурс уздыру тәртибе турында» 1366 номерлы карарын үз көчен югалткан дип танырга.</w:t>
      </w:r>
    </w:p>
    <w:p w:rsidR="007938D0" w:rsidRPr="007938D0" w:rsidRDefault="007938D0" w:rsidP="007938D0">
      <w:pPr>
        <w:pStyle w:val="ae"/>
        <w:ind w:left="0"/>
        <w:jc w:val="both"/>
        <w:rPr>
          <w:sz w:val="28"/>
          <w:szCs w:val="28"/>
          <w:lang w:val="tt-RU"/>
        </w:rPr>
      </w:pPr>
      <w:r>
        <w:rPr>
          <w:sz w:val="28"/>
          <w:szCs w:val="28"/>
          <w:lang w:val="tt-RU"/>
        </w:rPr>
        <w:t xml:space="preserve">          2. Әлеге карарны Татарстан Республикасының рәсми хокукый мәгълүмат порталында (http:pravo.tatarstan.ru) һәм Мамадыш муниципаль районының рәсми сайтында урнаштырырга.</w:t>
      </w:r>
    </w:p>
    <w:p w:rsidR="007938D0" w:rsidRDefault="007938D0" w:rsidP="007938D0">
      <w:pPr>
        <w:pStyle w:val="ae"/>
        <w:ind w:left="0"/>
        <w:jc w:val="both"/>
        <w:rPr>
          <w:sz w:val="28"/>
          <w:szCs w:val="28"/>
          <w:lang w:val="tt-RU"/>
        </w:rPr>
      </w:pPr>
      <w:r>
        <w:rPr>
          <w:sz w:val="28"/>
          <w:szCs w:val="28"/>
          <w:lang w:val="tt-RU"/>
        </w:rPr>
        <w:t xml:space="preserve">         3.Әлеге карарның үтәлешен тикшереп торуны Татарстан Республикасы Мамадыш муниципаль районы башкарма комитеты җитәкчесе урынбасары В.И. Никитинга йөкләргә.</w:t>
      </w:r>
    </w:p>
    <w:p w:rsidR="007938D0" w:rsidRDefault="007938D0" w:rsidP="007938D0">
      <w:pPr>
        <w:jc w:val="both"/>
        <w:rPr>
          <w:sz w:val="28"/>
          <w:szCs w:val="28"/>
          <w:lang w:val="tt-RU"/>
        </w:rPr>
      </w:pPr>
    </w:p>
    <w:p w:rsidR="007938D0" w:rsidRDefault="007938D0" w:rsidP="007938D0">
      <w:pPr>
        <w:jc w:val="both"/>
        <w:rPr>
          <w:sz w:val="28"/>
          <w:szCs w:val="28"/>
          <w:lang w:val="tt-RU"/>
        </w:rPr>
      </w:pPr>
    </w:p>
    <w:p w:rsidR="007938D0" w:rsidRDefault="007938D0" w:rsidP="007938D0">
      <w:pPr>
        <w:jc w:val="both"/>
        <w:rPr>
          <w:sz w:val="28"/>
          <w:szCs w:val="28"/>
        </w:rPr>
      </w:pPr>
      <w:r>
        <w:rPr>
          <w:sz w:val="28"/>
          <w:szCs w:val="28"/>
          <w:lang w:val="tt-RU"/>
        </w:rPr>
        <w:t xml:space="preserve">    Җитәкче                                                                                                И.М.Дәрҗеманов                                                                                                                    </w:t>
      </w:r>
    </w:p>
    <w:p w:rsidR="007938D0" w:rsidRDefault="007938D0" w:rsidP="007938D0">
      <w:pPr>
        <w:pStyle w:val="ae"/>
        <w:ind w:left="709"/>
        <w:jc w:val="both"/>
        <w:rPr>
          <w:sz w:val="28"/>
          <w:szCs w:val="28"/>
        </w:rPr>
      </w:pPr>
    </w:p>
    <w:p w:rsidR="007938D0" w:rsidRDefault="007938D0" w:rsidP="007938D0">
      <w:pPr>
        <w:jc w:val="both"/>
        <w:rPr>
          <w:sz w:val="28"/>
          <w:szCs w:val="28"/>
        </w:rPr>
      </w:pPr>
    </w:p>
    <w:p w:rsidR="007938D0" w:rsidRDefault="007938D0" w:rsidP="007938D0">
      <w:pPr>
        <w:rPr>
          <w:rFonts w:asciiTheme="minorHAnsi" w:hAnsiTheme="minorHAnsi" w:cstheme="minorBidi"/>
          <w:sz w:val="22"/>
          <w:szCs w:val="22"/>
        </w:rPr>
      </w:pPr>
      <w:r>
        <w:t xml:space="preserve"> </w:t>
      </w:r>
    </w:p>
    <w:p w:rsidR="00692E49" w:rsidRPr="00692E49" w:rsidRDefault="00692E49" w:rsidP="00692E49">
      <w:pPr>
        <w:rPr>
          <w:rFonts w:eastAsiaTheme="minorEastAsia"/>
          <w:sz w:val="28"/>
          <w:szCs w:val="28"/>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2B" w:rsidRDefault="0064162B">
      <w:r>
        <w:separator/>
      </w:r>
    </w:p>
  </w:endnote>
  <w:endnote w:type="continuationSeparator" w:id="0">
    <w:p w:rsidR="0064162B" w:rsidRDefault="0064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2B" w:rsidRDefault="0064162B">
      <w:r>
        <w:separator/>
      </w:r>
    </w:p>
  </w:footnote>
  <w:footnote w:type="continuationSeparator" w:id="0">
    <w:p w:rsidR="0064162B" w:rsidRDefault="006416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200353"/>
    <w:multiLevelType w:val="hybridMultilevel"/>
    <w:tmpl w:val="100A8CBA"/>
    <w:lvl w:ilvl="0" w:tplc="7B30419C">
      <w:start w:val="1"/>
      <w:numFmt w:val="decimal"/>
      <w:lvlText w:val="%1."/>
      <w:lvlJc w:val="left"/>
      <w:pPr>
        <w:ind w:left="936" w:hanging="360"/>
      </w:pPr>
    </w:lvl>
    <w:lvl w:ilvl="1" w:tplc="5F8E545C">
      <w:start w:val="1"/>
      <w:numFmt w:val="lowerLetter"/>
      <w:lvlText w:val="%2."/>
      <w:lvlJc w:val="left"/>
      <w:pPr>
        <w:ind w:left="1656" w:hanging="360"/>
      </w:pPr>
    </w:lvl>
    <w:lvl w:ilvl="2" w:tplc="E3A0270A">
      <w:start w:val="1"/>
      <w:numFmt w:val="lowerRoman"/>
      <w:lvlText w:val="%3."/>
      <w:lvlJc w:val="right"/>
      <w:pPr>
        <w:ind w:left="2376" w:hanging="180"/>
      </w:pPr>
    </w:lvl>
    <w:lvl w:ilvl="3" w:tplc="2EEC9260">
      <w:start w:val="1"/>
      <w:numFmt w:val="decimal"/>
      <w:lvlText w:val="%4."/>
      <w:lvlJc w:val="left"/>
      <w:pPr>
        <w:ind w:left="3096" w:hanging="360"/>
      </w:pPr>
    </w:lvl>
    <w:lvl w:ilvl="4" w:tplc="DA32633E">
      <w:start w:val="1"/>
      <w:numFmt w:val="lowerLetter"/>
      <w:lvlText w:val="%5."/>
      <w:lvlJc w:val="left"/>
      <w:pPr>
        <w:ind w:left="3816" w:hanging="360"/>
      </w:pPr>
    </w:lvl>
    <w:lvl w:ilvl="5" w:tplc="AE965A00">
      <w:start w:val="1"/>
      <w:numFmt w:val="lowerRoman"/>
      <w:lvlText w:val="%6."/>
      <w:lvlJc w:val="right"/>
      <w:pPr>
        <w:ind w:left="4536" w:hanging="180"/>
      </w:pPr>
    </w:lvl>
    <w:lvl w:ilvl="6" w:tplc="192C1B2E">
      <w:start w:val="1"/>
      <w:numFmt w:val="decimal"/>
      <w:lvlText w:val="%7."/>
      <w:lvlJc w:val="left"/>
      <w:pPr>
        <w:ind w:left="5256" w:hanging="360"/>
      </w:pPr>
    </w:lvl>
    <w:lvl w:ilvl="7" w:tplc="F35A503E">
      <w:start w:val="1"/>
      <w:numFmt w:val="lowerLetter"/>
      <w:lvlText w:val="%8."/>
      <w:lvlJc w:val="left"/>
      <w:pPr>
        <w:ind w:left="5976" w:hanging="360"/>
      </w:pPr>
    </w:lvl>
    <w:lvl w:ilvl="8" w:tplc="C876F414">
      <w:start w:val="1"/>
      <w:numFmt w:val="lowerRoman"/>
      <w:lvlText w:val="%9."/>
      <w:lvlJc w:val="right"/>
      <w:pPr>
        <w:ind w:left="6696"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6"/>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0067"/>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4162B"/>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38D0"/>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F1A45"/>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8D5F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28426436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77B940-0F54-4D48-9B1C-413DA1B0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2020-12-22T04:58:00Z</cp:lastPrinted>
  <dcterms:created xsi:type="dcterms:W3CDTF">2020-12-22T04:59:00Z</dcterms:created>
  <dcterms:modified xsi:type="dcterms:W3CDTF">2020-12-23T10:14:00Z</dcterms:modified>
</cp:coreProperties>
</file>