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22AAF">
              <w:rPr>
                <w:sz w:val="28"/>
              </w:rPr>
              <w:t xml:space="preserve"> 78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22AAF" w:rsidP="00107FC2">
            <w:pPr>
              <w:rPr>
                <w:sz w:val="28"/>
              </w:rPr>
            </w:pPr>
            <w:r>
              <w:rPr>
                <w:sz w:val="28"/>
              </w:rPr>
              <w:t xml:space="preserve">от « 16 »          03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AE0B44" w:rsidRPr="00AE0B44" w:rsidRDefault="00AE0B44" w:rsidP="00AE0B44">
      <w:pPr>
        <w:widowControl w:val="0"/>
        <w:autoSpaceDE w:val="0"/>
        <w:autoSpaceDN w:val="0"/>
        <w:adjustRightInd w:val="0"/>
        <w:ind w:right="3685"/>
        <w:jc w:val="both"/>
        <w:outlineLvl w:val="2"/>
        <w:rPr>
          <w:bCs/>
          <w:sz w:val="28"/>
          <w:szCs w:val="28"/>
        </w:rPr>
      </w:pPr>
      <w:bookmarkStart w:id="0" w:name="_GoBack"/>
      <w:bookmarkEnd w:id="0"/>
      <w:r w:rsidRPr="00AE0B44">
        <w:rPr>
          <w:bCs/>
          <w:sz w:val="28"/>
          <w:szCs w:val="28"/>
        </w:rPr>
        <w:t>Татарстан Республикасы Мамадыш муниципаль районы Баш</w:t>
      </w:r>
      <w:r>
        <w:rPr>
          <w:bCs/>
          <w:sz w:val="28"/>
          <w:szCs w:val="28"/>
        </w:rPr>
        <w:t xml:space="preserve">карма комитетының 2024 елның 17 </w:t>
      </w:r>
      <w:r w:rsidRPr="00AE0B44">
        <w:rPr>
          <w:bCs/>
          <w:sz w:val="28"/>
          <w:szCs w:val="28"/>
        </w:rPr>
        <w:t xml:space="preserve">декабрендәге </w:t>
      </w:r>
      <w:r w:rsidRPr="00AE0B44">
        <w:rPr>
          <w:bCs/>
          <w:sz w:val="28"/>
          <w:szCs w:val="28"/>
          <w:lang w:val="tt-RU"/>
        </w:rPr>
        <w:t xml:space="preserve"> </w:t>
      </w:r>
      <w:r w:rsidRPr="00AE0B44">
        <w:rPr>
          <w:bCs/>
          <w:sz w:val="28"/>
          <w:szCs w:val="28"/>
        </w:rPr>
        <w:t>«Татарстан Республикасы Мамадыш муниципаль районы «Бердәм дежур-диспетчерлык хезмәтенең штатлы персоналын мөстәкыйль кизү торуга кертү комиссиясен төзү турында» 459 номерлы карарына үзгәрешләр кертү хакында</w:t>
      </w:r>
    </w:p>
    <w:p w:rsidR="00AE0B44" w:rsidRDefault="00AE0B44" w:rsidP="00AE0B44">
      <w:pPr>
        <w:widowControl w:val="0"/>
        <w:autoSpaceDE w:val="0"/>
        <w:autoSpaceDN w:val="0"/>
        <w:adjustRightInd w:val="0"/>
        <w:jc w:val="center"/>
        <w:outlineLvl w:val="2"/>
        <w:rPr>
          <w:bCs/>
          <w:sz w:val="28"/>
          <w:szCs w:val="28"/>
        </w:rPr>
      </w:pPr>
    </w:p>
    <w:p w:rsidR="00AE0B44" w:rsidRPr="00AE0B44" w:rsidRDefault="00AE0B44" w:rsidP="00AE0B44">
      <w:pPr>
        <w:widowControl w:val="0"/>
        <w:autoSpaceDE w:val="0"/>
        <w:autoSpaceDN w:val="0"/>
        <w:adjustRightInd w:val="0"/>
        <w:jc w:val="center"/>
        <w:outlineLvl w:val="2"/>
        <w:rPr>
          <w:bCs/>
          <w:sz w:val="28"/>
          <w:szCs w:val="28"/>
        </w:rPr>
      </w:pPr>
    </w:p>
    <w:p w:rsidR="00AE0B44" w:rsidRPr="00AE0B44" w:rsidRDefault="00AE0B44" w:rsidP="00AE0B44">
      <w:pPr>
        <w:widowControl w:val="0"/>
        <w:autoSpaceDE w:val="0"/>
        <w:autoSpaceDN w:val="0"/>
        <w:adjustRightInd w:val="0"/>
        <w:ind w:firstLine="568"/>
        <w:jc w:val="both"/>
        <w:rPr>
          <w:sz w:val="28"/>
          <w:szCs w:val="28"/>
        </w:rPr>
      </w:pPr>
      <w:r w:rsidRPr="00AE0B44">
        <w:rPr>
          <w:sz w:val="28"/>
          <w:szCs w:val="28"/>
        </w:rPr>
        <w:t>«Гавами хакимиятнең бердәм системасында җирле үзидарәне оештыруның гомуми принциплары турында» 2025 елның 20 мартындагы 33-ФЗ номерлы, «Россия Федерациясендә җирле үзидарәне оештыруның гомуми принциплары турында» 2003 елның 6 октябрендәге 131-ФЗ номерлы федераль законнарга таянып</w:t>
      </w:r>
      <w:r w:rsidRPr="00AE0B44">
        <w:rPr>
          <w:sz w:val="28"/>
          <w:szCs w:val="28"/>
          <w:lang w:val="tt-RU"/>
        </w:rPr>
        <w:t xml:space="preserve">,  </w:t>
      </w:r>
      <w:r w:rsidRPr="00AE0B44">
        <w:rPr>
          <w:sz w:val="28"/>
          <w:szCs w:val="28"/>
          <w:shd w:val="clear" w:color="auto" w:fill="FFFFFF"/>
        </w:rPr>
        <w:t>Россия Федерациясе Хөкүмәтенең «Россия Федерациясе Хөкүмәтенең кайбер актларына үзгәрешләр кертү турында»2026 елның 19 гыйнварындагы 7 номерлы карары</w:t>
      </w:r>
      <w:r w:rsidRPr="00AE0B44">
        <w:rPr>
          <w:sz w:val="28"/>
          <w:szCs w:val="28"/>
          <w:shd w:val="clear" w:color="auto" w:fill="FFFFFF"/>
          <w:lang w:val="tt-RU"/>
        </w:rPr>
        <w:t xml:space="preserve"> нигезендә Татарстан Республикасы </w:t>
      </w:r>
      <w:r w:rsidRPr="00AE0B44">
        <w:rPr>
          <w:sz w:val="28"/>
          <w:szCs w:val="28"/>
        </w:rPr>
        <w:t xml:space="preserve"> Мамадыш муниципаль районы </w:t>
      </w:r>
      <w:r w:rsidRPr="00AE0B44">
        <w:rPr>
          <w:sz w:val="28"/>
          <w:szCs w:val="28"/>
          <w:lang w:val="tt-RU"/>
        </w:rPr>
        <w:t>Башкарма комитеты карар бирә:</w:t>
      </w:r>
      <w:r w:rsidRPr="00AE0B44">
        <w:rPr>
          <w:sz w:val="28"/>
          <w:szCs w:val="28"/>
        </w:rPr>
        <w:t xml:space="preserve"> </w:t>
      </w:r>
    </w:p>
    <w:p w:rsidR="00AE0B44" w:rsidRPr="00AE0B44" w:rsidRDefault="00AE0B44" w:rsidP="00AE0B44">
      <w:pPr>
        <w:widowControl w:val="0"/>
        <w:autoSpaceDE w:val="0"/>
        <w:autoSpaceDN w:val="0"/>
        <w:adjustRightInd w:val="0"/>
        <w:ind w:firstLine="709"/>
        <w:jc w:val="both"/>
        <w:rPr>
          <w:bCs/>
          <w:sz w:val="28"/>
          <w:szCs w:val="28"/>
        </w:rPr>
      </w:pPr>
      <w:r w:rsidRPr="00AE0B44">
        <w:rPr>
          <w:sz w:val="28"/>
          <w:szCs w:val="28"/>
        </w:rPr>
        <w:t>1. «Татарстан Республикасы Мамадыш муниципаль районы Бердәм дежур-диспетчерлык хезмәтенең штатлы персоналын мөстәкыйль кизү торуга кертү комиссиясен төзү турында» Татарстан Республикасы Мамадыш муниципаль районы Башкарма комитетының 2024 елның 17 декабрендәге 459 номерлы карары белән расланган Татарстан Республикасы Мамадыш муниципаль районы Бердәм дежур-диспетчерлык хезмәтенең штатлы персоналын  мөстәкыйль кизү торуга кертү комиссиясе турында нигезләмәгә (алга таба – нигезләмә) түбәндәге үзгәрешләрне һәм өстәмәләрне кертергә:</w:t>
      </w:r>
    </w:p>
    <w:p w:rsidR="00AE0B44" w:rsidRPr="00AE0B44" w:rsidRDefault="00AE0B44" w:rsidP="00AE0B44">
      <w:pPr>
        <w:widowControl w:val="0"/>
        <w:autoSpaceDE w:val="0"/>
        <w:autoSpaceDN w:val="0"/>
        <w:adjustRightInd w:val="0"/>
        <w:ind w:firstLine="568"/>
        <w:jc w:val="both"/>
        <w:outlineLvl w:val="2"/>
        <w:rPr>
          <w:bCs/>
          <w:sz w:val="28"/>
          <w:szCs w:val="28"/>
        </w:rPr>
      </w:pPr>
    </w:p>
    <w:p w:rsidR="00AE0B44" w:rsidRPr="00AE0B44" w:rsidRDefault="00AE0B44" w:rsidP="00AE0B44">
      <w:pPr>
        <w:numPr>
          <w:ilvl w:val="1"/>
          <w:numId w:val="20"/>
        </w:numPr>
        <w:jc w:val="both"/>
        <w:rPr>
          <w:sz w:val="28"/>
          <w:szCs w:val="28"/>
        </w:rPr>
      </w:pPr>
      <w:r w:rsidRPr="00AE0B44">
        <w:rPr>
          <w:sz w:val="28"/>
          <w:szCs w:val="28"/>
        </w:rPr>
        <w:t xml:space="preserve">Нигезләмәнең 3 пунктын түбәндәге редакциядә бәян итәргә: </w:t>
      </w:r>
    </w:p>
    <w:p w:rsidR="00AE0B44" w:rsidRPr="00AE0B44" w:rsidRDefault="00AE0B44" w:rsidP="00AE0B44">
      <w:pPr>
        <w:ind w:left="709"/>
        <w:jc w:val="both"/>
        <w:rPr>
          <w:sz w:val="28"/>
          <w:szCs w:val="28"/>
        </w:rPr>
      </w:pPr>
    </w:p>
    <w:p w:rsidR="00AE0B44" w:rsidRPr="00AE0B44" w:rsidRDefault="00AE0B44" w:rsidP="00AE0B44">
      <w:pPr>
        <w:jc w:val="center"/>
        <w:rPr>
          <w:sz w:val="28"/>
          <w:szCs w:val="28"/>
        </w:rPr>
      </w:pPr>
      <w:r w:rsidRPr="00AE0B44">
        <w:rPr>
          <w:sz w:val="28"/>
          <w:szCs w:val="28"/>
        </w:rPr>
        <w:t>«3. Комиссиянең Функцияләре</w:t>
      </w:r>
    </w:p>
    <w:p w:rsidR="00AE0B44" w:rsidRPr="00AE0B44" w:rsidRDefault="00AE0B44" w:rsidP="00AE0B44">
      <w:pPr>
        <w:ind w:firstLine="720"/>
        <w:jc w:val="both"/>
        <w:rPr>
          <w:sz w:val="28"/>
          <w:szCs w:val="28"/>
        </w:rPr>
      </w:pPr>
      <w:r w:rsidRPr="00AE0B44">
        <w:rPr>
          <w:sz w:val="28"/>
          <w:szCs w:val="28"/>
        </w:rPr>
        <w:t>3.1. Комиссия үзенә йөкләнгән бурычларны үтәү максатында түбәндәге функцияләрне башкара:</w:t>
      </w:r>
    </w:p>
    <w:p w:rsidR="00AE0B44" w:rsidRPr="00AE0B44" w:rsidRDefault="00AE0B44" w:rsidP="00AE0B44">
      <w:pPr>
        <w:ind w:firstLine="720"/>
        <w:jc w:val="both"/>
        <w:rPr>
          <w:sz w:val="28"/>
          <w:szCs w:val="28"/>
        </w:rPr>
      </w:pPr>
      <w:r w:rsidRPr="00AE0B44">
        <w:rPr>
          <w:sz w:val="28"/>
          <w:szCs w:val="28"/>
        </w:rPr>
        <w:t xml:space="preserve">3.1.1 гадәттән тыш хәлләрне кисәтү һәм бетерү, янгын куркынычсызлыгын тәэмин итү, гражданнар оборонасы, шулай ук гадәттән тыш хәлләр нәтиҗәсендә зыян күргән һәм җимерелгән торак йортларны, торак-коммуналь хуҗалык объектларын, социаль өлкәне, җитештерү һәм инженерлык инфраструктурасын </w:t>
      </w:r>
      <w:r w:rsidRPr="00AE0B44">
        <w:rPr>
          <w:sz w:val="28"/>
          <w:szCs w:val="28"/>
        </w:rPr>
        <w:lastRenderedPageBreak/>
        <w:t>торгызу һәм төзү өлкәсендәге мәсьәләләрне үз компетенциясе чикләрендә карый һәм билгеләнгән тәртиптә Мамадыш районы Башкарма комитетына муниципаль районның тиешле тәкъдимнәр кертә;</w:t>
      </w:r>
    </w:p>
    <w:p w:rsidR="00AE0B44" w:rsidRPr="00AE0B44" w:rsidRDefault="00AE0B44" w:rsidP="00AE0B44">
      <w:pPr>
        <w:ind w:firstLine="720"/>
        <w:jc w:val="both"/>
        <w:rPr>
          <w:sz w:val="28"/>
          <w:szCs w:val="28"/>
        </w:rPr>
      </w:pPr>
      <w:r w:rsidRPr="00AE0B44">
        <w:rPr>
          <w:sz w:val="28"/>
          <w:szCs w:val="28"/>
        </w:rPr>
        <w:t>3.1.2. гадәттән тыш хәлләрне кисәтү һәм бетерү, янгын куркынычсызлыгын тәэмин итү өлкәсендә, шулай ук гражданнар оборонасы өлкәсендә муниципаль районның норматив хокукый актларын һәм башка норматив документларны камилләштерү буенча тәкъдимнәр эшли;</w:t>
      </w:r>
    </w:p>
    <w:p w:rsidR="00AE0B44" w:rsidRPr="00AE0B44" w:rsidRDefault="00AE0B44" w:rsidP="00AE0B44">
      <w:pPr>
        <w:ind w:firstLine="720"/>
        <w:jc w:val="both"/>
        <w:rPr>
          <w:sz w:val="28"/>
          <w:szCs w:val="28"/>
        </w:rPr>
      </w:pPr>
      <w:r w:rsidRPr="00AE0B44">
        <w:rPr>
          <w:sz w:val="28"/>
          <w:szCs w:val="28"/>
        </w:rPr>
        <w:t>3.1.3. Мамадыш муниципаль районы территориясендә гадәттән тыш хәлләр фаразларын карый, гадәттән тыш хәлләрне кисәтүгә һәм бетерүгә, янгын куркынычсызлыгын тәэмин итүгә, шулай ук гражданнар оборонасы буенча чаралар үтәлешен тәэмин итүгә юнәлдерелгән чаралар эшләүне һәм гамәлгә ашыруны оештыра;</w:t>
      </w:r>
    </w:p>
    <w:p w:rsidR="00AE0B44" w:rsidRPr="00AE0B44" w:rsidRDefault="00AE0B44" w:rsidP="00AE0B44">
      <w:pPr>
        <w:spacing w:before="100" w:beforeAutospacing="1" w:after="100" w:afterAutospacing="1"/>
        <w:jc w:val="both"/>
        <w:rPr>
          <w:sz w:val="28"/>
          <w:szCs w:val="28"/>
        </w:rPr>
      </w:pPr>
      <w:r w:rsidRPr="00AE0B44">
        <w:rPr>
          <w:sz w:val="28"/>
          <w:szCs w:val="28"/>
        </w:rPr>
        <w:t>гадәттән тыш хәлләрдән, янгын куркынычсызлыгын һәм су объектларында кешеләрнең иминлеген тәэмин итүдән һәм аларны гамәлгә ашыру буенча тәкъдимнәр әзерли;</w:t>
      </w:r>
    </w:p>
    <w:p w:rsidR="00AE0B44" w:rsidRPr="00AE0B44" w:rsidRDefault="00AE0B44" w:rsidP="00AE0B44">
      <w:pPr>
        <w:jc w:val="both"/>
        <w:rPr>
          <w:sz w:val="28"/>
          <w:szCs w:val="28"/>
        </w:rPr>
      </w:pPr>
      <w:r w:rsidRPr="00AE0B44">
        <w:rPr>
          <w:sz w:val="28"/>
          <w:szCs w:val="28"/>
        </w:rPr>
        <w:t>гадәттән тыш хәлләрне кисәтү һәм бетерүнең бердәм дәүләт системасын, шулай ук гражданнар оборонасы эшчәнлеген үстерү һәм тәэмин итү буенча тәкъдимнәр эшли;</w:t>
      </w:r>
    </w:p>
    <w:p w:rsidR="00AE0B44" w:rsidRPr="00AE0B44" w:rsidRDefault="00AE0B44" w:rsidP="00AE0B44">
      <w:pPr>
        <w:spacing w:before="100" w:beforeAutospacing="1" w:after="100" w:afterAutospacing="1"/>
        <w:jc w:val="both"/>
        <w:rPr>
          <w:sz w:val="28"/>
          <w:szCs w:val="28"/>
        </w:rPr>
      </w:pPr>
      <w:r w:rsidRPr="00AE0B44">
        <w:rPr>
          <w:sz w:val="28"/>
          <w:szCs w:val="28"/>
        </w:rPr>
        <w:tab/>
        <w:t>3.1.4. гражданнар оборонасын камилләштерү буенча тәкъдимнәр эшли;</w:t>
      </w:r>
    </w:p>
    <w:p w:rsidR="00AE0B44" w:rsidRPr="00AE0B44" w:rsidRDefault="00AE0B44" w:rsidP="00AE0B44">
      <w:pPr>
        <w:jc w:val="both"/>
        <w:rPr>
          <w:sz w:val="28"/>
          <w:szCs w:val="28"/>
        </w:rPr>
      </w:pPr>
      <w:r w:rsidRPr="00AE0B44">
        <w:rPr>
          <w:sz w:val="28"/>
          <w:szCs w:val="28"/>
        </w:rPr>
        <w:t>гадәттән тыш хәлләрне кисәтү һәм бетерүнең бердәм дәүләт системасы көчләрен һәм чараларын үстерү өлкәсендә, шулай ук гражданнар оборонасы өлкәсендә килештерелгән фәнни-техник сәясәт үткәрү чараларын эшләүне һәм гамәлгә ашыруны оештыра;</w:t>
      </w:r>
    </w:p>
    <w:p w:rsidR="00AE0B44" w:rsidRPr="00AE0B44" w:rsidRDefault="00AE0B44" w:rsidP="00AE0B44">
      <w:pPr>
        <w:jc w:val="both"/>
        <w:rPr>
          <w:sz w:val="28"/>
          <w:szCs w:val="28"/>
        </w:rPr>
      </w:pPr>
      <w:r w:rsidRPr="00AE0B44">
        <w:rPr>
          <w:sz w:val="28"/>
          <w:szCs w:val="28"/>
        </w:rPr>
        <w:t>3.1.5. территориаль һәм җирле дәрәҗәдәге гадәттән тыш хәлләрне бетерү, торак йортларны, торак-коммуналь хуҗалык объектларын, социаль өлкәне, җитештерү һәм инженерлык инфраструктурасын торгызу һәм төзү, күрсәтелгән гадәттән тыш хәлләр нәтиҗәсендә зарарланган һәм җимерелгән, хәрби хәл чорында, сугыш вакытында, шулай ук гуманитар характердагы операцияләрне уздыруда катнашу буенча тәкъдимнәр әзерли;</w:t>
      </w:r>
    </w:p>
    <w:p w:rsidR="00AE0B44" w:rsidRPr="00AE0B44" w:rsidRDefault="00AE0B44" w:rsidP="00AE0B44">
      <w:pPr>
        <w:jc w:val="both"/>
        <w:rPr>
          <w:sz w:val="28"/>
          <w:szCs w:val="28"/>
        </w:rPr>
      </w:pPr>
      <w:r w:rsidRPr="00AE0B44">
        <w:rPr>
          <w:sz w:val="28"/>
          <w:szCs w:val="28"/>
        </w:rPr>
        <w:t>3.1.6. муниципаль район башлыгы, муниципаль район башкарма комитеты җитәкчесе өчен тәкъдимнәр һәм аналитик материаллар әзерләүне, шулай ук халыкны һәм территорияләрне гадәттән тыш хәлләрдән яклау һәм янгын куркынычсызлыгын һәм гражданнар оборонасын тәэмин итү мәсьәләләре буенча җирле үзидарә органнары өчен тәкъдимнәр һәм тәкъдимнәр әзерләүне оештыра;</w:t>
      </w:r>
    </w:p>
    <w:p w:rsidR="00AE0B44" w:rsidRPr="00AE0B44" w:rsidRDefault="00AE0B44" w:rsidP="00AE0B44">
      <w:pPr>
        <w:jc w:val="both"/>
        <w:rPr>
          <w:sz w:val="28"/>
          <w:szCs w:val="28"/>
        </w:rPr>
      </w:pPr>
      <w:r w:rsidRPr="00AE0B44">
        <w:rPr>
          <w:sz w:val="28"/>
          <w:szCs w:val="28"/>
        </w:rPr>
        <w:t>3.1.7. Татарстан Республикасы Гадәттән тыш хәлләр министрлыгында билгеләнгән тәртиптә халыкны һәм территорияләрне табигый һәм техноген характердагы гадәттән тыш хәлләрдән яклау торышы турында еллык дәүләт доклады өчен материалларны карый;</w:t>
      </w:r>
    </w:p>
    <w:p w:rsidR="00AE0B44" w:rsidRPr="00AE0B44" w:rsidRDefault="00AE0B44" w:rsidP="00AE0B44">
      <w:pPr>
        <w:jc w:val="both"/>
        <w:rPr>
          <w:sz w:val="28"/>
          <w:szCs w:val="28"/>
        </w:rPr>
      </w:pPr>
      <w:r w:rsidRPr="00AE0B44">
        <w:rPr>
          <w:sz w:val="28"/>
          <w:szCs w:val="28"/>
        </w:rPr>
        <w:t>3.1.8. Гадәттән тыш хәлләрне кисәтү һәм бетерү, оештыру-хокукый рәвешләренә бәйсез рәвештә Мамадыш муниципаль районы оешмаларының янгын куркынычсызлыгын һәм гражданнар оборонасын тәэмин итү комиссияләрен координацияли, берләштерә һәм эш җибәрә;</w:t>
      </w:r>
    </w:p>
    <w:p w:rsidR="00AE0B44" w:rsidRPr="00AE0B44" w:rsidRDefault="00AE0B44" w:rsidP="00AE0B44">
      <w:pPr>
        <w:jc w:val="both"/>
        <w:rPr>
          <w:sz w:val="28"/>
          <w:szCs w:val="28"/>
        </w:rPr>
      </w:pPr>
      <w:r w:rsidRPr="00AE0B44">
        <w:rPr>
          <w:sz w:val="28"/>
          <w:szCs w:val="28"/>
        </w:rPr>
        <w:lastRenderedPageBreak/>
        <w:t>3.1.9. комиссия кабул иткән карарларның башкарма хакимият органнары, җирле үзидарә органнары, оешмалар, иҗтимагый берләшмәләр, крестьян (фермер) хуҗалыклары, барлык оештыру-хокукый рәвешләрдәге һәм милек рәвешендәге муниципаль районда башка юридик затлар тарафыннан үтәлешен тикшереп тора.».</w:t>
      </w:r>
    </w:p>
    <w:p w:rsidR="00AE0B44" w:rsidRPr="00AE0B44" w:rsidRDefault="00AE0B44" w:rsidP="00AE0B44">
      <w:pPr>
        <w:jc w:val="both"/>
        <w:rPr>
          <w:sz w:val="28"/>
          <w:szCs w:val="28"/>
        </w:rPr>
      </w:pPr>
      <w:r w:rsidRPr="00AE0B44">
        <w:rPr>
          <w:sz w:val="28"/>
          <w:szCs w:val="28"/>
        </w:rPr>
        <w:tab/>
        <w:t xml:space="preserve">2. Әлеге карарны Татарстан Республикасы муниципаль берәмлекләре порталы составында Мамадыш муниципаль районының http://mamadysh.tatarstan.ru сайтында, Татарстан Республикасы Хокукый мәгълүматның рәсми порталында http://pravo.tatarstan.ru бастырып чыгарырга. </w:t>
      </w:r>
    </w:p>
    <w:p w:rsidR="00AE0B44" w:rsidRPr="00AE0B44" w:rsidRDefault="00AE0B44" w:rsidP="00AE0B44">
      <w:pPr>
        <w:jc w:val="both"/>
        <w:rPr>
          <w:sz w:val="28"/>
          <w:szCs w:val="28"/>
        </w:rPr>
      </w:pPr>
      <w:r>
        <w:rPr>
          <w:sz w:val="28"/>
          <w:szCs w:val="28"/>
        </w:rPr>
        <w:t xml:space="preserve">         </w:t>
      </w:r>
      <w:r w:rsidRPr="00AE0B44">
        <w:rPr>
          <w:sz w:val="28"/>
          <w:szCs w:val="28"/>
        </w:rPr>
        <w:t xml:space="preserve">3. Әлеге карарның үтәлешен контрольдә тотуны үз җаваплылыгымда калдырам. </w:t>
      </w:r>
    </w:p>
    <w:p w:rsidR="00AE0B44" w:rsidRPr="00AE0B44" w:rsidRDefault="00AE0B44" w:rsidP="00AE0B44">
      <w:pPr>
        <w:spacing w:before="100" w:beforeAutospacing="1" w:after="100" w:afterAutospacing="1"/>
        <w:jc w:val="both"/>
        <w:rPr>
          <w:sz w:val="28"/>
          <w:szCs w:val="28"/>
        </w:rPr>
      </w:pPr>
    </w:p>
    <w:p w:rsidR="00AE0B44" w:rsidRPr="00AE0B44" w:rsidRDefault="00AE0B44" w:rsidP="00AE0B44">
      <w:pPr>
        <w:jc w:val="both"/>
        <w:rPr>
          <w:sz w:val="28"/>
          <w:szCs w:val="28"/>
        </w:rPr>
      </w:pPr>
      <w:r w:rsidRPr="00AE0B44">
        <w:rPr>
          <w:sz w:val="28"/>
          <w:szCs w:val="28"/>
        </w:rPr>
        <w:t xml:space="preserve"> Җитәкче</w:t>
      </w:r>
      <w:r w:rsidRPr="00AE0B44">
        <w:rPr>
          <w:sz w:val="28"/>
          <w:szCs w:val="28"/>
        </w:rPr>
        <w:tab/>
      </w:r>
      <w:r w:rsidRPr="00AE0B44">
        <w:rPr>
          <w:sz w:val="28"/>
          <w:szCs w:val="28"/>
        </w:rPr>
        <w:tab/>
      </w:r>
      <w:r w:rsidRPr="00AE0B44">
        <w:rPr>
          <w:sz w:val="28"/>
          <w:szCs w:val="28"/>
        </w:rPr>
        <w:tab/>
      </w:r>
      <w:r w:rsidRPr="00AE0B44">
        <w:rPr>
          <w:sz w:val="28"/>
          <w:szCs w:val="28"/>
        </w:rPr>
        <w:tab/>
      </w:r>
      <w:r w:rsidRPr="00AE0B44">
        <w:rPr>
          <w:sz w:val="28"/>
          <w:szCs w:val="28"/>
        </w:rPr>
        <w:tab/>
      </w:r>
      <w:r w:rsidRPr="00AE0B44">
        <w:rPr>
          <w:sz w:val="28"/>
          <w:szCs w:val="28"/>
          <w:lang w:val="tt-RU"/>
        </w:rPr>
        <w:t xml:space="preserve">                  </w:t>
      </w:r>
      <w:r>
        <w:rPr>
          <w:sz w:val="28"/>
          <w:szCs w:val="28"/>
          <w:lang w:val="tt-RU"/>
        </w:rPr>
        <w:t xml:space="preserve">                                </w:t>
      </w:r>
      <w:r w:rsidRPr="00AE0B44">
        <w:rPr>
          <w:sz w:val="28"/>
          <w:szCs w:val="28"/>
          <w:lang w:val="tt-RU"/>
        </w:rPr>
        <w:t xml:space="preserve"> </w:t>
      </w:r>
      <w:r>
        <w:rPr>
          <w:sz w:val="28"/>
          <w:szCs w:val="28"/>
        </w:rPr>
        <w:tab/>
        <w:t>А.М.</w:t>
      </w:r>
      <w:r w:rsidRPr="00AE0B44">
        <w:rPr>
          <w:sz w:val="28"/>
          <w:szCs w:val="28"/>
        </w:rPr>
        <w:t>Ефимов</w:t>
      </w:r>
    </w:p>
    <w:p w:rsidR="00735827" w:rsidRPr="00AE0B44" w:rsidRDefault="00735827" w:rsidP="005A0B9B">
      <w:pPr>
        <w:widowControl w:val="0"/>
        <w:autoSpaceDE w:val="0"/>
        <w:autoSpaceDN w:val="0"/>
        <w:adjustRightInd w:val="0"/>
        <w:rPr>
          <w:sz w:val="28"/>
          <w:szCs w:val="28"/>
        </w:rPr>
      </w:pPr>
    </w:p>
    <w:sectPr w:rsidR="00735827" w:rsidRPr="00AE0B4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CA" w:rsidRDefault="00AD7BCA">
      <w:r>
        <w:separator/>
      </w:r>
    </w:p>
  </w:endnote>
  <w:endnote w:type="continuationSeparator" w:id="0">
    <w:p w:rsidR="00AD7BCA" w:rsidRDefault="00AD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CA" w:rsidRDefault="00AD7BCA">
      <w:r>
        <w:separator/>
      </w:r>
    </w:p>
  </w:footnote>
  <w:footnote w:type="continuationSeparator" w:id="0">
    <w:p w:rsidR="00AD7BCA" w:rsidRDefault="00AD7B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A62B5A"/>
    <w:multiLevelType w:val="multilevel"/>
    <w:tmpl w:val="66F2D2CE"/>
    <w:lvl w:ilvl="0">
      <w:start w:val="1"/>
      <w:numFmt w:val="decimal"/>
      <w:lvlText w:val="%1."/>
      <w:lvlJc w:val="left"/>
      <w:pPr>
        <w:ind w:left="420" w:hanging="420"/>
      </w:pPr>
      <w:rPr>
        <w:rFonts w:cs="Times New Roman"/>
      </w:rPr>
    </w:lvl>
    <w:lvl w:ilvl="1">
      <w:start w:val="1"/>
      <w:numFmt w:val="decimal"/>
      <w:lvlText w:val="%1.%2."/>
      <w:lvlJc w:val="left"/>
      <w:pPr>
        <w:ind w:left="988" w:hanging="420"/>
      </w:pPr>
      <w:rPr>
        <w:rFonts w:cs="Times New Roman"/>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9"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9"/>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22AAF"/>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35827"/>
    <w:rsid w:val="0074413C"/>
    <w:rsid w:val="00744812"/>
    <w:rsid w:val="007458F2"/>
    <w:rsid w:val="00761556"/>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D7BCA"/>
    <w:rsid w:val="00AE0B44"/>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108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1907032845">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14B762-330E-4000-8F5C-18336A9A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2026-03-13T07:34:00Z</cp:lastPrinted>
  <dcterms:created xsi:type="dcterms:W3CDTF">2026-03-13T07:36:00Z</dcterms:created>
  <dcterms:modified xsi:type="dcterms:W3CDTF">2026-03-16T11:04:00Z</dcterms:modified>
</cp:coreProperties>
</file>