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4A402D" w:rsidP="00107FC2">
            <w:pPr>
              <w:rPr>
                <w:sz w:val="28"/>
              </w:rPr>
            </w:pPr>
            <w:r>
              <w:rPr>
                <w:sz w:val="28"/>
              </w:rPr>
              <w:t>№ 465</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4A402D" w:rsidP="00107FC2">
            <w:pPr>
              <w:rPr>
                <w:sz w:val="28"/>
              </w:rPr>
            </w:pPr>
            <w:r>
              <w:rPr>
                <w:sz w:val="28"/>
              </w:rPr>
              <w:t>от « 23</w:t>
            </w:r>
            <w:r w:rsidR="00023909">
              <w:rPr>
                <w:sz w:val="28"/>
              </w:rPr>
              <w:t>»</w:t>
            </w:r>
            <w:r>
              <w:rPr>
                <w:sz w:val="28"/>
              </w:rPr>
              <w:t xml:space="preserve">     12         </w:t>
            </w:r>
            <w:bookmarkStart w:id="0" w:name="_GoBack"/>
            <w:bookmarkEnd w:id="0"/>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48317E" w:rsidRP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p w:rsidR="00970255" w:rsidRPr="00970255" w:rsidRDefault="00970255" w:rsidP="00970255">
      <w:pPr>
        <w:tabs>
          <w:tab w:val="left" w:pos="4536"/>
        </w:tabs>
        <w:autoSpaceDE w:val="0"/>
        <w:autoSpaceDN w:val="0"/>
        <w:adjustRightInd w:val="0"/>
        <w:ind w:right="4819"/>
        <w:rPr>
          <w:bCs/>
          <w:kern w:val="28"/>
          <w:sz w:val="28"/>
          <w:szCs w:val="28"/>
        </w:rPr>
      </w:pPr>
      <w:r w:rsidRPr="00970255">
        <w:rPr>
          <w:bCs/>
          <w:kern w:val="28"/>
          <w:sz w:val="28"/>
          <w:szCs w:val="28"/>
        </w:rPr>
        <w:t>Татарстан Республикасы Мамадыш муниципаль районы Башкарма комитетының  2021 елны</w:t>
      </w:r>
      <w:r w:rsidRPr="00970255">
        <w:rPr>
          <w:bCs/>
          <w:kern w:val="28"/>
          <w:sz w:val="28"/>
          <w:szCs w:val="28"/>
          <w:lang w:val="tt-RU"/>
        </w:rPr>
        <w:t xml:space="preserve">ң 7 октябрендәге </w:t>
      </w:r>
      <w:r w:rsidRPr="00970255">
        <w:rPr>
          <w:bCs/>
          <w:kern w:val="28"/>
          <w:sz w:val="28"/>
          <w:szCs w:val="28"/>
        </w:rPr>
        <w:t>«</w:t>
      </w:r>
      <w:r w:rsidRPr="00970255">
        <w:rPr>
          <w:bCs/>
          <w:kern w:val="28"/>
          <w:sz w:val="28"/>
          <w:szCs w:val="28"/>
          <w:lang w:val="tt-RU"/>
        </w:rPr>
        <w:t>М</w:t>
      </w:r>
      <w:r w:rsidRPr="00970255">
        <w:rPr>
          <w:bCs/>
          <w:kern w:val="28"/>
          <w:sz w:val="28"/>
          <w:szCs w:val="28"/>
        </w:rPr>
        <w:t>униципаль хезмәтләр күрсәтүнең административ регламентларын яңа редакциядә раслау турында»</w:t>
      </w:r>
      <w:r w:rsidRPr="00970255">
        <w:rPr>
          <w:bCs/>
          <w:kern w:val="28"/>
          <w:sz w:val="28"/>
          <w:szCs w:val="28"/>
          <w:lang w:val="tt-RU"/>
        </w:rPr>
        <w:t xml:space="preserve"> </w:t>
      </w:r>
      <w:r w:rsidRPr="00970255">
        <w:rPr>
          <w:bCs/>
          <w:kern w:val="28"/>
          <w:sz w:val="28"/>
          <w:szCs w:val="28"/>
        </w:rPr>
        <w:t xml:space="preserve"> № 331 карарына үзгәрешләр кертү хакында </w:t>
      </w:r>
    </w:p>
    <w:p w:rsidR="00970255" w:rsidRPr="00970255" w:rsidRDefault="00970255" w:rsidP="00970255">
      <w:pPr>
        <w:autoSpaceDE w:val="0"/>
        <w:autoSpaceDN w:val="0"/>
        <w:adjustRightInd w:val="0"/>
        <w:jc w:val="center"/>
        <w:rPr>
          <w:bCs/>
          <w:kern w:val="28"/>
          <w:sz w:val="28"/>
          <w:szCs w:val="28"/>
        </w:rPr>
      </w:pPr>
    </w:p>
    <w:p w:rsidR="00970255" w:rsidRPr="00970255" w:rsidRDefault="00970255" w:rsidP="00970255">
      <w:pPr>
        <w:autoSpaceDE w:val="0"/>
        <w:autoSpaceDN w:val="0"/>
        <w:adjustRightInd w:val="0"/>
        <w:jc w:val="center"/>
        <w:rPr>
          <w:bCs/>
          <w:kern w:val="28"/>
          <w:sz w:val="28"/>
          <w:szCs w:val="28"/>
        </w:rPr>
      </w:pPr>
    </w:p>
    <w:p w:rsidR="00970255" w:rsidRPr="00970255" w:rsidRDefault="00970255" w:rsidP="00970255">
      <w:pPr>
        <w:keepNext/>
        <w:widowControl w:val="0"/>
        <w:ind w:firstLine="720"/>
        <w:jc w:val="both"/>
        <w:outlineLvl w:val="0"/>
        <w:rPr>
          <w:bCs/>
          <w:iCs/>
          <w:sz w:val="28"/>
          <w:szCs w:val="28"/>
          <w:lang w:val="x-none" w:eastAsia="x-none"/>
        </w:rPr>
      </w:pPr>
      <w:r w:rsidRPr="00970255">
        <w:rPr>
          <w:b/>
          <w:bCs/>
          <w:sz w:val="28"/>
          <w:lang w:val="x-none" w:eastAsia="x-none"/>
        </w:rPr>
        <w:t xml:space="preserve"> </w:t>
      </w:r>
      <w:r w:rsidRPr="00970255">
        <w:rPr>
          <w:bCs/>
          <w:sz w:val="28"/>
          <w:szCs w:val="28"/>
          <w:lang w:val="x-none" w:eastAsia="x-none"/>
        </w:rPr>
        <w:t>«Россия Федерациясендә җирле үзидарә оештыруның гомуми принциплары турында»  2003 елның 06 октябрендәге 131-ФЗ номерлы</w:t>
      </w:r>
      <w:r w:rsidRPr="00970255">
        <w:rPr>
          <w:bCs/>
          <w:sz w:val="28"/>
          <w:szCs w:val="28"/>
          <w:lang w:val="tt-RU" w:eastAsia="x-none"/>
        </w:rPr>
        <w:t xml:space="preserve">, «Дәүләт һәм муниципаль хезмәтләр күрсәтүне оештыру турында» 2010 елның 27 июлендәге 210-ФЗ номерлы Федераль </w:t>
      </w:r>
      <w:r w:rsidRPr="00970255">
        <w:rPr>
          <w:bCs/>
          <w:sz w:val="28"/>
          <w:szCs w:val="28"/>
          <w:lang w:val="x-none" w:eastAsia="x-none"/>
        </w:rPr>
        <w:t>Федераль законнар</w:t>
      </w:r>
      <w:r w:rsidRPr="00970255">
        <w:rPr>
          <w:bCs/>
          <w:sz w:val="28"/>
          <w:szCs w:val="28"/>
          <w:lang w:val="tt-RU" w:eastAsia="x-none"/>
        </w:rPr>
        <w:t>, «Татарстан Республикасында җирле үзидарә турында»  2004 елның 28 июлендәге 45-ТРЗ номерлы Татарстан Республикасы законы</w:t>
      </w:r>
      <w:r w:rsidRPr="00970255">
        <w:rPr>
          <w:bCs/>
          <w:sz w:val="28"/>
          <w:szCs w:val="28"/>
          <w:lang w:val="x-none" w:eastAsia="x-none"/>
        </w:rPr>
        <w:t xml:space="preserve"> нигезендә, Татарстан Республикасы Мамадыш муниципаль районы башкарма комитеты КАРАР БИРӘ: </w:t>
      </w:r>
    </w:p>
    <w:p w:rsidR="00970255" w:rsidRPr="00970255" w:rsidRDefault="00970255" w:rsidP="00970255">
      <w:pPr>
        <w:keepNext/>
        <w:widowControl w:val="0"/>
        <w:ind w:firstLine="720"/>
        <w:jc w:val="both"/>
        <w:outlineLvl w:val="0"/>
        <w:rPr>
          <w:bCs/>
          <w:sz w:val="28"/>
          <w:szCs w:val="28"/>
          <w:lang w:val="x-none" w:eastAsia="x-none"/>
        </w:rPr>
      </w:pPr>
      <w:r w:rsidRPr="00970255">
        <w:rPr>
          <w:bCs/>
          <w:iCs/>
          <w:sz w:val="28"/>
          <w:szCs w:val="28"/>
          <w:lang w:val="x-none" w:eastAsia="x-none"/>
        </w:rPr>
        <w:t>1. Татарстан Республикасы Мамадыш муниципаль районы башкарма комитеты</w:t>
      </w:r>
      <w:r w:rsidRPr="00970255">
        <w:rPr>
          <w:bCs/>
          <w:iCs/>
          <w:sz w:val="28"/>
          <w:szCs w:val="28"/>
          <w:lang w:val="tt-RU" w:eastAsia="x-none"/>
        </w:rPr>
        <w:t xml:space="preserve">ның 2021 елның 7 октябрендәге 331 номерлы карары белән расланган </w:t>
      </w:r>
      <w:r w:rsidRPr="00970255">
        <w:rPr>
          <w:bCs/>
          <w:sz w:val="28"/>
          <w:szCs w:val="28"/>
          <w:lang w:val="x-none" w:eastAsia="x-none"/>
        </w:rPr>
        <w:t>Муниципаль милектәге җир кишәрлегеннән муниципаль милеккә, арендага, даими (сроксыз) файдалануга, сатулар үткәрмичә генә түләүсез файдалануга бирү буенча муниципаль хезмәт күрсәтүнең административ регламенты</w:t>
      </w:r>
      <w:r w:rsidRPr="00970255">
        <w:rPr>
          <w:bCs/>
          <w:sz w:val="28"/>
          <w:szCs w:val="28"/>
          <w:lang w:val="tt-RU" w:eastAsia="x-none"/>
        </w:rPr>
        <w:t>на түбәндәге үзгәрешләрне кертергә:</w:t>
      </w:r>
    </w:p>
    <w:p w:rsidR="00970255" w:rsidRPr="00970255" w:rsidRDefault="00970255" w:rsidP="00970255">
      <w:pPr>
        <w:ind w:firstLine="720"/>
        <w:rPr>
          <w:sz w:val="28"/>
        </w:rPr>
      </w:pPr>
      <w:r w:rsidRPr="00970255">
        <w:rPr>
          <w:color w:val="000000"/>
          <w:sz w:val="28"/>
          <w:szCs w:val="28"/>
        </w:rPr>
        <w:t xml:space="preserve">- подпункт 8, 9, 10 пункта 2.8.2.1 </w:t>
      </w:r>
      <w:r w:rsidRPr="00970255">
        <w:rPr>
          <w:color w:val="000000"/>
          <w:sz w:val="28"/>
          <w:szCs w:val="28"/>
          <w:lang w:val="tt-RU"/>
        </w:rPr>
        <w:t xml:space="preserve"> пунктның 8,9,10 пунктчаларын түбәндәге </w:t>
      </w:r>
      <w:r w:rsidRPr="00970255">
        <w:rPr>
          <w:color w:val="000000"/>
          <w:sz w:val="28"/>
          <w:szCs w:val="28"/>
        </w:rPr>
        <w:t xml:space="preserve"> редакциядә бәян </w:t>
      </w:r>
      <w:r w:rsidRPr="00970255">
        <w:rPr>
          <w:color w:val="000000"/>
          <w:sz w:val="28"/>
          <w:szCs w:val="28"/>
          <w:lang w:val="tt-RU"/>
        </w:rPr>
        <w:t>итәргә</w:t>
      </w:r>
      <w:r w:rsidRPr="00970255">
        <w:rPr>
          <w:color w:val="000000"/>
          <w:sz w:val="28"/>
          <w:szCs w:val="28"/>
        </w:rPr>
        <w:t>:</w:t>
      </w:r>
    </w:p>
    <w:p w:rsidR="00970255" w:rsidRPr="00970255" w:rsidRDefault="00970255" w:rsidP="00970255">
      <w:pPr>
        <w:autoSpaceDE w:val="0"/>
        <w:autoSpaceDN w:val="0"/>
        <w:adjustRightInd w:val="0"/>
        <w:ind w:right="-1" w:firstLine="709"/>
        <w:jc w:val="both"/>
        <w:rPr>
          <w:sz w:val="28"/>
          <w:szCs w:val="28"/>
        </w:rPr>
      </w:pPr>
      <w:r w:rsidRPr="00970255">
        <w:rPr>
          <w:sz w:val="28"/>
          <w:szCs w:val="28"/>
        </w:rPr>
        <w:t>«8) җир кишәрлеген бирү турындагы гаризада күрсәтелгән җир кишәрлеге төзелгән территорияне үстерү турында башка зат белән шартнамә төзелгән территория чикләрендә урнашкан, моңа җир кишәрлеген бирү турындагы гариза белән мондый җир кишәрлегендә урнашкан бина, корылма, алардагы урыннар, төгәлләнмәгән төзелеш объекты милекчесе яисә мондый җир кишәрлегенең Хокук иясе мөрәҗәгать иткән очраклар керми.;</w:t>
      </w:r>
    </w:p>
    <w:p w:rsidR="00970255" w:rsidRPr="00970255" w:rsidRDefault="00970255" w:rsidP="00970255">
      <w:pPr>
        <w:autoSpaceDE w:val="0"/>
        <w:autoSpaceDN w:val="0"/>
        <w:adjustRightInd w:val="0"/>
        <w:ind w:right="-1" w:firstLine="709"/>
        <w:jc w:val="both"/>
        <w:rPr>
          <w:sz w:val="28"/>
          <w:szCs w:val="28"/>
        </w:rPr>
      </w:pPr>
      <w:r w:rsidRPr="00970255">
        <w:rPr>
          <w:sz w:val="28"/>
          <w:szCs w:val="28"/>
        </w:rPr>
        <w:t xml:space="preserve">9) җир кишәрлеге бирү турында гаризада күрсәтелгән җир кишәрлеге башка зат белән территорияне комплекслы үстерү турында шартнамә төзелгән территория чикләрендә урнашкан яки җир кишәрлеге башка зат белән территорияне комплекслы үстерү турында шартнамә төзелгән җир кишәрлегеннән төзелгән, мондый җир кишәрлеге федераль әһәмияттәге объектларны, төбәк әһәмиятендәге объектларны </w:t>
      </w:r>
      <w:r w:rsidRPr="00970255">
        <w:rPr>
          <w:sz w:val="28"/>
          <w:szCs w:val="28"/>
        </w:rPr>
        <w:lastRenderedPageBreak/>
        <w:t xml:space="preserve">яки җирле әһәмияттәге объектларны урнаштыру өчен билгеләнгән очраклардан тыш яки мондый җир кишәрлеген бирү турында гариза белән күрсәтелгән объектларны төзүгә вәкаләтле зат мөрәҗәгать иткән; </w:t>
      </w:r>
    </w:p>
    <w:p w:rsidR="00970255" w:rsidRPr="00970255" w:rsidRDefault="00970255" w:rsidP="00970255">
      <w:pPr>
        <w:autoSpaceDE w:val="0"/>
        <w:autoSpaceDN w:val="0"/>
        <w:adjustRightInd w:val="0"/>
        <w:ind w:right="-1" w:firstLine="709"/>
        <w:jc w:val="both"/>
        <w:rPr>
          <w:sz w:val="28"/>
          <w:szCs w:val="28"/>
        </w:rPr>
      </w:pPr>
      <w:r w:rsidRPr="00970255">
        <w:rPr>
          <w:sz w:val="28"/>
          <w:szCs w:val="28"/>
        </w:rPr>
        <w:t>10) күрсәтелгән җир кишәрлеге җир кишәрлеген бирү турындагы гаризада үзләренә карата территорияне комплекслы үстерү турында шартнамә төзелгән җир кишәрлегеннән төзелгән һәм территорияне планлаштыру буенча расланган документлар нигезендә федераль әһәмияттәге объектларны, региональ әһәмияттәге объектларны яисә җирле әһәмияттәге объектларны урнаштыру өчен каралган, моңа җир кишәрлеген арендага бирү турындагы гариза белән әлеге затның күрсәтелгән объектларны төзү буенча йөкләмәсен күздә тоткан территорияне комплекслы үстерү турында шартнамә төзелгән зат мөрәҗәгать иткән очраклар керми.».</w:t>
      </w:r>
    </w:p>
    <w:p w:rsidR="00970255" w:rsidRPr="00970255" w:rsidRDefault="00970255" w:rsidP="00970255">
      <w:pPr>
        <w:ind w:firstLine="720"/>
        <w:rPr>
          <w:sz w:val="28"/>
        </w:rPr>
      </w:pPr>
      <w:r w:rsidRPr="00970255">
        <w:rPr>
          <w:color w:val="000000"/>
          <w:sz w:val="28"/>
          <w:szCs w:val="28"/>
        </w:rPr>
        <w:t>- 3.3.3.4</w:t>
      </w:r>
      <w:r w:rsidRPr="00970255">
        <w:rPr>
          <w:color w:val="000000"/>
          <w:sz w:val="28"/>
          <w:szCs w:val="28"/>
          <w:lang w:val="tt-RU"/>
        </w:rPr>
        <w:t xml:space="preserve"> пунктны түбәндәге яңа </w:t>
      </w:r>
      <w:r w:rsidRPr="00970255">
        <w:rPr>
          <w:color w:val="000000"/>
          <w:sz w:val="28"/>
          <w:szCs w:val="28"/>
        </w:rPr>
        <w:t xml:space="preserve"> редакциядә бәян итәргә:</w:t>
      </w:r>
    </w:p>
    <w:p w:rsidR="00970255" w:rsidRPr="00970255" w:rsidRDefault="00970255" w:rsidP="00970255">
      <w:pPr>
        <w:ind w:firstLine="851"/>
        <w:jc w:val="both"/>
        <w:rPr>
          <w:color w:val="000000"/>
          <w:sz w:val="28"/>
          <w:szCs w:val="28"/>
        </w:rPr>
      </w:pPr>
      <w:r w:rsidRPr="00970255">
        <w:rPr>
          <w:color w:val="000000"/>
          <w:sz w:val="28"/>
          <w:szCs w:val="28"/>
        </w:rPr>
        <w:t>«3.3.3.4 Регламентның 3.3.</w:t>
      </w:r>
      <w:r w:rsidRPr="00970255">
        <w:rPr>
          <w:color w:val="000000"/>
          <w:sz w:val="28"/>
          <w:szCs w:val="28"/>
          <w:lang w:val="tt-RU"/>
        </w:rPr>
        <w:t>3.</w:t>
      </w:r>
      <w:r w:rsidRPr="00970255">
        <w:rPr>
          <w:color w:val="000000"/>
          <w:sz w:val="28"/>
          <w:szCs w:val="28"/>
        </w:rPr>
        <w:t>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r w:rsidRPr="00970255">
        <w:rPr>
          <w:color w:val="000000"/>
          <w:sz w:val="28"/>
          <w:szCs w:val="28"/>
          <w:shd w:val="clear" w:color="auto" w:fill="FFFFFF"/>
        </w:rPr>
        <w:t>».</w:t>
      </w:r>
    </w:p>
    <w:p w:rsidR="00970255" w:rsidRPr="00970255" w:rsidRDefault="00970255" w:rsidP="00970255">
      <w:pPr>
        <w:ind w:firstLine="851"/>
        <w:jc w:val="both"/>
        <w:rPr>
          <w:color w:val="000000"/>
          <w:sz w:val="28"/>
          <w:szCs w:val="28"/>
          <w:shd w:val="clear" w:color="auto" w:fill="FFFFFF"/>
        </w:rPr>
      </w:pPr>
      <w:r w:rsidRPr="00970255">
        <w:rPr>
          <w:color w:val="000000"/>
          <w:sz w:val="28"/>
          <w:szCs w:val="28"/>
          <w:shd w:val="clear" w:color="auto" w:fill="FFFFFF"/>
        </w:rPr>
        <w:t xml:space="preserve"> Регламентның 3.3.3.1, 3.3.3.3 пунктларында күрсәтелгән </w:t>
      </w:r>
      <w:r w:rsidRPr="00970255">
        <w:rPr>
          <w:color w:val="000000"/>
          <w:sz w:val="28"/>
          <w:szCs w:val="28"/>
          <w:shd w:val="clear" w:color="auto" w:fill="FFFFFF"/>
          <w:lang w:val="tt-RU"/>
        </w:rPr>
        <w:t xml:space="preserve">аерым </w:t>
      </w:r>
      <w:r w:rsidRPr="00970255">
        <w:rPr>
          <w:color w:val="000000"/>
          <w:sz w:val="28"/>
          <w:szCs w:val="28"/>
          <w:shd w:val="clear" w:color="auto" w:fill="FFFFFF"/>
        </w:rPr>
        <w:t xml:space="preserve">процедураларны үтәү </w:t>
      </w:r>
      <w:r w:rsidRPr="00970255">
        <w:rPr>
          <w:color w:val="000000"/>
          <w:sz w:val="28"/>
          <w:szCs w:val="28"/>
          <w:shd w:val="clear" w:color="auto" w:fill="FFFFFF"/>
          <w:lang w:val="tt-RU"/>
        </w:rPr>
        <w:t>кысаларында п</w:t>
      </w:r>
      <w:r w:rsidRPr="00970255">
        <w:rPr>
          <w:color w:val="000000"/>
          <w:sz w:val="28"/>
          <w:szCs w:val="28"/>
          <w:shd w:val="clear" w:color="auto" w:fill="FFFFFF"/>
        </w:rPr>
        <w:t xml:space="preserve">ространство мәгълүматларының </w:t>
      </w:r>
      <w:r w:rsidRPr="00970255">
        <w:rPr>
          <w:color w:val="000000"/>
          <w:sz w:val="28"/>
          <w:szCs w:val="28"/>
          <w:shd w:val="clear" w:color="auto" w:fill="FFFFFF"/>
          <w:lang w:val="tt-RU"/>
        </w:rPr>
        <w:t xml:space="preserve">илкүләм </w:t>
      </w:r>
      <w:r w:rsidRPr="00970255">
        <w:rPr>
          <w:color w:val="000000"/>
          <w:sz w:val="28"/>
          <w:szCs w:val="28"/>
          <w:shd w:val="clear" w:color="auto" w:fill="FFFFFF"/>
        </w:rPr>
        <w:t>системасы эшчәнлеген тәэмин итә торган федераль дәүләт географик мәгълүмат системасын куллану рөхсәт ителә.</w:t>
      </w:r>
      <w:r w:rsidRPr="00970255">
        <w:rPr>
          <w:color w:val="000000"/>
          <w:sz w:val="28"/>
          <w:szCs w:val="28"/>
          <w:shd w:val="clear" w:color="auto" w:fill="FFFFFF"/>
          <w:lang w:val="tt-RU"/>
        </w:rPr>
        <w:t xml:space="preserve"> </w:t>
      </w:r>
    </w:p>
    <w:p w:rsidR="00970255" w:rsidRPr="00970255" w:rsidRDefault="00970255" w:rsidP="00970255">
      <w:pPr>
        <w:ind w:firstLine="720"/>
        <w:rPr>
          <w:color w:val="000000"/>
          <w:sz w:val="28"/>
        </w:rPr>
      </w:pPr>
      <w:r w:rsidRPr="00970255">
        <w:rPr>
          <w:color w:val="000000"/>
          <w:sz w:val="28"/>
          <w:szCs w:val="28"/>
        </w:rPr>
        <w:t>-  3.4.5</w:t>
      </w:r>
      <w:r w:rsidRPr="00970255">
        <w:rPr>
          <w:color w:val="000000"/>
          <w:sz w:val="28"/>
          <w:szCs w:val="28"/>
          <w:lang w:val="tt-RU"/>
        </w:rPr>
        <w:t xml:space="preserve"> пунктны яңа </w:t>
      </w:r>
      <w:r w:rsidRPr="00970255">
        <w:rPr>
          <w:color w:val="000000"/>
          <w:sz w:val="28"/>
          <w:szCs w:val="28"/>
        </w:rPr>
        <w:t xml:space="preserve"> редакциядә бәян итәргә:</w:t>
      </w:r>
    </w:p>
    <w:p w:rsidR="00970255" w:rsidRPr="00970255" w:rsidRDefault="00970255" w:rsidP="00970255">
      <w:pPr>
        <w:ind w:firstLine="851"/>
        <w:jc w:val="both"/>
        <w:rPr>
          <w:color w:val="000000"/>
          <w:sz w:val="28"/>
          <w:szCs w:val="28"/>
        </w:rPr>
      </w:pPr>
      <w:r w:rsidRPr="00970255">
        <w:rPr>
          <w:color w:val="000000"/>
          <w:sz w:val="28"/>
          <w:szCs w:val="28"/>
        </w:rPr>
        <w:t xml:space="preserve">«3.4.5 </w:t>
      </w:r>
      <w:r w:rsidRPr="00970255">
        <w:rPr>
          <w:color w:val="000000"/>
          <w:sz w:val="28"/>
          <w:szCs w:val="28"/>
          <w:shd w:val="clear" w:color="auto" w:fill="FFFFFF"/>
          <w:lang w:val="tt-RU"/>
        </w:rPr>
        <w:t xml:space="preserve">Регламетның </w:t>
      </w:r>
      <w:r w:rsidRPr="00970255">
        <w:rPr>
          <w:color w:val="000000"/>
          <w:sz w:val="28"/>
          <w:szCs w:val="28"/>
          <w:shd w:val="clear" w:color="auto" w:fill="FFFFFF"/>
        </w:rPr>
        <w:t xml:space="preserve">3.4.2, 3.4.4, 3.4.5 </w:t>
      </w:r>
      <w:r w:rsidRPr="00970255">
        <w:rPr>
          <w:color w:val="000000"/>
          <w:sz w:val="28"/>
          <w:szCs w:val="28"/>
          <w:shd w:val="clear" w:color="auto" w:fill="FFFFFF"/>
          <w:lang w:val="tt-RU"/>
        </w:rPr>
        <w:t>пункларында күрсәтелгән процедураларны үтәү</w:t>
      </w:r>
      <w:r w:rsidRPr="00970255">
        <w:rPr>
          <w:color w:val="000000"/>
          <w:sz w:val="28"/>
          <w:szCs w:val="28"/>
          <w:shd w:val="clear" w:color="auto" w:fill="FFFFFF"/>
        </w:rPr>
        <w:t>,</w:t>
      </w:r>
      <w:r w:rsidRPr="00970255">
        <w:rPr>
          <w:sz w:val="28"/>
        </w:rPr>
        <w:t xml:space="preserve"> </w:t>
      </w:r>
      <w:r w:rsidRPr="00970255">
        <w:rPr>
          <w:color w:val="000000"/>
          <w:sz w:val="28"/>
          <w:szCs w:val="28"/>
          <w:shd w:val="clear" w:color="auto" w:fill="FFFFFF"/>
        </w:rPr>
        <w:t>техник мөмкинлек булганда, дәүләт һәм муниципаль хезмәтләр күрсәтү өчен билгеләнгән автоматлаштырылган системаны кулланып,  шул исәптән гаризаны Регламентның 2.13 пункты нигезендә теркәгән вакыттан башлап</w:t>
      </w:r>
      <w:r w:rsidRPr="00970255">
        <w:rPr>
          <w:color w:val="000000"/>
          <w:sz w:val="28"/>
          <w:szCs w:val="28"/>
          <w:shd w:val="clear" w:color="auto" w:fill="FFFFFF"/>
          <w:lang w:val="tt-RU"/>
        </w:rPr>
        <w:t xml:space="preserve">, </w:t>
      </w:r>
      <w:r w:rsidRPr="00970255">
        <w:rPr>
          <w:sz w:val="28"/>
        </w:rPr>
        <w:t xml:space="preserve"> </w:t>
      </w:r>
      <w:r w:rsidRPr="00970255">
        <w:rPr>
          <w:color w:val="000000"/>
          <w:sz w:val="28"/>
          <w:szCs w:val="28"/>
          <w:shd w:val="clear" w:color="auto" w:fill="FFFFFF"/>
        </w:rPr>
        <w:t>автоматик режимда гамәлгә ашырыла.».</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 xml:space="preserve">Регламентның 3.4.2, 3.4.4, 3.4.5 пунктларында күрсәтелгән һәм шул исәптән пространстволы мәгълүматлардан файдалануга бәйле аерым процедураларны үтәү кысаларында </w:t>
      </w:r>
      <w:r w:rsidRPr="00970255">
        <w:rPr>
          <w:color w:val="000000"/>
          <w:sz w:val="28"/>
          <w:szCs w:val="28"/>
          <w:shd w:val="clear" w:color="auto" w:fill="FFFFFF"/>
          <w:lang w:val="tt-RU"/>
        </w:rPr>
        <w:t>илкүләм</w:t>
      </w:r>
      <w:r w:rsidRPr="00970255">
        <w:rPr>
          <w:color w:val="000000"/>
          <w:sz w:val="28"/>
          <w:szCs w:val="28"/>
          <w:shd w:val="clear" w:color="auto" w:fill="FFFFFF"/>
        </w:rPr>
        <w:t xml:space="preserve"> киңлек мәгълүматларының эшләвен тәэмин итә торган федераль дәүләт географик мәгълүмат системасын куллану рөхсәт ителә.</w:t>
      </w:r>
    </w:p>
    <w:p w:rsidR="00970255" w:rsidRPr="00970255" w:rsidRDefault="00970255" w:rsidP="00970255">
      <w:pPr>
        <w:ind w:firstLine="720"/>
        <w:jc w:val="both"/>
        <w:rPr>
          <w:color w:val="000000"/>
          <w:sz w:val="28"/>
        </w:rPr>
      </w:pPr>
      <w:r w:rsidRPr="00970255">
        <w:rPr>
          <w:color w:val="000000"/>
          <w:sz w:val="28"/>
          <w:szCs w:val="28"/>
        </w:rPr>
        <w:t xml:space="preserve">- 3.5.6 </w:t>
      </w:r>
      <w:r w:rsidRPr="00970255">
        <w:rPr>
          <w:color w:val="000000"/>
          <w:sz w:val="28"/>
          <w:szCs w:val="28"/>
          <w:lang w:val="tt-RU"/>
        </w:rPr>
        <w:t xml:space="preserve">пунктны түбәндәге яңа </w:t>
      </w:r>
      <w:r w:rsidRPr="00970255">
        <w:rPr>
          <w:color w:val="000000"/>
          <w:sz w:val="28"/>
          <w:szCs w:val="28"/>
        </w:rPr>
        <w:t>редакциядә бәян итәргә:</w:t>
      </w:r>
    </w:p>
    <w:p w:rsidR="00970255" w:rsidRPr="00970255" w:rsidRDefault="00970255" w:rsidP="00970255">
      <w:pPr>
        <w:ind w:firstLine="851"/>
        <w:jc w:val="both"/>
        <w:rPr>
          <w:color w:val="000000"/>
          <w:sz w:val="28"/>
          <w:szCs w:val="28"/>
          <w:shd w:val="clear" w:color="auto" w:fill="FFFFFF"/>
        </w:rPr>
      </w:pPr>
      <w:r w:rsidRPr="00970255">
        <w:rPr>
          <w:color w:val="000000"/>
          <w:sz w:val="28"/>
          <w:szCs w:val="28"/>
          <w:shd w:val="clear" w:color="auto" w:fill="FFFFFF"/>
        </w:rPr>
        <w:t>«3.5.6</w:t>
      </w:r>
      <w:r w:rsidRPr="00970255">
        <w:rPr>
          <w:color w:val="000000"/>
          <w:sz w:val="28"/>
          <w:szCs w:val="28"/>
        </w:rPr>
        <w:t xml:space="preserve"> </w:t>
      </w:r>
      <w:r w:rsidRPr="00970255">
        <w:rPr>
          <w:color w:val="000000"/>
          <w:sz w:val="28"/>
          <w:szCs w:val="28"/>
          <w:shd w:val="clear" w:color="auto" w:fill="FFFFFF"/>
        </w:rPr>
        <w:t xml:space="preserve"> </w:t>
      </w:r>
      <w:r w:rsidRPr="00970255">
        <w:rPr>
          <w:color w:val="000000"/>
          <w:sz w:val="28"/>
          <w:szCs w:val="28"/>
          <w:shd w:val="clear" w:color="auto" w:fill="FFFFFF"/>
          <w:lang w:val="tt-RU"/>
        </w:rPr>
        <w:t>Ргеламентның 3.5.3-3.5.5</w:t>
      </w:r>
      <w:r w:rsidRPr="00970255">
        <w:rPr>
          <w:color w:val="000000"/>
          <w:sz w:val="28"/>
          <w:szCs w:val="28"/>
          <w:shd w:val="clear" w:color="auto" w:fill="FFFFFF"/>
        </w:rPr>
        <w:t xml:space="preserve"> </w:t>
      </w:r>
      <w:r w:rsidRPr="00970255">
        <w:rPr>
          <w:color w:val="000000"/>
          <w:sz w:val="28"/>
          <w:szCs w:val="28"/>
          <w:shd w:val="clear" w:color="auto" w:fill="FFFFFF"/>
          <w:lang w:val="tt-RU"/>
        </w:rPr>
        <w:t>пунктларында күрсәтелгән</w:t>
      </w:r>
      <w:r w:rsidRPr="00970255">
        <w:rPr>
          <w:color w:val="000000"/>
          <w:sz w:val="28"/>
          <w:szCs w:val="28"/>
          <w:shd w:val="clear" w:color="auto" w:fill="FFFFFF"/>
        </w:rPr>
        <w:t xml:space="preserve"> процедур</w:t>
      </w:r>
      <w:r w:rsidRPr="00970255">
        <w:rPr>
          <w:color w:val="000000"/>
          <w:sz w:val="28"/>
          <w:szCs w:val="28"/>
          <w:shd w:val="clear" w:color="auto" w:fill="FFFFFF"/>
          <w:lang w:val="tt-RU"/>
        </w:rPr>
        <w:t>аларны үтәү</w:t>
      </w:r>
      <w:r w:rsidRPr="00970255">
        <w:rPr>
          <w:color w:val="000000"/>
          <w:sz w:val="28"/>
          <w:szCs w:val="28"/>
          <w:shd w:val="clear" w:color="auto" w:fill="FFFFFF"/>
        </w:rPr>
        <w:t>, техник мөмкинлек булганда, дәүләт һәм муниципаль хезмәтләр күрсәтү өчен билгеләнгән автоматлаштырылган системаны кулланып, автоматик режимда гамәлгә ашырыла</w:t>
      </w:r>
      <w:r w:rsidRPr="00970255">
        <w:rPr>
          <w:color w:val="000000"/>
          <w:sz w:val="28"/>
          <w:szCs w:val="28"/>
          <w:shd w:val="clear" w:color="auto" w:fill="FFFFFF"/>
          <w:lang w:val="tt-RU"/>
        </w:rPr>
        <w:t>.</w:t>
      </w:r>
      <w:r w:rsidRPr="00970255">
        <w:rPr>
          <w:color w:val="000000"/>
          <w:sz w:val="28"/>
          <w:szCs w:val="28"/>
          <w:shd w:val="clear" w:color="auto" w:fill="FFFFFF"/>
        </w:rPr>
        <w:t xml:space="preserve"> </w:t>
      </w:r>
    </w:p>
    <w:p w:rsidR="00970255" w:rsidRPr="00970255" w:rsidRDefault="00970255" w:rsidP="00970255">
      <w:pPr>
        <w:ind w:firstLine="851"/>
        <w:jc w:val="both"/>
        <w:rPr>
          <w:color w:val="000000"/>
          <w:sz w:val="28"/>
          <w:szCs w:val="28"/>
          <w:shd w:val="clear" w:color="auto" w:fill="FFFFFF"/>
        </w:rPr>
      </w:pPr>
      <w:r w:rsidRPr="00970255">
        <w:rPr>
          <w:color w:val="000000"/>
          <w:sz w:val="28"/>
          <w:szCs w:val="28"/>
          <w:shd w:val="clear" w:color="auto" w:fill="FFFFFF"/>
        </w:rPr>
        <w:t>Регламентның 3.5.3 - 3.5.5 пунктларында күрсәтелгән һәм шул исәптән пространство</w:t>
      </w:r>
      <w:r w:rsidRPr="00970255">
        <w:rPr>
          <w:color w:val="000000"/>
          <w:sz w:val="28"/>
          <w:szCs w:val="28"/>
          <w:shd w:val="clear" w:color="auto" w:fill="FFFFFF"/>
          <w:lang w:val="tt-RU"/>
        </w:rPr>
        <w:t xml:space="preserve"> (киңлек)</w:t>
      </w:r>
      <w:r w:rsidRPr="00970255">
        <w:rPr>
          <w:color w:val="000000"/>
          <w:sz w:val="28"/>
          <w:szCs w:val="28"/>
          <w:shd w:val="clear" w:color="auto" w:fill="FFFFFF"/>
        </w:rPr>
        <w:t xml:space="preserve"> белешмәләреннән файдалануга бәйле аерым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970255" w:rsidRPr="00970255" w:rsidRDefault="00970255" w:rsidP="00970255">
      <w:pPr>
        <w:ind w:firstLine="851"/>
        <w:jc w:val="both"/>
        <w:rPr>
          <w:color w:val="000000"/>
          <w:sz w:val="28"/>
          <w:szCs w:val="28"/>
        </w:rPr>
      </w:pPr>
      <w:r w:rsidRPr="00970255">
        <w:rPr>
          <w:color w:val="000000"/>
          <w:sz w:val="28"/>
          <w:szCs w:val="28"/>
        </w:rPr>
        <w:t xml:space="preserve">- </w:t>
      </w:r>
      <w:r w:rsidRPr="00970255">
        <w:rPr>
          <w:color w:val="000000"/>
          <w:sz w:val="28"/>
          <w:szCs w:val="28"/>
          <w:lang w:val="tt-RU"/>
        </w:rPr>
        <w:t xml:space="preserve">түбәндәге </w:t>
      </w:r>
      <w:r w:rsidRPr="00970255">
        <w:rPr>
          <w:color w:val="000000"/>
          <w:sz w:val="28"/>
          <w:szCs w:val="28"/>
        </w:rPr>
        <w:t xml:space="preserve"> редакциядә 3.5.7. </w:t>
      </w:r>
      <w:r w:rsidRPr="00970255">
        <w:rPr>
          <w:color w:val="000000"/>
          <w:sz w:val="28"/>
          <w:szCs w:val="28"/>
          <w:lang w:val="tt-RU"/>
        </w:rPr>
        <w:t>пункт өстәргә</w:t>
      </w:r>
      <w:r w:rsidRPr="00970255">
        <w:rPr>
          <w:color w:val="000000"/>
          <w:sz w:val="28"/>
          <w:szCs w:val="28"/>
        </w:rPr>
        <w:t>:</w:t>
      </w:r>
    </w:p>
    <w:p w:rsidR="00970255" w:rsidRPr="00970255" w:rsidRDefault="00970255" w:rsidP="00970255">
      <w:pPr>
        <w:ind w:firstLine="851"/>
        <w:jc w:val="both"/>
        <w:rPr>
          <w:color w:val="000000"/>
          <w:sz w:val="28"/>
          <w:szCs w:val="28"/>
        </w:rPr>
      </w:pPr>
      <w:r w:rsidRPr="00970255">
        <w:rPr>
          <w:color w:val="000000"/>
          <w:sz w:val="28"/>
          <w:szCs w:val="28"/>
        </w:rPr>
        <w:t xml:space="preserve">«3.5.7  </w:t>
      </w:r>
      <w:r w:rsidRPr="00970255">
        <w:rPr>
          <w:color w:val="000000"/>
          <w:sz w:val="28"/>
          <w:szCs w:val="28"/>
          <w:shd w:val="clear" w:color="auto" w:fill="FFFFFF"/>
        </w:rPr>
        <w:t xml:space="preserve"> Регламентның 3.5 пунктында күрсәтелгән административ процедураларны үтәүнең максималь срогы 14 эш көне тәшкил итә, җир кишәрлеген биреләчәге турында хәбәр басылып чыккан очракта-47 эш көне».</w:t>
      </w:r>
      <w:r w:rsidRPr="00970255">
        <w:rPr>
          <w:color w:val="000000"/>
          <w:sz w:val="28"/>
          <w:szCs w:val="28"/>
        </w:rPr>
        <w:t xml:space="preserve"> </w:t>
      </w:r>
    </w:p>
    <w:p w:rsidR="00970255" w:rsidRPr="00970255" w:rsidRDefault="00970255" w:rsidP="00970255">
      <w:pPr>
        <w:ind w:firstLine="720"/>
        <w:rPr>
          <w:color w:val="000000"/>
          <w:sz w:val="28"/>
          <w:szCs w:val="28"/>
        </w:rPr>
      </w:pPr>
      <w:r w:rsidRPr="00970255">
        <w:rPr>
          <w:color w:val="000000"/>
          <w:sz w:val="28"/>
          <w:szCs w:val="28"/>
        </w:rPr>
        <w:t xml:space="preserve">-  3.6.2 </w:t>
      </w:r>
      <w:r w:rsidRPr="00970255">
        <w:rPr>
          <w:color w:val="000000"/>
          <w:sz w:val="28"/>
          <w:szCs w:val="28"/>
          <w:lang w:val="tt-RU"/>
        </w:rPr>
        <w:t xml:space="preserve">пунктны түбәндәге яңа </w:t>
      </w:r>
      <w:r w:rsidRPr="00970255">
        <w:rPr>
          <w:color w:val="000000"/>
          <w:sz w:val="28"/>
          <w:szCs w:val="28"/>
        </w:rPr>
        <w:t xml:space="preserve"> редакциядә бәян итәргә:</w:t>
      </w:r>
    </w:p>
    <w:p w:rsidR="00970255" w:rsidRPr="00970255" w:rsidRDefault="00970255" w:rsidP="00970255">
      <w:pPr>
        <w:ind w:firstLine="720"/>
        <w:jc w:val="both"/>
        <w:rPr>
          <w:color w:val="000000"/>
          <w:sz w:val="28"/>
        </w:rPr>
      </w:pPr>
      <w:r w:rsidRPr="00970255">
        <w:rPr>
          <w:color w:val="000000"/>
          <w:sz w:val="28"/>
          <w:szCs w:val="28"/>
        </w:rPr>
        <w:t xml:space="preserve">«3.6.2 </w:t>
      </w:r>
      <w:r w:rsidRPr="00970255">
        <w:rPr>
          <w:color w:val="000000"/>
          <w:sz w:val="28"/>
          <w:szCs w:val="28"/>
          <w:lang w:val="tt-RU"/>
        </w:rPr>
        <w:t>Документларны бирү(җибәрү) буенча җаваплы вазифаи зат:</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теркәү һәм нәтиҗәдә белешмәләр кертүне тәэмин итә</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lastRenderedPageBreak/>
        <w:t>дәүләт һәм муниципаль хезмәтләр күрсәтү өчен билгеләнгән автоматлаштырылган мәгълүмат системасы документациясен алып баруның ярдәмче системасында һәм (яисә) шәһәр төзелеше эшчәнлеген тәэмин итүнең мәгълүмат системасын күрсәтү</w:t>
      </w:r>
      <w:r w:rsidRPr="00970255">
        <w:rPr>
          <w:color w:val="000000"/>
          <w:sz w:val="28"/>
          <w:szCs w:val="28"/>
          <w:shd w:val="clear" w:color="auto" w:fill="FFFFFF"/>
          <w:lang w:val="tt-RU"/>
        </w:rPr>
        <w:t>не тәэмин итә</w:t>
      </w:r>
      <w:r w:rsidRPr="00970255">
        <w:rPr>
          <w:color w:val="000000"/>
          <w:sz w:val="28"/>
          <w:szCs w:val="28"/>
          <w:shd w:val="clear" w:color="auto" w:fill="FFFFFF"/>
        </w:rPr>
        <w:t>;</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Мөрәҗәгать итүчегә (аның вәкиленә) гаризада күрсәтелгән ысул белән муниципаль хезмәт күрсәтү нәтиҗәсендә һәм Органда яисә МФЦда муниципаль хезмәт күрсәтү нәтиҗәсен алу мөмкинлеге турында хәбәр итә.</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Процедураларны үтәү техник мөмкинлекләр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Шул исәптән пространство белешмәләреннән файдалануга бәйле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Пунктта билгеләнә торган административ процедуралар органның вәкаләтле вазыйфаи заты (орган) тарафыннан муниципаль хезмәт күрсәтүне (бирүдән баш тартуны) раслый торган документка имза салынган көннән алып бер эш көне эчендә башкарыла.</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Административ процедураларны башкару нәтиҗәләре түбәндәгеләрдән гыйбарәт: мәгълүмат системаларында муниципаль хезмәт күрсәтү нәтиҗәсе турында белешмәләрне урнаштыру, муниципаль хезмәт күрсәтү нәтиҗәсе һәм аны алу ысуллары турында мөрәҗәгать итүчегә (аның вәкиленә) хәбәр итү».</w:t>
      </w:r>
    </w:p>
    <w:p w:rsidR="00970255" w:rsidRPr="00970255" w:rsidRDefault="00970255" w:rsidP="00970255">
      <w:pPr>
        <w:keepNext/>
        <w:widowControl w:val="0"/>
        <w:ind w:firstLine="720"/>
        <w:jc w:val="both"/>
        <w:outlineLvl w:val="0"/>
        <w:rPr>
          <w:bCs/>
          <w:sz w:val="28"/>
          <w:szCs w:val="28"/>
          <w:lang w:val="x-none" w:eastAsia="x-none"/>
        </w:rPr>
      </w:pPr>
      <w:r w:rsidRPr="00970255">
        <w:rPr>
          <w:b/>
          <w:bCs/>
          <w:color w:val="000000"/>
          <w:sz w:val="28"/>
          <w:szCs w:val="28"/>
          <w:shd w:val="clear" w:color="auto" w:fill="FFFFFF"/>
          <w:lang w:val="x-none" w:eastAsia="x-none"/>
        </w:rPr>
        <w:t xml:space="preserve"> </w:t>
      </w:r>
      <w:r w:rsidRPr="00970255">
        <w:rPr>
          <w:b/>
          <w:bCs/>
          <w:color w:val="000000"/>
          <w:sz w:val="28"/>
          <w:szCs w:val="28"/>
          <w:shd w:val="clear" w:color="auto" w:fill="FFFFFF"/>
          <w:lang w:eastAsia="x-none"/>
        </w:rPr>
        <w:t>2</w:t>
      </w:r>
      <w:r w:rsidRPr="00970255">
        <w:rPr>
          <w:bCs/>
          <w:iCs/>
          <w:sz w:val="28"/>
          <w:szCs w:val="28"/>
          <w:lang w:val="x-none" w:eastAsia="x-none"/>
        </w:rPr>
        <w:t xml:space="preserve">. </w:t>
      </w:r>
      <w:r w:rsidRPr="00970255">
        <w:rPr>
          <w:bCs/>
          <w:sz w:val="28"/>
          <w:szCs w:val="28"/>
          <w:lang w:val="x-none" w:eastAsia="x-none"/>
        </w:rPr>
        <w:t xml:space="preserve"> ТР Мамадыш муниципаль районы Башкарма комитетының 2021 ел</w:t>
      </w:r>
      <w:r w:rsidRPr="00970255">
        <w:rPr>
          <w:bCs/>
          <w:sz w:val="28"/>
          <w:szCs w:val="28"/>
          <w:lang w:val="tt-RU" w:eastAsia="x-none"/>
        </w:rPr>
        <w:t xml:space="preserve">ның 7 октябрендә кабул ителгән </w:t>
      </w:r>
      <w:r w:rsidRPr="00970255">
        <w:rPr>
          <w:bCs/>
          <w:sz w:val="28"/>
          <w:szCs w:val="28"/>
          <w:lang w:val="x-none" w:eastAsia="x-none"/>
        </w:rPr>
        <w:t xml:space="preserve"> №331 карары белән расланган</w:t>
      </w:r>
      <w:r w:rsidRPr="00970255">
        <w:rPr>
          <w:b/>
          <w:bCs/>
          <w:sz w:val="28"/>
          <w:lang w:val="x-none" w:eastAsia="x-none"/>
        </w:rPr>
        <w:t xml:space="preserve"> </w:t>
      </w:r>
      <w:r w:rsidRPr="00970255">
        <w:rPr>
          <w:bCs/>
          <w:sz w:val="28"/>
          <w:szCs w:val="28"/>
          <w:lang w:val="x-none" w:eastAsia="x-none"/>
        </w:rPr>
        <w:t xml:space="preserve">Җир кишәрлекләрен милеккә түләүсез бирү хокукына ия булган затлар буларак гражданнарны исәпкә кую буенча муниципаль хезмәт күрсәтүнең административ регламентына түбәндәге үзгәрешләрне кертергә: </w:t>
      </w:r>
    </w:p>
    <w:p w:rsidR="00970255" w:rsidRPr="00970255" w:rsidRDefault="00970255" w:rsidP="00970255">
      <w:pPr>
        <w:ind w:firstLine="720"/>
        <w:rPr>
          <w:sz w:val="28"/>
        </w:rPr>
      </w:pPr>
      <w:r w:rsidRPr="00970255">
        <w:rPr>
          <w:color w:val="000000"/>
          <w:sz w:val="28"/>
          <w:szCs w:val="28"/>
        </w:rPr>
        <w:t>-  3.3.3.4</w:t>
      </w:r>
      <w:r w:rsidRPr="00970255">
        <w:rPr>
          <w:color w:val="000000"/>
          <w:sz w:val="28"/>
          <w:szCs w:val="28"/>
          <w:lang w:val="tt-RU"/>
        </w:rPr>
        <w:t xml:space="preserve"> пунктны түбәндәге </w:t>
      </w:r>
      <w:r w:rsidRPr="00970255">
        <w:rPr>
          <w:color w:val="000000"/>
          <w:sz w:val="28"/>
          <w:szCs w:val="28"/>
        </w:rPr>
        <w:t xml:space="preserve"> редакциядә бәян итәргә:</w:t>
      </w:r>
    </w:p>
    <w:p w:rsidR="00970255" w:rsidRPr="00970255" w:rsidRDefault="00970255" w:rsidP="00970255">
      <w:pPr>
        <w:ind w:firstLine="851"/>
        <w:jc w:val="both"/>
        <w:rPr>
          <w:color w:val="000000"/>
          <w:sz w:val="28"/>
          <w:szCs w:val="28"/>
        </w:rPr>
      </w:pPr>
      <w:r w:rsidRPr="00970255">
        <w:rPr>
          <w:color w:val="000000"/>
          <w:sz w:val="28"/>
          <w:szCs w:val="28"/>
        </w:rPr>
        <w:t>«3.3.3.4</w:t>
      </w:r>
      <w:r w:rsidRPr="00970255">
        <w:rPr>
          <w:color w:val="000000"/>
          <w:sz w:val="28"/>
          <w:szCs w:val="28"/>
          <w:lang w:val="tt-RU"/>
        </w:rPr>
        <w:t xml:space="preserve"> </w:t>
      </w:r>
      <w:r w:rsidRPr="00970255">
        <w:rPr>
          <w:color w:val="000000"/>
          <w:sz w:val="28"/>
          <w:szCs w:val="28"/>
          <w:shd w:val="clear" w:color="auto" w:fill="FFFFFF"/>
        </w:rPr>
        <w:t>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970255" w:rsidRPr="00970255" w:rsidRDefault="00970255" w:rsidP="00970255">
      <w:pPr>
        <w:ind w:firstLine="851"/>
        <w:jc w:val="both"/>
        <w:rPr>
          <w:color w:val="000000"/>
          <w:sz w:val="28"/>
          <w:szCs w:val="28"/>
          <w:shd w:val="clear" w:color="auto" w:fill="FFFFFF"/>
        </w:rPr>
      </w:pPr>
      <w:r w:rsidRPr="00970255">
        <w:rPr>
          <w:sz w:val="28"/>
        </w:rPr>
        <w:t xml:space="preserve"> </w:t>
      </w:r>
      <w:r w:rsidRPr="00970255">
        <w:rPr>
          <w:color w:val="000000"/>
          <w:sz w:val="28"/>
          <w:szCs w:val="28"/>
          <w:shd w:val="clear" w:color="auto" w:fill="FFFFFF"/>
        </w:rPr>
        <w:t xml:space="preserve">Регламентның 3.3.3.1, 3.3.3.3 пунктларында күрсәтелгән аерым процедураларны үтәү кысаларында пространство мәгълүматларының илкүләм системасы эшчәнлеген тәэмин итә торган федераль дәүләт географик мәгълүмат системасын куллану рөхсәт ителә.   </w:t>
      </w:r>
    </w:p>
    <w:p w:rsidR="00970255" w:rsidRPr="00970255" w:rsidRDefault="00970255" w:rsidP="00970255">
      <w:pPr>
        <w:ind w:firstLine="720"/>
        <w:rPr>
          <w:color w:val="000000"/>
          <w:sz w:val="28"/>
        </w:rPr>
      </w:pPr>
      <w:r w:rsidRPr="00970255">
        <w:rPr>
          <w:color w:val="000000"/>
          <w:sz w:val="28"/>
          <w:szCs w:val="28"/>
        </w:rPr>
        <w:t xml:space="preserve">- 3.4.5 </w:t>
      </w:r>
      <w:r w:rsidRPr="00970255">
        <w:rPr>
          <w:color w:val="000000"/>
          <w:sz w:val="28"/>
          <w:szCs w:val="28"/>
          <w:lang w:val="tt-RU"/>
        </w:rPr>
        <w:t xml:space="preserve">пунктны түбәндәге </w:t>
      </w:r>
      <w:r w:rsidRPr="00970255">
        <w:rPr>
          <w:color w:val="000000"/>
          <w:sz w:val="28"/>
          <w:szCs w:val="28"/>
        </w:rPr>
        <w:t xml:space="preserve"> редакциядә бәян итәргә:</w:t>
      </w:r>
    </w:p>
    <w:p w:rsidR="00970255" w:rsidRPr="00970255" w:rsidRDefault="00970255" w:rsidP="00970255">
      <w:pPr>
        <w:ind w:firstLine="851"/>
        <w:jc w:val="both"/>
        <w:rPr>
          <w:color w:val="000000"/>
          <w:sz w:val="28"/>
          <w:szCs w:val="28"/>
        </w:rPr>
      </w:pPr>
      <w:r w:rsidRPr="00970255">
        <w:rPr>
          <w:color w:val="000000"/>
          <w:sz w:val="28"/>
          <w:szCs w:val="28"/>
        </w:rPr>
        <w:t>«3.4.5 Регламетның 3.4.2, 3.4.4, 3.4.5 пункларында күрсәтелгән процедураларны үтәү, техник мөмкинлек булганда, дәүләт һәм муниципаль хезмәтләр күрсәтү өчен билгеләнгән автоматлаштырылган системаны кулланып,  шул исәптән гаризаны Регламентның 2.13 пункты нигезендә теркәгән вакыттан башлап,  автоматик режимда гамәлгә ашырыла.».</w:t>
      </w:r>
    </w:p>
    <w:p w:rsidR="00970255" w:rsidRPr="00970255" w:rsidRDefault="00970255" w:rsidP="00970255">
      <w:pPr>
        <w:ind w:firstLine="851"/>
        <w:jc w:val="both"/>
        <w:rPr>
          <w:color w:val="000000"/>
          <w:sz w:val="28"/>
          <w:szCs w:val="28"/>
        </w:rPr>
      </w:pPr>
      <w:r w:rsidRPr="00970255">
        <w:rPr>
          <w:color w:val="000000"/>
          <w:sz w:val="28"/>
          <w:szCs w:val="28"/>
        </w:rPr>
        <w:t>Регламентның 3.4.2, 3.4.4, 3.4.5 пунктларында күрсәтелгән һәм шул исәптән пространстволы мәгълүматлардан файдалануга бәйле аерым процедураларны үтәү кысаларында илкүләм киңлек мәгълүматларының эшләвен тәэмин итә торган федераль дәүләт географик мәгълүмат системасын куллану рөхсәт ителә.</w:t>
      </w:r>
      <w:r w:rsidRPr="00970255">
        <w:rPr>
          <w:color w:val="000000"/>
          <w:sz w:val="28"/>
          <w:szCs w:val="28"/>
          <w:shd w:val="clear" w:color="auto" w:fill="FFFFFF"/>
        </w:rPr>
        <w:t>».</w:t>
      </w:r>
    </w:p>
    <w:p w:rsidR="00970255" w:rsidRPr="00970255" w:rsidRDefault="00970255" w:rsidP="00970255">
      <w:pPr>
        <w:ind w:firstLine="720"/>
        <w:rPr>
          <w:color w:val="000000"/>
          <w:sz w:val="28"/>
        </w:rPr>
      </w:pPr>
      <w:r w:rsidRPr="00970255">
        <w:rPr>
          <w:color w:val="000000"/>
          <w:sz w:val="28"/>
          <w:szCs w:val="28"/>
        </w:rPr>
        <w:t>- 3.5.4</w:t>
      </w:r>
      <w:r w:rsidRPr="00970255">
        <w:rPr>
          <w:color w:val="000000"/>
          <w:sz w:val="28"/>
          <w:szCs w:val="28"/>
          <w:lang w:val="tt-RU"/>
        </w:rPr>
        <w:t xml:space="preserve"> пунктны түбәндәге </w:t>
      </w:r>
      <w:r w:rsidRPr="00970255">
        <w:rPr>
          <w:color w:val="000000"/>
          <w:sz w:val="28"/>
          <w:szCs w:val="28"/>
        </w:rPr>
        <w:t xml:space="preserve"> редакциядә бәян итәргә:</w:t>
      </w:r>
    </w:p>
    <w:p w:rsidR="00970255" w:rsidRPr="00970255" w:rsidRDefault="00970255" w:rsidP="00970255">
      <w:pPr>
        <w:ind w:firstLine="851"/>
        <w:jc w:val="both"/>
        <w:rPr>
          <w:color w:val="000000"/>
          <w:sz w:val="28"/>
          <w:szCs w:val="28"/>
          <w:shd w:val="clear" w:color="auto" w:fill="FFFFFF"/>
        </w:rPr>
      </w:pPr>
      <w:r w:rsidRPr="00970255">
        <w:rPr>
          <w:color w:val="000000"/>
          <w:sz w:val="28"/>
          <w:szCs w:val="28"/>
          <w:shd w:val="clear" w:color="auto" w:fill="FFFFFF"/>
        </w:rPr>
        <w:lastRenderedPageBreak/>
        <w:t>«3.5.4</w:t>
      </w:r>
      <w:r w:rsidRPr="00970255">
        <w:rPr>
          <w:color w:val="000000"/>
          <w:sz w:val="28"/>
          <w:szCs w:val="28"/>
        </w:rPr>
        <w:t xml:space="preserve"> </w:t>
      </w:r>
      <w:r w:rsidRPr="00970255">
        <w:rPr>
          <w:color w:val="000000"/>
          <w:sz w:val="28"/>
          <w:szCs w:val="28"/>
          <w:shd w:val="clear" w:color="auto" w:fill="FFFFFF"/>
        </w:rPr>
        <w:t xml:space="preserve"> Регламентның 3.5.2-3.5.3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970255" w:rsidRPr="00970255" w:rsidRDefault="00970255" w:rsidP="00970255">
      <w:pPr>
        <w:ind w:firstLine="851"/>
        <w:jc w:val="both"/>
        <w:rPr>
          <w:color w:val="000000"/>
          <w:sz w:val="28"/>
          <w:szCs w:val="28"/>
        </w:rPr>
      </w:pPr>
      <w:r w:rsidRPr="00970255">
        <w:rPr>
          <w:color w:val="000000"/>
          <w:sz w:val="28"/>
          <w:szCs w:val="28"/>
        </w:rPr>
        <w:t xml:space="preserve">- 3.5.5 </w:t>
      </w:r>
      <w:r w:rsidRPr="00970255">
        <w:rPr>
          <w:color w:val="000000"/>
          <w:sz w:val="28"/>
          <w:szCs w:val="28"/>
          <w:lang w:val="tt-RU"/>
        </w:rPr>
        <w:t xml:space="preserve">пнукт өстәргә: </w:t>
      </w:r>
    </w:p>
    <w:p w:rsidR="00970255" w:rsidRPr="00970255" w:rsidRDefault="00970255" w:rsidP="00970255">
      <w:pPr>
        <w:ind w:firstLine="851"/>
        <w:jc w:val="both"/>
        <w:rPr>
          <w:color w:val="000000"/>
          <w:sz w:val="28"/>
          <w:szCs w:val="28"/>
        </w:rPr>
      </w:pPr>
      <w:r w:rsidRPr="00970255">
        <w:rPr>
          <w:color w:val="000000"/>
          <w:sz w:val="28"/>
          <w:szCs w:val="28"/>
        </w:rPr>
        <w:t xml:space="preserve">«3.5.5  </w:t>
      </w:r>
      <w:r w:rsidRPr="00970255">
        <w:rPr>
          <w:color w:val="000000"/>
          <w:sz w:val="28"/>
          <w:szCs w:val="28"/>
          <w:shd w:val="clear" w:color="auto" w:fill="FFFFFF"/>
        </w:rPr>
        <w:t xml:space="preserve"> Регламентның 3.5 пунктында күрсәтелгән административ процедураларны башкаруның максималь вакыты 14 эш көнен тәшкил итә».</w:t>
      </w:r>
      <w:r w:rsidRPr="00970255">
        <w:rPr>
          <w:color w:val="000000"/>
          <w:sz w:val="28"/>
          <w:szCs w:val="28"/>
        </w:rPr>
        <w:t xml:space="preserve"> </w:t>
      </w:r>
    </w:p>
    <w:p w:rsidR="00970255" w:rsidRPr="00970255" w:rsidRDefault="00970255" w:rsidP="00970255">
      <w:pPr>
        <w:ind w:firstLine="720"/>
        <w:rPr>
          <w:color w:val="000000"/>
          <w:sz w:val="28"/>
          <w:szCs w:val="28"/>
        </w:rPr>
      </w:pPr>
      <w:r w:rsidRPr="00970255">
        <w:rPr>
          <w:color w:val="000000"/>
          <w:sz w:val="28"/>
          <w:szCs w:val="28"/>
        </w:rPr>
        <w:t>-  3.6.2</w:t>
      </w:r>
      <w:r w:rsidRPr="00970255">
        <w:rPr>
          <w:color w:val="000000"/>
          <w:sz w:val="28"/>
          <w:szCs w:val="28"/>
          <w:lang w:val="tt-RU"/>
        </w:rPr>
        <w:t xml:space="preserve"> пунктны түбәндәге </w:t>
      </w:r>
      <w:r w:rsidRPr="00970255">
        <w:rPr>
          <w:color w:val="000000"/>
          <w:sz w:val="28"/>
          <w:szCs w:val="28"/>
        </w:rPr>
        <w:t xml:space="preserve"> редакциядә бәян итәргә:</w:t>
      </w:r>
    </w:p>
    <w:p w:rsidR="00970255" w:rsidRPr="00970255" w:rsidRDefault="00970255" w:rsidP="00970255">
      <w:pPr>
        <w:ind w:firstLine="720"/>
        <w:jc w:val="both"/>
        <w:rPr>
          <w:color w:val="000000"/>
          <w:sz w:val="28"/>
        </w:rPr>
      </w:pPr>
      <w:r w:rsidRPr="00970255">
        <w:rPr>
          <w:color w:val="000000"/>
          <w:sz w:val="28"/>
          <w:szCs w:val="28"/>
        </w:rPr>
        <w:t>«3.6.2 Документлар бирү (җибәрү) өчен җаваплы вазыйфаи зат</w:t>
      </w:r>
      <w:r w:rsidRPr="00970255">
        <w:rPr>
          <w:color w:val="000000"/>
          <w:sz w:val="28"/>
          <w:szCs w:val="28"/>
          <w:shd w:val="clear" w:color="auto" w:fill="FFFFFF"/>
        </w:rPr>
        <w:t>:</w:t>
      </w:r>
    </w:p>
    <w:p w:rsidR="00970255" w:rsidRPr="00970255" w:rsidRDefault="00970255" w:rsidP="00970255">
      <w:pPr>
        <w:ind w:firstLine="720"/>
        <w:jc w:val="both"/>
        <w:rPr>
          <w:color w:val="000000"/>
          <w:sz w:val="28"/>
          <w:szCs w:val="28"/>
        </w:rPr>
      </w:pPr>
      <w:r w:rsidRPr="00970255">
        <w:rPr>
          <w:color w:val="000000"/>
          <w:sz w:val="28"/>
          <w:szCs w:val="28"/>
          <w:shd w:val="clear" w:color="auto" w:fill="FFFFFF"/>
        </w:rPr>
        <w:t>дәүләт һәм муниципаль хезмәтләр күрсәтү өчен билгеләнгән автоматлаштырылган мәгълүмат системасы документациясен алып бару ярдәмче системасына һәм (яисә) шәһәр төзелеше эшчәнлеген тәэмин итүнең мәгълүмати системасына муниципаль хезмәт күрсәтү нәтиҗәсендә белешмәләрне теркәүне һәм кертүне тәэмин итә;</w:t>
      </w:r>
      <w:r w:rsidRPr="00970255">
        <w:rPr>
          <w:color w:val="000000"/>
          <w:sz w:val="28"/>
          <w:szCs w:val="28"/>
        </w:rPr>
        <w:t xml:space="preserve"> </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 xml:space="preserve">гаризада күрсәтелгән ысул белән мөрәҗәгать итүчегә (аның вәкиленә) муниципаль хезмәт күрсәтү нәтиҗәсе турында һәм муниципаль хезмәт күрсәтү нәтиҗәсен органда яисә </w:t>
      </w:r>
      <w:r w:rsidRPr="00970255">
        <w:rPr>
          <w:color w:val="000000"/>
          <w:sz w:val="28"/>
          <w:szCs w:val="28"/>
          <w:shd w:val="clear" w:color="auto" w:fill="FFFFFF"/>
          <w:lang w:val="tt-RU"/>
        </w:rPr>
        <w:t>КФҮ тә</w:t>
      </w:r>
      <w:r w:rsidRPr="00970255">
        <w:rPr>
          <w:color w:val="000000"/>
          <w:sz w:val="28"/>
          <w:szCs w:val="28"/>
          <w:shd w:val="clear" w:color="auto" w:fill="FFFFFF"/>
        </w:rPr>
        <w:t xml:space="preserve"> алу мөмкинлеге турында хәбәр итә.</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Процедураларны үтәү техник мөмкинлекләр булганда, дәүләт һәм муниципаль хезмәтләр күрсәтү өчен билгеләнгән автоматлаштырылган мәгълүмат системасын кулланып, автомат режимда башкарыла.</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Шул исәптән пространство белешмәләреннән файдалануга бәйле процедураларны үтәү кысаларында Пространство белешмәләренең милли системасы эшчәнлеген тәэмин итә торган федераль дәүләт Географик мәгълүмат системасыннан файдалану рөхсәт ителә.</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Пунктта билгеләнә торган административ процедуралар органның вәкаләтле вазыйфаи заты (орган) тарафыннан муниципаль хезмәт күрсәтүне (бирүдән баш тартуны) раслый торган документка имза салынган көннән алып бер эш көне эчендә башкарыла.</w:t>
      </w:r>
    </w:p>
    <w:p w:rsidR="00970255" w:rsidRPr="00970255" w:rsidRDefault="00970255" w:rsidP="00970255">
      <w:pPr>
        <w:ind w:firstLine="720"/>
        <w:jc w:val="both"/>
        <w:rPr>
          <w:color w:val="000000"/>
          <w:sz w:val="28"/>
          <w:szCs w:val="28"/>
          <w:shd w:val="clear" w:color="auto" w:fill="FFFFFF"/>
        </w:rPr>
      </w:pPr>
      <w:r w:rsidRPr="00970255">
        <w:rPr>
          <w:color w:val="000000"/>
          <w:sz w:val="28"/>
          <w:szCs w:val="28"/>
          <w:shd w:val="clear" w:color="auto" w:fill="FFFFFF"/>
        </w:rPr>
        <w:t>Административ процедураларны башкару нәтиҗәләре түбәндәгеләрдән гыйбарәт: мәгълүмат системаларында муниципаль хезмәт күрсәтү нәтиҗәсе турында белешмәләрне урнаштыру, муниципаль хезмәт күрсәтү нәтиҗәсе һәм аны алу ысуллары турында мөрәҗәгать итүчегә (аның вәкиленә) хәбәр итү»</w:t>
      </w:r>
    </w:p>
    <w:p w:rsidR="00970255" w:rsidRPr="00970255" w:rsidRDefault="00970255" w:rsidP="00970255">
      <w:pPr>
        <w:keepLines/>
        <w:ind w:firstLine="709"/>
        <w:jc w:val="both"/>
        <w:rPr>
          <w:sz w:val="28"/>
          <w:szCs w:val="28"/>
        </w:rPr>
      </w:pPr>
      <w:r w:rsidRPr="00970255">
        <w:rPr>
          <w:color w:val="000000"/>
          <w:sz w:val="28"/>
          <w:szCs w:val="28"/>
        </w:rPr>
        <w:t xml:space="preserve">3. </w:t>
      </w:r>
      <w:r w:rsidRPr="00970255">
        <w:rPr>
          <w:sz w:val="28"/>
          <w:szCs w:val="28"/>
        </w:rPr>
        <w:t>Мамадыш муниципаль районы башкарма комитетының гомуми бүлегенең җәмәгатьчелек һәм ММЧ белән элемтә секторына әлеге карарны (http:pravo.tatarstan.ru)</w:t>
      </w:r>
      <w:r w:rsidRPr="00970255">
        <w:rPr>
          <w:sz w:val="28"/>
          <w:szCs w:val="28"/>
          <w:lang w:val="tt-RU"/>
        </w:rPr>
        <w:t xml:space="preserve"> </w:t>
      </w:r>
      <w:r w:rsidRPr="00970255">
        <w:rPr>
          <w:sz w:val="28"/>
          <w:szCs w:val="28"/>
        </w:rPr>
        <w:t>рәсми сайтында өч эш көне эчендә урнаштыруны тәэмин итәргә.</w:t>
      </w:r>
    </w:p>
    <w:p w:rsidR="00970255" w:rsidRDefault="00970255" w:rsidP="00970255">
      <w:pPr>
        <w:widowControl w:val="0"/>
        <w:tabs>
          <w:tab w:val="left" w:pos="0"/>
        </w:tabs>
        <w:ind w:firstLine="709"/>
        <w:jc w:val="both"/>
        <w:rPr>
          <w:color w:val="000000"/>
          <w:sz w:val="28"/>
          <w:szCs w:val="28"/>
        </w:rPr>
      </w:pPr>
      <w:r w:rsidRPr="00970255">
        <w:rPr>
          <w:sz w:val="28"/>
          <w:szCs w:val="28"/>
        </w:rPr>
        <w:t>4. Әлеге карарның үтәлешен тикшереп торуны Татарстан Республикасы Мамадыш муниципаль районы Башкарма комитеты җитәкчесе урынбасары Р. М. Никифоровка йөкләргә.</w:t>
      </w:r>
    </w:p>
    <w:p w:rsidR="00970255" w:rsidRDefault="00970255" w:rsidP="00970255">
      <w:pPr>
        <w:widowControl w:val="0"/>
        <w:tabs>
          <w:tab w:val="left" w:pos="0"/>
        </w:tabs>
        <w:ind w:firstLine="709"/>
        <w:jc w:val="both"/>
        <w:rPr>
          <w:color w:val="000000"/>
          <w:sz w:val="28"/>
          <w:szCs w:val="28"/>
        </w:rPr>
      </w:pPr>
    </w:p>
    <w:p w:rsidR="00970255" w:rsidRDefault="00970255" w:rsidP="00970255">
      <w:pPr>
        <w:widowControl w:val="0"/>
        <w:tabs>
          <w:tab w:val="left" w:pos="0"/>
        </w:tabs>
        <w:ind w:firstLine="709"/>
        <w:jc w:val="both"/>
        <w:rPr>
          <w:color w:val="000000"/>
          <w:sz w:val="28"/>
          <w:szCs w:val="28"/>
        </w:rPr>
      </w:pPr>
    </w:p>
    <w:p w:rsidR="00970255" w:rsidRPr="00970255" w:rsidRDefault="00970255" w:rsidP="00970255">
      <w:pPr>
        <w:widowControl w:val="0"/>
        <w:tabs>
          <w:tab w:val="left" w:pos="0"/>
        </w:tabs>
        <w:ind w:firstLine="142"/>
        <w:jc w:val="both"/>
        <w:rPr>
          <w:color w:val="000000"/>
          <w:sz w:val="28"/>
          <w:szCs w:val="28"/>
        </w:rPr>
      </w:pPr>
      <w:r w:rsidRPr="00970255">
        <w:rPr>
          <w:sz w:val="28"/>
          <w:szCs w:val="28"/>
          <w:lang w:val="tt-RU"/>
        </w:rPr>
        <w:t>Җитәкче</w:t>
      </w:r>
      <w:r w:rsidRPr="00970255">
        <w:rPr>
          <w:sz w:val="28"/>
          <w:szCs w:val="28"/>
        </w:rPr>
        <w:t xml:space="preserve">                                                                             </w:t>
      </w:r>
      <w:r>
        <w:rPr>
          <w:sz w:val="28"/>
          <w:szCs w:val="28"/>
        </w:rPr>
        <w:t xml:space="preserve">                       </w:t>
      </w:r>
      <w:r w:rsidRPr="00970255">
        <w:rPr>
          <w:sz w:val="28"/>
          <w:szCs w:val="28"/>
        </w:rPr>
        <w:t xml:space="preserve">   Р.М.Гарипов</w:t>
      </w:r>
    </w:p>
    <w:p w:rsidR="00970255" w:rsidRPr="00970255" w:rsidRDefault="00970255" w:rsidP="00970255">
      <w:pPr>
        <w:ind w:firstLine="720"/>
        <w:jc w:val="both"/>
        <w:rPr>
          <w:sz w:val="28"/>
          <w:szCs w:val="28"/>
        </w:rPr>
      </w:pPr>
    </w:p>
    <w:p w:rsidR="0048317E" w:rsidRPr="0048317E" w:rsidRDefault="0048317E" w:rsidP="0048317E">
      <w:pPr>
        <w:shd w:val="clear" w:color="auto" w:fill="FFFFFF"/>
        <w:tabs>
          <w:tab w:val="left" w:pos="7470"/>
        </w:tabs>
        <w:jc w:val="both"/>
        <w:textAlignment w:val="baseline"/>
        <w:rPr>
          <w:sz w:val="28"/>
          <w:szCs w:val="28"/>
        </w:rPr>
      </w:pPr>
    </w:p>
    <w:sectPr w:rsidR="0048317E" w:rsidRPr="0048317E" w:rsidSect="00970255">
      <w:pgSz w:w="11900" w:h="16840"/>
      <w:pgMar w:top="1134" w:right="560" w:bottom="567"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6E" w:rsidRDefault="0034636E">
      <w:r>
        <w:separator/>
      </w:r>
    </w:p>
  </w:endnote>
  <w:endnote w:type="continuationSeparator" w:id="0">
    <w:p w:rsidR="0034636E" w:rsidRDefault="0034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6E" w:rsidRDefault="0034636E">
      <w:r>
        <w:separator/>
      </w:r>
    </w:p>
  </w:footnote>
  <w:footnote w:type="continuationSeparator" w:id="0">
    <w:p w:rsidR="0034636E" w:rsidRDefault="003463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4636E"/>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402D"/>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0293"/>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0255"/>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D6AC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14E929-F63E-4BCD-B42A-717A2B9A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2024-12-20T05:57:00Z</cp:lastPrinted>
  <dcterms:created xsi:type="dcterms:W3CDTF">2024-12-20T06:00:00Z</dcterms:created>
  <dcterms:modified xsi:type="dcterms:W3CDTF">2024-12-23T08:16:00Z</dcterms:modified>
</cp:coreProperties>
</file>