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840F56" w:rsidP="00107FC2">
            <w:pPr>
              <w:rPr>
                <w:sz w:val="28"/>
              </w:rPr>
            </w:pPr>
            <w:r>
              <w:rPr>
                <w:sz w:val="28"/>
              </w:rPr>
              <w:t xml:space="preserve">№ 452 </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840F56" w:rsidP="00107FC2">
            <w:pPr>
              <w:rPr>
                <w:sz w:val="28"/>
              </w:rPr>
            </w:pPr>
            <w:r>
              <w:rPr>
                <w:sz w:val="28"/>
              </w:rPr>
              <w:t xml:space="preserve">от « 12 »          12           </w:t>
            </w:r>
            <w:bookmarkStart w:id="0" w:name="_GoBack"/>
            <w:bookmarkEnd w:id="0"/>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FC3DA0" w:rsidRDefault="00FC3DA0" w:rsidP="00FC3DA0">
      <w:pPr>
        <w:pStyle w:val="HEADERTEXT0"/>
        <w:ind w:right="3827"/>
        <w:outlineLvl w:val="0"/>
        <w:rPr>
          <w:rFonts w:ascii="Times New Roman" w:hAnsi="Times New Roman" w:cs="Times New Roman"/>
          <w:bCs/>
          <w:color w:val="auto"/>
          <w:sz w:val="26"/>
          <w:szCs w:val="26"/>
        </w:rPr>
      </w:pPr>
    </w:p>
    <w:p w:rsidR="00292186" w:rsidRDefault="00292186" w:rsidP="00292186">
      <w:pPr>
        <w:widowControl w:val="0"/>
        <w:autoSpaceDE w:val="0"/>
        <w:autoSpaceDN w:val="0"/>
        <w:adjustRightInd w:val="0"/>
        <w:outlineLvl w:val="0"/>
        <w:rPr>
          <w:bCs/>
          <w:sz w:val="26"/>
          <w:szCs w:val="26"/>
        </w:rPr>
      </w:pPr>
      <w:r w:rsidRPr="00292186">
        <w:rPr>
          <w:bCs/>
          <w:sz w:val="26"/>
          <w:szCs w:val="26"/>
        </w:rPr>
        <w:t>Татарстан Республикасы Мамадыш</w:t>
      </w:r>
    </w:p>
    <w:p w:rsidR="00292186" w:rsidRPr="00292186" w:rsidRDefault="00292186" w:rsidP="00292186">
      <w:pPr>
        <w:widowControl w:val="0"/>
        <w:autoSpaceDE w:val="0"/>
        <w:autoSpaceDN w:val="0"/>
        <w:adjustRightInd w:val="0"/>
        <w:outlineLvl w:val="0"/>
        <w:rPr>
          <w:bCs/>
          <w:sz w:val="26"/>
          <w:szCs w:val="26"/>
        </w:rPr>
      </w:pPr>
      <w:r w:rsidRPr="00292186">
        <w:rPr>
          <w:bCs/>
          <w:sz w:val="26"/>
          <w:szCs w:val="26"/>
        </w:rPr>
        <w:t xml:space="preserve">муниципаль районы Башкарма комитетының </w:t>
      </w:r>
    </w:p>
    <w:p w:rsidR="00292186" w:rsidRPr="00292186" w:rsidRDefault="00292186" w:rsidP="00292186">
      <w:pPr>
        <w:widowControl w:val="0"/>
        <w:autoSpaceDE w:val="0"/>
        <w:autoSpaceDN w:val="0"/>
        <w:adjustRightInd w:val="0"/>
        <w:outlineLvl w:val="0"/>
        <w:rPr>
          <w:bCs/>
          <w:sz w:val="26"/>
          <w:szCs w:val="26"/>
        </w:rPr>
      </w:pPr>
      <w:r w:rsidRPr="00292186">
        <w:rPr>
          <w:bCs/>
          <w:sz w:val="26"/>
          <w:szCs w:val="26"/>
        </w:rPr>
        <w:t>2012</w:t>
      </w:r>
      <w:r w:rsidRPr="00292186">
        <w:rPr>
          <w:bCs/>
          <w:sz w:val="26"/>
          <w:szCs w:val="26"/>
          <w:lang w:val="tt-RU"/>
        </w:rPr>
        <w:t xml:space="preserve"> елның 20 июнендәге</w:t>
      </w:r>
      <w:r w:rsidRPr="00292186">
        <w:rPr>
          <w:bCs/>
          <w:sz w:val="26"/>
          <w:szCs w:val="26"/>
        </w:rPr>
        <w:t xml:space="preserve"> елгы 1090 номерлы карарына </w:t>
      </w:r>
    </w:p>
    <w:p w:rsidR="00292186" w:rsidRPr="00292186" w:rsidRDefault="00292186" w:rsidP="00292186">
      <w:pPr>
        <w:widowControl w:val="0"/>
        <w:autoSpaceDE w:val="0"/>
        <w:autoSpaceDN w:val="0"/>
        <w:adjustRightInd w:val="0"/>
        <w:outlineLvl w:val="0"/>
        <w:rPr>
          <w:bCs/>
          <w:sz w:val="26"/>
          <w:szCs w:val="26"/>
        </w:rPr>
      </w:pPr>
      <w:r w:rsidRPr="00292186">
        <w:rPr>
          <w:bCs/>
          <w:sz w:val="26"/>
          <w:szCs w:val="26"/>
        </w:rPr>
        <w:t>үзгәрешләр кертү турында</w:t>
      </w:r>
    </w:p>
    <w:p w:rsidR="00292186" w:rsidRPr="00292186" w:rsidRDefault="00292186" w:rsidP="00292186">
      <w:pPr>
        <w:jc w:val="both"/>
        <w:rPr>
          <w:sz w:val="26"/>
          <w:szCs w:val="26"/>
        </w:rPr>
      </w:pPr>
    </w:p>
    <w:p w:rsidR="00292186" w:rsidRPr="00292186" w:rsidRDefault="00292186" w:rsidP="00292186">
      <w:pPr>
        <w:widowControl w:val="0"/>
        <w:autoSpaceDE w:val="0"/>
        <w:autoSpaceDN w:val="0"/>
        <w:adjustRightInd w:val="0"/>
        <w:ind w:firstLine="568"/>
        <w:jc w:val="both"/>
        <w:rPr>
          <w:sz w:val="26"/>
          <w:szCs w:val="26"/>
        </w:rPr>
      </w:pPr>
      <w:r w:rsidRPr="00292186">
        <w:rPr>
          <w:sz w:val="26"/>
          <w:szCs w:val="26"/>
        </w:rPr>
        <w:t xml:space="preserve">Россия Федерациясенең 2017 елның 27 июлендәге «Дәүләт һәм муниципаль хезмәтләр күрсәтүне оештыру турында» 210-ФЗ номерлы Федераль закон нигезендә, норматив-хокукый актны гамәлдәге законнар нигезендә кертү максатларында, </w:t>
      </w:r>
      <w:r w:rsidRPr="00292186">
        <w:rPr>
          <w:sz w:val="26"/>
          <w:szCs w:val="26"/>
          <w:lang w:val="tt-RU"/>
        </w:rPr>
        <w:t xml:space="preserve">Татарстан республикасы </w:t>
      </w:r>
      <w:r w:rsidRPr="00292186">
        <w:rPr>
          <w:sz w:val="26"/>
          <w:szCs w:val="26"/>
        </w:rPr>
        <w:t xml:space="preserve"> Мамадыш муниципаль районы </w:t>
      </w:r>
      <w:r w:rsidRPr="00292186">
        <w:rPr>
          <w:sz w:val="26"/>
          <w:szCs w:val="26"/>
          <w:lang w:val="tt-RU"/>
        </w:rPr>
        <w:t>Башкарма комитеты КАРАР БИРӘ:</w:t>
      </w:r>
      <w:r w:rsidRPr="00292186">
        <w:rPr>
          <w:sz w:val="26"/>
          <w:szCs w:val="26"/>
        </w:rPr>
        <w:t xml:space="preserve"> </w:t>
      </w:r>
    </w:p>
    <w:p w:rsidR="00292186" w:rsidRPr="00292186" w:rsidRDefault="00292186" w:rsidP="00292186">
      <w:pPr>
        <w:ind w:firstLine="480"/>
        <w:jc w:val="both"/>
        <w:rPr>
          <w:sz w:val="26"/>
          <w:szCs w:val="26"/>
        </w:rPr>
      </w:pPr>
      <w:r w:rsidRPr="00292186">
        <w:rPr>
          <w:sz w:val="26"/>
          <w:szCs w:val="26"/>
        </w:rPr>
        <w:t>1.</w:t>
      </w:r>
      <w:r w:rsidRPr="00292186">
        <w:rPr>
          <w:sz w:val="24"/>
          <w:szCs w:val="24"/>
        </w:rPr>
        <w:t xml:space="preserve"> </w:t>
      </w:r>
      <w:r w:rsidRPr="00292186">
        <w:rPr>
          <w:sz w:val="26"/>
          <w:szCs w:val="26"/>
        </w:rPr>
        <w:t>Мамадыш муниципаль районы башкарма комитеты җитәкчесенең</w:t>
      </w:r>
      <w:r w:rsidRPr="00292186">
        <w:rPr>
          <w:sz w:val="26"/>
          <w:szCs w:val="26"/>
          <w:lang w:val="tt-RU"/>
        </w:rPr>
        <w:t xml:space="preserve"> </w:t>
      </w:r>
      <w:r w:rsidRPr="00292186">
        <w:rPr>
          <w:sz w:val="26"/>
          <w:szCs w:val="26"/>
        </w:rPr>
        <w:t>2012 елның 20 июнендәге «Мамадыш муниципаль районының җирле үзидарә органнары тарафыннан муниципаль хезмәтләр күрсәтүнең административ регламентларын эшләү һәм раслау турында» 1090 номерлы карары белән расланган Мамадыш муниципаль районының җирле үзидарә органнары тарафыннан муниципаль хезмәтләр күрсәтүнең административ регламентларын эшләү һәм раслау тәртибенә</w:t>
      </w:r>
      <w:r w:rsidRPr="00292186">
        <w:rPr>
          <w:sz w:val="26"/>
          <w:szCs w:val="26"/>
          <w:lang w:val="tt-RU"/>
        </w:rPr>
        <w:t xml:space="preserve"> (алга таба- Тәртип) түбәндәге үзгәрешләрне </w:t>
      </w:r>
      <w:r w:rsidRPr="00292186">
        <w:rPr>
          <w:sz w:val="26"/>
          <w:szCs w:val="26"/>
        </w:rPr>
        <w:t xml:space="preserve"> кертергә: </w:t>
      </w:r>
    </w:p>
    <w:p w:rsidR="00292186" w:rsidRPr="00292186" w:rsidRDefault="00292186" w:rsidP="00292186">
      <w:pPr>
        <w:ind w:firstLine="480"/>
        <w:jc w:val="both"/>
        <w:rPr>
          <w:sz w:val="26"/>
          <w:szCs w:val="26"/>
        </w:rPr>
      </w:pPr>
      <w:r w:rsidRPr="00292186">
        <w:rPr>
          <w:sz w:val="26"/>
          <w:szCs w:val="26"/>
        </w:rPr>
        <w:t xml:space="preserve">1.1. </w:t>
      </w:r>
      <w:r w:rsidRPr="00292186">
        <w:rPr>
          <w:sz w:val="26"/>
          <w:szCs w:val="26"/>
          <w:lang w:val="tt-RU"/>
        </w:rPr>
        <w:t xml:space="preserve">Тәртипнең 2.4 пунктының 8 </w:t>
      </w:r>
      <w:hyperlink r:id="rId10" w:history="1">
        <w:r w:rsidRPr="00292186">
          <w:rPr>
            <w:color w:val="0000FF"/>
            <w:sz w:val="26"/>
            <w:szCs w:val="26"/>
            <w:u w:val="single"/>
          </w:rPr>
          <w:t>абзац</w:t>
        </w:r>
        <w:r w:rsidRPr="00292186">
          <w:rPr>
            <w:color w:val="0000FF"/>
            <w:sz w:val="26"/>
            <w:szCs w:val="26"/>
            <w:u w:val="single"/>
            <w:lang w:val="tt-RU"/>
          </w:rPr>
          <w:t>ына түбәндәге эчтәлекле</w:t>
        </w:r>
        <w:r w:rsidRPr="00292186">
          <w:rPr>
            <w:color w:val="0000FF"/>
            <w:sz w:val="26"/>
            <w:szCs w:val="26"/>
            <w:u w:val="single"/>
          </w:rPr>
          <w:t xml:space="preserve"> пункт</w:t>
        </w:r>
        <w:r w:rsidRPr="00292186">
          <w:rPr>
            <w:color w:val="0000FF"/>
            <w:sz w:val="26"/>
            <w:szCs w:val="26"/>
            <w:u w:val="single"/>
            <w:lang w:val="tt-RU"/>
          </w:rPr>
          <w:t xml:space="preserve"> өстәргә:</w:t>
        </w:r>
        <w:r w:rsidRPr="00292186">
          <w:rPr>
            <w:color w:val="0000FF"/>
            <w:sz w:val="26"/>
            <w:szCs w:val="26"/>
            <w:u w:val="single"/>
          </w:rPr>
          <w:t xml:space="preserve"> </w:t>
        </w:r>
      </w:hyperlink>
    </w:p>
    <w:p w:rsidR="00292186" w:rsidRPr="00292186" w:rsidRDefault="00292186" w:rsidP="00292186">
      <w:pPr>
        <w:ind w:firstLine="480"/>
        <w:jc w:val="both"/>
        <w:rPr>
          <w:sz w:val="26"/>
          <w:szCs w:val="26"/>
        </w:rPr>
      </w:pPr>
      <w:r w:rsidRPr="00292186">
        <w:rPr>
          <w:sz w:val="26"/>
          <w:szCs w:val="26"/>
        </w:rPr>
        <w:t>" электрон образлары элегрәк Федераль законның 16 статьясындагы 1 өлешенең 7_2 пункты нигезендә расланган документлар һәм мәгълүматны кәгазь чыганакта бирү, мондый документларга тамга салу йә аларны алу дәүләт яки муниципаль хезмәт күрсәтүнең кирәкле шарты булып торса, мондый документларга тамга салу йә аларны алу дәүләт яисә муниципаль хезмәт күрсәтүнең кирәкле шарты булып торган очраклардан һәм федераль законнарда билгеләнгән башка очраклардан тыш.";</w:t>
      </w:r>
    </w:p>
    <w:p w:rsidR="00292186" w:rsidRPr="00292186" w:rsidRDefault="00292186" w:rsidP="00292186">
      <w:pPr>
        <w:ind w:firstLine="480"/>
        <w:jc w:val="both"/>
        <w:rPr>
          <w:sz w:val="26"/>
          <w:szCs w:val="26"/>
        </w:rPr>
      </w:pPr>
      <w:r w:rsidRPr="00292186">
        <w:rPr>
          <w:sz w:val="26"/>
          <w:szCs w:val="26"/>
        </w:rPr>
        <w:t xml:space="preserve">1.2. </w:t>
      </w:r>
      <w:hyperlink r:id="rId11" w:history="1">
        <w:r w:rsidRPr="00292186">
          <w:rPr>
            <w:color w:val="0000FF"/>
            <w:sz w:val="26"/>
            <w:szCs w:val="26"/>
            <w:u w:val="single"/>
          </w:rPr>
          <w:t>3 бүлекнең 3.1 пунктындагы б</w:t>
        </w:r>
        <w:r w:rsidRPr="00292186">
          <w:rPr>
            <w:color w:val="0000FF"/>
            <w:sz w:val="26"/>
            <w:szCs w:val="26"/>
            <w:u w:val="single"/>
            <w:lang w:val="tt-RU"/>
          </w:rPr>
          <w:t>, в</w:t>
        </w:r>
        <w:r w:rsidRPr="00292186">
          <w:rPr>
            <w:color w:val="0000FF"/>
            <w:sz w:val="26"/>
            <w:szCs w:val="26"/>
            <w:u w:val="single"/>
          </w:rPr>
          <w:t xml:space="preserve"> пунктча</w:t>
        </w:r>
        <w:r w:rsidRPr="00292186">
          <w:rPr>
            <w:color w:val="0000FF"/>
            <w:sz w:val="26"/>
            <w:szCs w:val="26"/>
            <w:u w:val="single"/>
            <w:lang w:val="tt-RU"/>
          </w:rPr>
          <w:t>лары</w:t>
        </w:r>
        <w:r w:rsidRPr="00292186">
          <w:rPr>
            <w:color w:val="0000FF"/>
            <w:sz w:val="26"/>
            <w:szCs w:val="26"/>
            <w:u w:val="single"/>
          </w:rPr>
          <w:t xml:space="preserve"> үз көчләрен югалт</w:t>
        </w:r>
        <w:r w:rsidRPr="00292186">
          <w:rPr>
            <w:color w:val="0000FF"/>
            <w:sz w:val="26"/>
            <w:szCs w:val="26"/>
            <w:u w:val="single"/>
            <w:lang w:val="tt-RU"/>
          </w:rPr>
          <w:t>ты</w:t>
        </w:r>
        <w:r w:rsidRPr="00292186">
          <w:rPr>
            <w:color w:val="0000FF"/>
            <w:sz w:val="26"/>
            <w:szCs w:val="26"/>
            <w:u w:val="single"/>
          </w:rPr>
          <w:t xml:space="preserve"> дип танырга </w:t>
        </w:r>
      </w:hyperlink>
      <w:r w:rsidRPr="00292186">
        <w:rPr>
          <w:sz w:val="26"/>
          <w:szCs w:val="26"/>
        </w:rPr>
        <w:t>;</w:t>
      </w:r>
    </w:p>
    <w:p w:rsidR="00292186" w:rsidRPr="00292186" w:rsidRDefault="00292186" w:rsidP="00292186">
      <w:pPr>
        <w:ind w:firstLine="480"/>
        <w:rPr>
          <w:sz w:val="26"/>
          <w:szCs w:val="26"/>
        </w:rPr>
      </w:pPr>
      <w:r w:rsidRPr="00292186">
        <w:rPr>
          <w:sz w:val="26"/>
          <w:szCs w:val="26"/>
        </w:rPr>
        <w:t xml:space="preserve">1.3. </w:t>
      </w:r>
      <w:r w:rsidRPr="00292186">
        <w:rPr>
          <w:sz w:val="26"/>
          <w:szCs w:val="26"/>
          <w:lang w:val="tt-RU"/>
        </w:rPr>
        <w:t>3.2 пунктның  2 а</w:t>
      </w:r>
      <w:r w:rsidRPr="00292186">
        <w:rPr>
          <w:sz w:val="26"/>
          <w:szCs w:val="26"/>
        </w:rPr>
        <w:t>бзац</w:t>
      </w:r>
      <w:r w:rsidRPr="00292186">
        <w:rPr>
          <w:sz w:val="26"/>
          <w:szCs w:val="26"/>
          <w:lang w:val="tt-RU"/>
        </w:rPr>
        <w:t xml:space="preserve">ында </w:t>
      </w:r>
      <w:r w:rsidRPr="00292186">
        <w:rPr>
          <w:sz w:val="26"/>
          <w:szCs w:val="26"/>
        </w:rPr>
        <w:t xml:space="preserve"> 2 пункта 3.2 слова ", "шулай ук административ регламентлар проектларында бәйсез экспертиза нәтиҗәләрен исәпкә алуны бәяләү"</w:t>
      </w:r>
      <w:r w:rsidRPr="00292186">
        <w:rPr>
          <w:sz w:val="26"/>
          <w:szCs w:val="26"/>
          <w:lang w:val="tt-RU"/>
        </w:rPr>
        <w:t xml:space="preserve"> сүзләрен төшереп калдырырга</w:t>
      </w:r>
      <w:r w:rsidRPr="00292186">
        <w:rPr>
          <w:sz w:val="26"/>
          <w:szCs w:val="26"/>
        </w:rPr>
        <w:t>;</w:t>
      </w:r>
    </w:p>
    <w:p w:rsidR="00292186" w:rsidRPr="00292186" w:rsidRDefault="00292186" w:rsidP="00292186">
      <w:pPr>
        <w:widowControl w:val="0"/>
        <w:autoSpaceDE w:val="0"/>
        <w:autoSpaceDN w:val="0"/>
        <w:adjustRightInd w:val="0"/>
        <w:ind w:firstLine="568"/>
        <w:jc w:val="both"/>
        <w:rPr>
          <w:sz w:val="26"/>
          <w:szCs w:val="26"/>
        </w:rPr>
      </w:pPr>
      <w:r w:rsidRPr="00292186">
        <w:rPr>
          <w:sz w:val="26"/>
          <w:szCs w:val="26"/>
        </w:rPr>
        <w:t>2. Әлеге карарны Татарстан Республикасының рәсми хокукый мәгълүмат порталында http://mamadysh.tatarstan.ru// веб адрес буенча бастырып чыгарырга һәм Мамадыш муниципаль районының рәсми сайтында урнаштыру юлы белән халыкка җиткерергә..</w:t>
      </w:r>
    </w:p>
    <w:p w:rsidR="00292186" w:rsidRPr="00292186" w:rsidRDefault="00292186" w:rsidP="00292186">
      <w:pPr>
        <w:widowControl w:val="0"/>
        <w:autoSpaceDE w:val="0"/>
        <w:autoSpaceDN w:val="0"/>
        <w:adjustRightInd w:val="0"/>
        <w:ind w:firstLine="568"/>
        <w:jc w:val="both"/>
        <w:rPr>
          <w:sz w:val="26"/>
          <w:szCs w:val="26"/>
        </w:rPr>
      </w:pPr>
      <w:r w:rsidRPr="00292186">
        <w:rPr>
          <w:sz w:val="26"/>
          <w:szCs w:val="26"/>
        </w:rPr>
        <w:t xml:space="preserve">3. Әлеге карарның үтәлешен контрольдә тотуны Мамадыш муниципаль районы Башкарма комитеты җитәкчесе урынбасары Р. М. Никифоровка йөкләргә. </w:t>
      </w:r>
    </w:p>
    <w:p w:rsidR="00292186" w:rsidRDefault="00292186" w:rsidP="00292186">
      <w:pPr>
        <w:widowControl w:val="0"/>
        <w:autoSpaceDE w:val="0"/>
        <w:autoSpaceDN w:val="0"/>
        <w:adjustRightInd w:val="0"/>
        <w:jc w:val="both"/>
        <w:rPr>
          <w:sz w:val="26"/>
          <w:szCs w:val="26"/>
        </w:rPr>
      </w:pPr>
    </w:p>
    <w:p w:rsidR="00292186" w:rsidRDefault="00292186" w:rsidP="00292186">
      <w:pPr>
        <w:widowControl w:val="0"/>
        <w:autoSpaceDE w:val="0"/>
        <w:autoSpaceDN w:val="0"/>
        <w:adjustRightInd w:val="0"/>
        <w:jc w:val="both"/>
        <w:rPr>
          <w:sz w:val="26"/>
          <w:szCs w:val="26"/>
        </w:rPr>
      </w:pPr>
    </w:p>
    <w:p w:rsidR="00292186" w:rsidRPr="00292186" w:rsidRDefault="00292186" w:rsidP="00292186">
      <w:pPr>
        <w:widowControl w:val="0"/>
        <w:autoSpaceDE w:val="0"/>
        <w:autoSpaceDN w:val="0"/>
        <w:adjustRightInd w:val="0"/>
        <w:jc w:val="both"/>
        <w:rPr>
          <w:sz w:val="26"/>
          <w:szCs w:val="26"/>
        </w:rPr>
      </w:pPr>
      <w:r w:rsidRPr="00292186">
        <w:rPr>
          <w:sz w:val="26"/>
          <w:szCs w:val="26"/>
        </w:rPr>
        <w:t xml:space="preserve"> Җитәкче</w:t>
      </w:r>
      <w:r w:rsidRPr="00292186">
        <w:rPr>
          <w:sz w:val="26"/>
          <w:szCs w:val="26"/>
        </w:rPr>
        <w:tab/>
      </w:r>
      <w:r w:rsidRPr="00292186">
        <w:rPr>
          <w:sz w:val="26"/>
          <w:szCs w:val="26"/>
        </w:rPr>
        <w:tab/>
      </w:r>
      <w:r w:rsidRPr="00292186">
        <w:rPr>
          <w:sz w:val="26"/>
          <w:szCs w:val="26"/>
        </w:rPr>
        <w:tab/>
      </w:r>
      <w:r w:rsidRPr="00292186">
        <w:rPr>
          <w:sz w:val="26"/>
          <w:szCs w:val="26"/>
        </w:rPr>
        <w:tab/>
      </w:r>
      <w:r w:rsidRPr="00292186">
        <w:rPr>
          <w:sz w:val="26"/>
          <w:szCs w:val="26"/>
        </w:rPr>
        <w:tab/>
      </w:r>
      <w:r w:rsidRPr="00292186">
        <w:rPr>
          <w:sz w:val="26"/>
          <w:szCs w:val="26"/>
        </w:rPr>
        <w:tab/>
      </w:r>
      <w:r w:rsidRPr="00292186">
        <w:rPr>
          <w:sz w:val="26"/>
          <w:szCs w:val="26"/>
        </w:rPr>
        <w:tab/>
      </w:r>
      <w:r w:rsidRPr="00292186">
        <w:rPr>
          <w:sz w:val="26"/>
          <w:szCs w:val="26"/>
        </w:rPr>
        <w:tab/>
      </w:r>
      <w:r w:rsidRPr="00292186">
        <w:rPr>
          <w:sz w:val="26"/>
          <w:szCs w:val="26"/>
        </w:rPr>
        <w:tab/>
      </w:r>
      <w:r>
        <w:rPr>
          <w:sz w:val="26"/>
          <w:szCs w:val="26"/>
        </w:rPr>
        <w:t xml:space="preserve">                      Р.М.</w:t>
      </w:r>
      <w:r w:rsidRPr="00292186">
        <w:rPr>
          <w:sz w:val="26"/>
          <w:szCs w:val="26"/>
        </w:rPr>
        <w:t>Гарипов</w:t>
      </w:r>
    </w:p>
    <w:p w:rsidR="00292186" w:rsidRPr="00FC3DA0" w:rsidRDefault="00292186" w:rsidP="00292186">
      <w:pPr>
        <w:pStyle w:val="HEADERTEXT0"/>
        <w:outlineLvl w:val="0"/>
        <w:rPr>
          <w:rFonts w:ascii="Times New Roman" w:hAnsi="Times New Roman" w:cs="Times New Roman"/>
          <w:bCs/>
          <w:color w:val="auto"/>
          <w:sz w:val="26"/>
          <w:szCs w:val="26"/>
        </w:rPr>
      </w:pPr>
    </w:p>
    <w:sectPr w:rsidR="00292186" w:rsidRPr="00FC3DA0" w:rsidSect="00292186">
      <w:pgSz w:w="11900" w:h="16840"/>
      <w:pgMar w:top="1134" w:right="560"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257" w:rsidRDefault="00346257">
      <w:r>
        <w:separator/>
      </w:r>
    </w:p>
  </w:endnote>
  <w:endnote w:type="continuationSeparator" w:id="0">
    <w:p w:rsidR="00346257" w:rsidRDefault="0034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257" w:rsidRDefault="00346257">
      <w:r>
        <w:separator/>
      </w:r>
    </w:p>
  </w:footnote>
  <w:footnote w:type="continuationSeparator" w:id="0">
    <w:p w:rsidR="00346257" w:rsidRDefault="003462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217A"/>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92186"/>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46257"/>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0F56"/>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AA4E1"/>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543534363&amp;mark=00002OB3HG7F9T31OHMC2000025H2MVL8CF0051FH500000000000000" TargetMode="External"/><Relationship Id="rId5" Type="http://schemas.openxmlformats.org/officeDocument/2006/relationships/webSettings" Target="webSettings.xml"/><Relationship Id="rId10" Type="http://schemas.openxmlformats.org/officeDocument/2006/relationships/hyperlink" Target="kodeks://link/d?nd=543534363&amp;mark=0TFG1CD0D2P0PD0HDLJQG2IOKP34000032I28ULIM50G4R84V328IT3I"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146609-DC96-4F29-90CF-DD3925E3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2024-10-29T07:31:00Z</cp:lastPrinted>
  <dcterms:created xsi:type="dcterms:W3CDTF">2024-12-09T13:58:00Z</dcterms:created>
  <dcterms:modified xsi:type="dcterms:W3CDTF">2024-12-12T12:50:00Z</dcterms:modified>
</cp:coreProperties>
</file>