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974DFD" w:rsidP="00107FC2">
            <w:pPr>
              <w:rPr>
                <w:sz w:val="28"/>
              </w:rPr>
            </w:pPr>
            <w:r>
              <w:rPr>
                <w:sz w:val="28"/>
              </w:rPr>
              <w:t>№ 185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974DFD" w:rsidP="00107FC2">
            <w:pPr>
              <w:rPr>
                <w:sz w:val="28"/>
              </w:rPr>
            </w:pPr>
            <w:r>
              <w:rPr>
                <w:sz w:val="28"/>
              </w:rPr>
              <w:t>от «23</w:t>
            </w:r>
            <w:bookmarkStart w:id="0" w:name="_GoBack"/>
            <w:bookmarkEnd w:id="0"/>
            <w:r>
              <w:rPr>
                <w:sz w:val="28"/>
              </w:rPr>
              <w:t xml:space="preserve">»         05        </w:t>
            </w:r>
            <w:r w:rsidR="00023909">
              <w:rPr>
                <w:sz w:val="28"/>
              </w:rPr>
              <w:t>202</w:t>
            </w:r>
            <w:r w:rsidR="00B220D6">
              <w:rPr>
                <w:sz w:val="28"/>
              </w:rPr>
              <w:t>4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CE3D99" w:rsidRDefault="00CE3D99" w:rsidP="00CE3D99">
      <w:pPr>
        <w:pStyle w:val="HEADERTEXT0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E3D99" w:rsidRDefault="00CE3D99" w:rsidP="00CE3D99">
      <w:pPr>
        <w:jc w:val="both"/>
        <w:rPr>
          <w:b/>
          <w:sz w:val="28"/>
          <w:szCs w:val="28"/>
        </w:rPr>
      </w:pPr>
    </w:p>
    <w:p w:rsidR="00FA2EB0" w:rsidRPr="00FA2EB0" w:rsidRDefault="00FA2EB0" w:rsidP="00FA2EB0">
      <w:pPr>
        <w:spacing w:after="20"/>
        <w:ind w:right="3827"/>
        <w:jc w:val="both"/>
        <w:rPr>
          <w:sz w:val="28"/>
          <w:szCs w:val="28"/>
          <w:lang w:val="tt-RU"/>
        </w:rPr>
      </w:pPr>
      <w:r w:rsidRPr="00FA2EB0">
        <w:rPr>
          <w:sz w:val="28"/>
          <w:szCs w:val="28"/>
        </w:rPr>
        <w:t>Татарстан Республикасы Мамадыш муниципаль районы башкарма комитеты</w:t>
      </w:r>
      <w:r w:rsidRPr="00FA2EB0">
        <w:rPr>
          <w:sz w:val="28"/>
          <w:szCs w:val="28"/>
          <w:lang w:val="tt-RU"/>
        </w:rPr>
        <w:t>ның 2021 елның 7 октябрендәге</w:t>
      </w:r>
      <w:r w:rsidRPr="00FA2EB0">
        <w:rPr>
          <w:sz w:val="24"/>
          <w:szCs w:val="24"/>
          <w:lang w:val="tt-RU"/>
        </w:rPr>
        <w:t xml:space="preserve"> </w:t>
      </w:r>
      <w:r w:rsidRPr="00FA2EB0">
        <w:rPr>
          <w:sz w:val="28"/>
          <w:szCs w:val="28"/>
          <w:lang w:val="tt-RU"/>
        </w:rPr>
        <w:t>«Яңа редакциядә муниципаль хезмәт күрсәтүнең административ регламентларын раслау турында» 331 нче  номерлы  карарына үзгәрешләр кертү турында</w:t>
      </w:r>
    </w:p>
    <w:p w:rsidR="00FA2EB0" w:rsidRPr="00FA2EB0" w:rsidRDefault="00FA2EB0" w:rsidP="00FA2EB0">
      <w:pPr>
        <w:spacing w:after="20"/>
        <w:ind w:firstLine="480"/>
        <w:jc w:val="both"/>
        <w:rPr>
          <w:sz w:val="28"/>
          <w:szCs w:val="28"/>
        </w:rPr>
      </w:pPr>
    </w:p>
    <w:p w:rsidR="00FA2EB0" w:rsidRPr="00FA2EB0" w:rsidRDefault="00FA2EB0" w:rsidP="00FA2EB0">
      <w:pPr>
        <w:ind w:firstLine="708"/>
        <w:jc w:val="both"/>
        <w:rPr>
          <w:sz w:val="28"/>
          <w:szCs w:val="28"/>
        </w:rPr>
      </w:pPr>
      <w:r w:rsidRPr="00FA2EB0">
        <w:rPr>
          <w:sz w:val="28"/>
          <w:szCs w:val="28"/>
        </w:rPr>
        <w:t>Мамадыш районы прокурорының 2024 елның 14 маендагы 02-08-02-24 номерлы протесты</w:t>
      </w:r>
      <w:r w:rsidRPr="00FA2EB0">
        <w:rPr>
          <w:sz w:val="28"/>
          <w:szCs w:val="28"/>
          <w:lang w:val="tt-RU"/>
        </w:rPr>
        <w:t xml:space="preserve"> нигезендә,  </w:t>
      </w:r>
      <w:r w:rsidRPr="00FA2EB0">
        <w:rPr>
          <w:sz w:val="28"/>
          <w:szCs w:val="28"/>
        </w:rPr>
        <w:t>2010 елның 27 июлендәге 210-ФЗ номерлы «Дәүләт һәм муниципаль хезмәтләр күрсәтүне оештыру турында» Федераль законны гамәлгә ашыру максатларында</w:t>
      </w:r>
      <w:r w:rsidRPr="00FA2EB0">
        <w:rPr>
          <w:sz w:val="28"/>
          <w:szCs w:val="28"/>
          <w:lang w:val="tt-RU"/>
        </w:rPr>
        <w:t xml:space="preserve">, Татарстан Республикасы Мамадыш муниципаль районы башкарма комитеты  карар бирә: </w:t>
      </w:r>
    </w:p>
    <w:p w:rsidR="00FA2EB0" w:rsidRPr="00FA2EB0" w:rsidRDefault="00FA2EB0" w:rsidP="00FA2EB0">
      <w:pPr>
        <w:ind w:firstLine="708"/>
        <w:jc w:val="both"/>
        <w:rPr>
          <w:sz w:val="28"/>
          <w:szCs w:val="28"/>
        </w:rPr>
      </w:pPr>
      <w:r w:rsidRPr="00FA2EB0">
        <w:rPr>
          <w:sz w:val="28"/>
          <w:szCs w:val="28"/>
        </w:rPr>
        <w:t>1.  Татарстан Республикасы Мамадыш муниципаль районы Башкарма комитетының 2021 елның 7 октябрендәге</w:t>
      </w:r>
      <w:r w:rsidRPr="00FA2EB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A2EB0">
        <w:rPr>
          <w:sz w:val="28"/>
          <w:szCs w:val="28"/>
        </w:rPr>
        <w:t>«Яңа редакциядә муниципаль хезмәт күрсәтүнең административ регламентларын раслау турында» 331 карары</w:t>
      </w:r>
      <w:r w:rsidRPr="00FA2EB0">
        <w:rPr>
          <w:sz w:val="28"/>
          <w:szCs w:val="28"/>
          <w:lang w:val="tt-RU"/>
        </w:rPr>
        <w:t xml:space="preserve"> (алаг таба – Карар)</w:t>
      </w:r>
      <w:r w:rsidRPr="00FA2EB0">
        <w:rPr>
          <w:sz w:val="28"/>
          <w:szCs w:val="28"/>
        </w:rPr>
        <w:t xml:space="preserve"> белән расланган</w:t>
      </w:r>
      <w:r w:rsidRPr="00FA2EB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A2EB0">
        <w:rPr>
          <w:sz w:val="28"/>
          <w:szCs w:val="28"/>
        </w:rPr>
        <w:t>Муниципаль милектәге җир кишәрлеген түләүсез бирү буенча муниципаль хезмәт күрсәтүнең административ регламенты</w:t>
      </w:r>
      <w:r w:rsidRPr="00FA2EB0">
        <w:rPr>
          <w:sz w:val="28"/>
          <w:szCs w:val="28"/>
          <w:lang w:val="tt-RU"/>
        </w:rPr>
        <w:t>на</w:t>
      </w:r>
      <w:r w:rsidRPr="00FA2EB0">
        <w:rPr>
          <w:sz w:val="28"/>
          <w:szCs w:val="28"/>
        </w:rPr>
        <w:t xml:space="preserve"> (2 нче кушымта)</w:t>
      </w:r>
      <w:r w:rsidRPr="00FA2EB0">
        <w:rPr>
          <w:sz w:val="28"/>
          <w:szCs w:val="28"/>
          <w:lang w:val="tt-RU"/>
        </w:rPr>
        <w:t xml:space="preserve"> һәм Муниципаль милектә булган җир кишәрлеген милеккә, арендага бирү, даими (сроксыз) файдалану, түләүсез файдалану буенча муниципаль хезмәт күрсәтүнең административ регламентына (3 нче кушымта) түбәндәге үзгәрешләрне кертергә</w:t>
      </w:r>
      <w:r w:rsidRPr="00FA2EB0">
        <w:rPr>
          <w:sz w:val="28"/>
          <w:szCs w:val="28"/>
        </w:rPr>
        <w:t>:</w:t>
      </w:r>
    </w:p>
    <w:p w:rsidR="00FA2EB0" w:rsidRPr="00FA2EB0" w:rsidRDefault="00FA2EB0" w:rsidP="00FA2EB0">
      <w:pPr>
        <w:ind w:firstLine="708"/>
        <w:jc w:val="both"/>
        <w:rPr>
          <w:sz w:val="28"/>
          <w:szCs w:val="28"/>
          <w:lang w:val="tt-RU"/>
        </w:rPr>
      </w:pPr>
      <w:r w:rsidRPr="00FA2EB0">
        <w:rPr>
          <w:sz w:val="28"/>
          <w:szCs w:val="28"/>
        </w:rPr>
        <w:t>1.1. 2.8.2.1</w:t>
      </w:r>
      <w:r w:rsidRPr="00FA2EB0">
        <w:rPr>
          <w:sz w:val="28"/>
          <w:szCs w:val="28"/>
          <w:lang w:val="tt-RU"/>
        </w:rPr>
        <w:t xml:space="preserve"> пунктның 8 пунктчасында  </w:t>
      </w:r>
      <w:r w:rsidRPr="00FA2EB0">
        <w:rPr>
          <w:sz w:val="28"/>
          <w:szCs w:val="28"/>
        </w:rPr>
        <w:t>«төзелгән территорияне үстерү» сүзләрен «территорияне комплекслы үстерү» сүзләренә алмаштырырга.</w:t>
      </w:r>
    </w:p>
    <w:p w:rsidR="00FA2EB0" w:rsidRPr="00FA2EB0" w:rsidRDefault="00FA2EB0" w:rsidP="00FA2EB0">
      <w:pPr>
        <w:ind w:firstLine="708"/>
        <w:jc w:val="both"/>
        <w:rPr>
          <w:sz w:val="28"/>
          <w:szCs w:val="28"/>
          <w:lang w:val="tt-RU"/>
        </w:rPr>
      </w:pPr>
      <w:r w:rsidRPr="00FA2EB0">
        <w:rPr>
          <w:sz w:val="28"/>
          <w:szCs w:val="28"/>
          <w:lang w:val="tt-RU"/>
        </w:rPr>
        <w:t xml:space="preserve">2. Әлеге карарны Татарстан Республикасы хокукый мәгълүматының рәсми порталында http://mamadysh.tatarstan.ru/ / веб адрес буенча бастырып чыгарырга һәм Мамадыш муниципаль районының рәсми сайтында урнаштыру юлы белән халыкка җиткерергә. </w:t>
      </w:r>
    </w:p>
    <w:p w:rsidR="00FA2EB0" w:rsidRPr="00FA2EB0" w:rsidRDefault="00FA2EB0" w:rsidP="00FA2EB0">
      <w:pPr>
        <w:ind w:firstLine="708"/>
        <w:jc w:val="both"/>
        <w:rPr>
          <w:sz w:val="28"/>
          <w:szCs w:val="28"/>
          <w:lang w:val="tt-RU"/>
        </w:rPr>
      </w:pPr>
      <w:r w:rsidRPr="00FA2EB0">
        <w:rPr>
          <w:sz w:val="28"/>
          <w:szCs w:val="28"/>
          <w:lang w:val="tt-RU"/>
        </w:rPr>
        <w:t xml:space="preserve">3. Әлеге карарның үтәлешен контрольдә тотуны Мамадыш муниципаль районы Башкарма комитеты җитәкчесе урынбасары Р.М.Никифоровка йөкләргә.  </w:t>
      </w:r>
    </w:p>
    <w:p w:rsidR="00FA2EB0" w:rsidRPr="00FA2EB0" w:rsidRDefault="00FA2EB0" w:rsidP="00FA2EB0">
      <w:pPr>
        <w:spacing w:after="20"/>
        <w:ind w:firstLine="708"/>
        <w:jc w:val="both"/>
        <w:rPr>
          <w:sz w:val="28"/>
          <w:szCs w:val="28"/>
          <w:lang w:val="tt-RU"/>
        </w:rPr>
      </w:pPr>
    </w:p>
    <w:p w:rsidR="00FA2EB0" w:rsidRPr="00FA2EB0" w:rsidRDefault="00FA2EB0" w:rsidP="00FA2EB0">
      <w:pPr>
        <w:spacing w:after="20"/>
        <w:ind w:firstLine="708"/>
        <w:jc w:val="both"/>
        <w:rPr>
          <w:sz w:val="28"/>
          <w:szCs w:val="28"/>
          <w:lang w:val="tt-RU"/>
        </w:rPr>
      </w:pPr>
    </w:p>
    <w:p w:rsidR="00FA2EB0" w:rsidRPr="00FA2EB0" w:rsidRDefault="00FA2EB0" w:rsidP="00FA2EB0">
      <w:pPr>
        <w:spacing w:after="2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 </w:t>
      </w:r>
      <w:r w:rsidRPr="00FA2EB0">
        <w:rPr>
          <w:sz w:val="28"/>
          <w:szCs w:val="28"/>
          <w:lang w:val="tt-RU"/>
        </w:rPr>
        <w:t>Җитәкче вазифаларын</w:t>
      </w:r>
    </w:p>
    <w:p w:rsidR="00FA2EB0" w:rsidRPr="00FA2EB0" w:rsidRDefault="00FA2EB0" w:rsidP="00FA2EB0">
      <w:pPr>
        <w:spacing w:after="20"/>
        <w:jc w:val="both"/>
        <w:rPr>
          <w:rFonts w:eastAsia="Calibri"/>
          <w:sz w:val="28"/>
          <w:szCs w:val="28"/>
          <w:lang w:val="tt-RU" w:eastAsia="en-US"/>
        </w:rPr>
      </w:pPr>
      <w:r w:rsidRPr="00FA2EB0">
        <w:rPr>
          <w:sz w:val="28"/>
          <w:szCs w:val="28"/>
          <w:lang w:val="tt-RU"/>
        </w:rPr>
        <w:t xml:space="preserve"> башкаручы                                                                                                   А.Х. Әгъләмов</w:t>
      </w:r>
    </w:p>
    <w:p w:rsidR="00FA2EB0" w:rsidRPr="00FA2EB0" w:rsidRDefault="00FA2EB0" w:rsidP="00CE3D99">
      <w:pPr>
        <w:jc w:val="both"/>
        <w:rPr>
          <w:b/>
          <w:sz w:val="28"/>
          <w:szCs w:val="28"/>
          <w:lang w:val="tt-RU"/>
        </w:rPr>
      </w:pPr>
    </w:p>
    <w:sectPr w:rsidR="00FA2EB0" w:rsidRPr="00FA2EB0" w:rsidSect="007D092A">
      <w:pgSz w:w="11909" w:h="16834"/>
      <w:pgMar w:top="709" w:right="427" w:bottom="36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7A0" w:rsidRDefault="002627A0">
      <w:r>
        <w:separator/>
      </w:r>
    </w:p>
  </w:endnote>
  <w:endnote w:type="continuationSeparator" w:id="0">
    <w:p w:rsidR="002627A0" w:rsidRDefault="0026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7A0" w:rsidRDefault="002627A0">
      <w:r>
        <w:separator/>
      </w:r>
    </w:p>
  </w:footnote>
  <w:footnote w:type="continuationSeparator" w:id="0">
    <w:p w:rsidR="002627A0" w:rsidRDefault="0026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50E29BC"/>
    <w:multiLevelType w:val="hybridMultilevel"/>
    <w:tmpl w:val="87184846"/>
    <w:lvl w:ilvl="0" w:tplc="843C6008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3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32D82"/>
    <w:multiLevelType w:val="multilevel"/>
    <w:tmpl w:val="A0EE5638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/>
        <w:lang w:val="tt-RU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/>
      </w:rPr>
    </w:lvl>
  </w:abstractNum>
  <w:abstractNum w:abstractNumId="18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2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4"/>
  </w:num>
  <w:num w:numId="3">
    <w:abstractNumId w:val="2"/>
  </w:num>
  <w:num w:numId="4">
    <w:abstractNumId w:val="25"/>
  </w:num>
  <w:num w:numId="5">
    <w:abstractNumId w:val="30"/>
  </w:num>
  <w:num w:numId="6">
    <w:abstractNumId w:val="23"/>
  </w:num>
  <w:num w:numId="7">
    <w:abstractNumId w:val="3"/>
  </w:num>
  <w:num w:numId="8">
    <w:abstractNumId w:val="22"/>
  </w:num>
  <w:num w:numId="9">
    <w:abstractNumId w:val="6"/>
  </w:num>
  <w:num w:numId="10">
    <w:abstractNumId w:val="16"/>
  </w:num>
  <w:num w:numId="11">
    <w:abstractNumId w:val="9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9"/>
  </w:num>
  <w:num w:numId="18">
    <w:abstractNumId w:val="21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1"/>
  </w:num>
  <w:num w:numId="22">
    <w:abstractNumId w:val="8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27A0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10B6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74DF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220D6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C7896"/>
    <w:rsid w:val="00CD226B"/>
    <w:rsid w:val="00CE3D99"/>
    <w:rsid w:val="00CF038D"/>
    <w:rsid w:val="00CF2348"/>
    <w:rsid w:val="00D06DF4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82C9C"/>
    <w:rsid w:val="00F8752E"/>
    <w:rsid w:val="00F91174"/>
    <w:rsid w:val="00FA0DC6"/>
    <w:rsid w:val="00FA2EB0"/>
    <w:rsid w:val="00FB2C89"/>
    <w:rsid w:val="00FC26DC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1F6307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D1CAC5-757C-4737-BC59-C2DCA7C59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2024-05-21T13:51:00Z</cp:lastPrinted>
  <dcterms:created xsi:type="dcterms:W3CDTF">2024-05-21T13:52:00Z</dcterms:created>
  <dcterms:modified xsi:type="dcterms:W3CDTF">2024-05-23T11:04:00Z</dcterms:modified>
</cp:coreProperties>
</file>