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648AE" w:rsidP="00107FC2">
            <w:pPr>
              <w:rPr>
                <w:sz w:val="28"/>
              </w:rPr>
            </w:pPr>
            <w:r>
              <w:rPr>
                <w:sz w:val="28"/>
              </w:rPr>
              <w:t>№ 64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648AE" w:rsidP="00107FC2">
            <w:pPr>
              <w:rPr>
                <w:sz w:val="28"/>
              </w:rPr>
            </w:pPr>
            <w:r>
              <w:rPr>
                <w:sz w:val="28"/>
              </w:rPr>
              <w:t xml:space="preserve">от «15»          02            </w:t>
            </w:r>
            <w:bookmarkStart w:id="0" w:name="_GoBack"/>
            <w:bookmarkEnd w:id="0"/>
            <w:r>
              <w:rPr>
                <w:sz w:val="28"/>
              </w:rPr>
              <w:t>2</w:t>
            </w:r>
            <w:r w:rsidR="00023909">
              <w:rPr>
                <w:sz w:val="28"/>
              </w:rPr>
              <w:t>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A11F36" w:rsidRDefault="00A11F36" w:rsidP="00A11F36">
      <w:pPr>
        <w:widowControl w:val="0"/>
        <w:autoSpaceDE w:val="0"/>
        <w:autoSpaceDN w:val="0"/>
        <w:adjustRightInd w:val="0"/>
        <w:jc w:val="both"/>
        <w:outlineLvl w:val="0"/>
        <w:rPr>
          <w:bCs/>
          <w:sz w:val="28"/>
          <w:szCs w:val="28"/>
        </w:rPr>
      </w:pPr>
    </w:p>
    <w:p w:rsidR="00A11F36" w:rsidRPr="00A11F36" w:rsidRDefault="00A11F36" w:rsidP="00A11F36">
      <w:pPr>
        <w:widowControl w:val="0"/>
        <w:autoSpaceDE w:val="0"/>
        <w:autoSpaceDN w:val="0"/>
        <w:adjustRightInd w:val="0"/>
        <w:jc w:val="both"/>
        <w:outlineLvl w:val="0"/>
        <w:rPr>
          <w:bCs/>
          <w:sz w:val="28"/>
          <w:szCs w:val="28"/>
        </w:rPr>
      </w:pPr>
    </w:p>
    <w:p w:rsidR="00A11F36" w:rsidRPr="00A11F36" w:rsidRDefault="00A11F36" w:rsidP="00A11F36">
      <w:pPr>
        <w:widowControl w:val="0"/>
        <w:autoSpaceDE w:val="0"/>
        <w:autoSpaceDN w:val="0"/>
        <w:adjustRightInd w:val="0"/>
        <w:ind w:right="4253"/>
        <w:jc w:val="both"/>
        <w:outlineLvl w:val="0"/>
        <w:rPr>
          <w:bCs/>
          <w:sz w:val="28"/>
          <w:szCs w:val="28"/>
        </w:rPr>
      </w:pPr>
      <w:r w:rsidRPr="00A11F36">
        <w:rPr>
          <w:bCs/>
          <w:sz w:val="28"/>
          <w:szCs w:val="28"/>
        </w:rPr>
        <w:t xml:space="preserve">Татарстан Республикасы Мамадыш муниципаль районы Башкарма комитетының 2016 елның 19 августында кабул ителгән 1028 номерлы карарына үзгәрешләр кертү турында </w:t>
      </w:r>
    </w:p>
    <w:p w:rsidR="00A11F36" w:rsidRPr="00A11F36" w:rsidRDefault="00A11F36" w:rsidP="00A11F36">
      <w:pPr>
        <w:widowControl w:val="0"/>
        <w:autoSpaceDE w:val="0"/>
        <w:autoSpaceDN w:val="0"/>
        <w:adjustRightInd w:val="0"/>
        <w:ind w:right="4253"/>
        <w:jc w:val="both"/>
        <w:outlineLvl w:val="0"/>
        <w:rPr>
          <w:bCs/>
          <w:sz w:val="28"/>
          <w:szCs w:val="28"/>
        </w:rPr>
      </w:pPr>
    </w:p>
    <w:p w:rsidR="00A11F36" w:rsidRPr="00A11F36" w:rsidRDefault="00A11F36" w:rsidP="00A11F36">
      <w:pPr>
        <w:widowControl w:val="0"/>
        <w:autoSpaceDE w:val="0"/>
        <w:autoSpaceDN w:val="0"/>
        <w:adjustRightInd w:val="0"/>
        <w:jc w:val="both"/>
        <w:outlineLvl w:val="0"/>
        <w:rPr>
          <w:bCs/>
          <w:sz w:val="28"/>
          <w:szCs w:val="28"/>
        </w:rPr>
      </w:pPr>
      <w:r w:rsidRPr="00A11F36">
        <w:rPr>
          <w:bCs/>
          <w:sz w:val="28"/>
          <w:szCs w:val="28"/>
        </w:rPr>
        <w:t>  </w:t>
      </w:r>
    </w:p>
    <w:p w:rsidR="00A11F36" w:rsidRPr="00A11F36" w:rsidRDefault="00A11F36" w:rsidP="00A11F36">
      <w:pPr>
        <w:widowControl w:val="0"/>
        <w:autoSpaceDE w:val="0"/>
        <w:autoSpaceDN w:val="0"/>
        <w:adjustRightInd w:val="0"/>
        <w:ind w:firstLine="568"/>
        <w:jc w:val="both"/>
        <w:rPr>
          <w:sz w:val="28"/>
          <w:szCs w:val="28"/>
        </w:rPr>
      </w:pPr>
      <w:r w:rsidRPr="00A11F36">
        <w:rPr>
          <w:sz w:val="28"/>
          <w:szCs w:val="28"/>
        </w:rPr>
        <w:t xml:space="preserve">Россия Федерациясе Су кодексының 6 статьясы, 27 статьясы, 50 статьясы таләпләре  </w:t>
      </w:r>
      <w:r w:rsidRPr="00A11F36">
        <w:rPr>
          <w:sz w:val="28"/>
          <w:szCs w:val="28"/>
          <w:lang w:val="tt-RU"/>
        </w:rPr>
        <w:t xml:space="preserve">һәм  </w:t>
      </w:r>
      <w:r w:rsidRPr="00A11F36">
        <w:rPr>
          <w:sz w:val="28"/>
          <w:szCs w:val="28"/>
        </w:rPr>
        <w:t>"Россия Федерациясендә җирле үзидарә оештыруның гомуми принциплары турында" 2003 елның 6 октябрендәге 131-ФЗ номерлы Федераль законның 15 статьясындагы 24, 26 пунктлары</w:t>
      </w:r>
      <w:r w:rsidRPr="00A11F36">
        <w:rPr>
          <w:sz w:val="28"/>
          <w:szCs w:val="28"/>
          <w:lang w:val="tt-RU"/>
        </w:rPr>
        <w:t xml:space="preserve"> нигезендә Татарстан Республикасы </w:t>
      </w:r>
      <w:r w:rsidRPr="00A11F36">
        <w:rPr>
          <w:sz w:val="28"/>
          <w:szCs w:val="28"/>
        </w:rPr>
        <w:t xml:space="preserve"> Мамадыш муниципаль районы </w:t>
      </w:r>
      <w:r w:rsidRPr="00A11F36">
        <w:rPr>
          <w:sz w:val="28"/>
          <w:szCs w:val="28"/>
          <w:lang w:val="tt-RU"/>
        </w:rPr>
        <w:t xml:space="preserve">Башкарма комитеты карар бирә: </w:t>
      </w:r>
    </w:p>
    <w:p w:rsidR="00A11F36" w:rsidRPr="00A11F36" w:rsidRDefault="00A11F36" w:rsidP="00A11F36">
      <w:pPr>
        <w:widowControl w:val="0"/>
        <w:autoSpaceDE w:val="0"/>
        <w:autoSpaceDN w:val="0"/>
        <w:adjustRightInd w:val="0"/>
        <w:ind w:firstLine="568"/>
        <w:jc w:val="both"/>
        <w:rPr>
          <w:sz w:val="28"/>
          <w:szCs w:val="28"/>
        </w:rPr>
      </w:pPr>
      <w:r w:rsidRPr="00A11F36">
        <w:rPr>
          <w:sz w:val="28"/>
          <w:szCs w:val="28"/>
        </w:rPr>
        <w:t xml:space="preserve">1. Татарстан Республикасы Мамадыш муниципаль районы Башкарма комитетының 2016 елның 19 августында </w:t>
      </w:r>
      <w:r w:rsidRPr="00A11F36">
        <w:rPr>
          <w:sz w:val="28"/>
          <w:szCs w:val="28"/>
          <w:lang w:val="tt-RU"/>
        </w:rPr>
        <w:t xml:space="preserve">кабул ителгән “Татарстан Республикасы муниципаль һәм дәүләт милке җирләрендәге гомуми файдаланудагы су объектларының су саклау зонасында ял итү зоналарын булдыру һәм алардан файдалану кагыйдәләрен раслау турында” 1028 номерлы карарына түбәндәге  үзгәрешләрне кертергә:  </w:t>
      </w:r>
    </w:p>
    <w:p w:rsidR="00A11F36" w:rsidRPr="00A11F36" w:rsidRDefault="00A11F36" w:rsidP="00A11F36">
      <w:pPr>
        <w:ind w:firstLine="480"/>
        <w:jc w:val="both"/>
        <w:rPr>
          <w:sz w:val="28"/>
          <w:szCs w:val="28"/>
        </w:rPr>
      </w:pPr>
      <w:r w:rsidRPr="00A11F36">
        <w:rPr>
          <w:sz w:val="28"/>
          <w:szCs w:val="28"/>
        </w:rPr>
        <w:t xml:space="preserve">1.1. Кагыйдәләрнең 2 статьясының 2.2 өлешен түбәндәге редакциядә бәян итәргә: </w:t>
      </w:r>
    </w:p>
    <w:p w:rsidR="00A11F36" w:rsidRPr="00A11F36" w:rsidRDefault="00A11F36" w:rsidP="00A11F36">
      <w:pPr>
        <w:ind w:firstLine="480"/>
        <w:jc w:val="both"/>
        <w:rPr>
          <w:sz w:val="28"/>
          <w:szCs w:val="28"/>
        </w:rPr>
      </w:pPr>
      <w:r w:rsidRPr="00A11F36">
        <w:rPr>
          <w:sz w:val="28"/>
          <w:szCs w:val="28"/>
        </w:rPr>
        <w:t>«2.2. Гомуми файдаланудагы су объектларын куллану Россия Федерациясе Су кодексының 50 статьясы нигезендә расланган рекреацион максатларда су объектларын куллану кагыйдәләрен, шулай ук шәхси һәм көнкүреш ихтыяҗлары өчен су объектларын куллану кагыйдәләрен исәпкә алып башкарыла.".</w:t>
      </w:r>
    </w:p>
    <w:p w:rsidR="00A11F36" w:rsidRPr="00A11F36" w:rsidRDefault="00A11F36" w:rsidP="00A11F36">
      <w:pPr>
        <w:widowControl w:val="0"/>
        <w:autoSpaceDE w:val="0"/>
        <w:autoSpaceDN w:val="0"/>
        <w:adjustRightInd w:val="0"/>
        <w:ind w:firstLine="568"/>
        <w:jc w:val="both"/>
        <w:rPr>
          <w:sz w:val="28"/>
          <w:szCs w:val="28"/>
        </w:rPr>
      </w:pPr>
      <w:r w:rsidRPr="00A11F36">
        <w:rPr>
          <w:sz w:val="28"/>
          <w:szCs w:val="28"/>
        </w:rPr>
        <w:t xml:space="preserve">2. Мамадыш муниципаль районы башкарма комитетының гомуми бүлегенең җәмәгатьчелек һәм ММЧ белән элемтә секторына әлеге карарны "Интернет" мәгълүмат-телекоммуникация челтәрендә Татарстан Республикасы муниципаль районының </w:t>
      </w:r>
      <w:hyperlink r:id="rId10" w:history="1">
        <w:r w:rsidRPr="00A11F36">
          <w:rPr>
            <w:color w:val="000000"/>
            <w:sz w:val="28"/>
            <w:szCs w:val="28"/>
            <w:u w:val="single"/>
          </w:rPr>
          <w:t>www.mamadysh.tatarstan.ru</w:t>
        </w:r>
      </w:hyperlink>
      <w:r w:rsidRPr="00A11F36">
        <w:rPr>
          <w:sz w:val="28"/>
          <w:szCs w:val="28"/>
        </w:rPr>
        <w:t>.</w:t>
      </w:r>
      <w:r w:rsidRPr="00A11F36">
        <w:rPr>
          <w:sz w:val="28"/>
          <w:szCs w:val="28"/>
          <w:lang w:val="tt-RU"/>
        </w:rPr>
        <w:t xml:space="preserve"> </w:t>
      </w:r>
    </w:p>
    <w:p w:rsidR="00A11F36" w:rsidRPr="00A11F36" w:rsidRDefault="00A11F36" w:rsidP="00A11F36">
      <w:pPr>
        <w:widowControl w:val="0"/>
        <w:autoSpaceDE w:val="0"/>
        <w:autoSpaceDN w:val="0"/>
        <w:adjustRightInd w:val="0"/>
        <w:ind w:firstLine="568"/>
        <w:jc w:val="both"/>
        <w:rPr>
          <w:sz w:val="28"/>
          <w:szCs w:val="28"/>
        </w:rPr>
      </w:pPr>
      <w:r w:rsidRPr="00A11F36">
        <w:rPr>
          <w:sz w:val="28"/>
          <w:szCs w:val="28"/>
        </w:rPr>
        <w:t>3. Әлеге карарның үтәлешен контрольдә тотуны  Мамадыш муниципаль райоы Башкарма комитеты җитәкчесенең беренче урынбасары А.Х.Әгъләмовка йөкләргә.</w:t>
      </w:r>
    </w:p>
    <w:p w:rsidR="00A11F36" w:rsidRPr="00A11F36" w:rsidRDefault="00A11F36" w:rsidP="00A11F36">
      <w:pPr>
        <w:widowControl w:val="0"/>
        <w:autoSpaceDE w:val="0"/>
        <w:autoSpaceDN w:val="0"/>
        <w:adjustRightInd w:val="0"/>
        <w:ind w:firstLine="568"/>
        <w:jc w:val="both"/>
        <w:rPr>
          <w:sz w:val="28"/>
          <w:szCs w:val="28"/>
        </w:rPr>
      </w:pPr>
    </w:p>
    <w:p w:rsidR="00A11F36" w:rsidRPr="00A11F36" w:rsidRDefault="00A11F36" w:rsidP="00A11F36">
      <w:pPr>
        <w:widowControl w:val="0"/>
        <w:autoSpaceDE w:val="0"/>
        <w:autoSpaceDN w:val="0"/>
        <w:adjustRightInd w:val="0"/>
        <w:jc w:val="both"/>
        <w:rPr>
          <w:sz w:val="28"/>
          <w:szCs w:val="28"/>
        </w:rPr>
      </w:pPr>
    </w:p>
    <w:p w:rsidR="00A11F36" w:rsidRPr="00A11F36" w:rsidRDefault="00A11F36" w:rsidP="00A11F36">
      <w:pPr>
        <w:widowControl w:val="0"/>
        <w:autoSpaceDE w:val="0"/>
        <w:autoSpaceDN w:val="0"/>
        <w:adjustRightInd w:val="0"/>
        <w:jc w:val="both"/>
        <w:rPr>
          <w:sz w:val="28"/>
          <w:szCs w:val="28"/>
        </w:rPr>
      </w:pPr>
      <w:r>
        <w:rPr>
          <w:sz w:val="28"/>
          <w:szCs w:val="28"/>
        </w:rPr>
        <w:t> </w:t>
      </w:r>
      <w:r w:rsidRPr="00A11F36">
        <w:rPr>
          <w:sz w:val="28"/>
          <w:szCs w:val="28"/>
          <w:lang w:val="tt-RU"/>
        </w:rPr>
        <w:t>Җитәкче</w:t>
      </w:r>
      <w:r w:rsidRPr="00A11F36">
        <w:rPr>
          <w:sz w:val="28"/>
          <w:szCs w:val="28"/>
        </w:rPr>
        <w:tab/>
      </w:r>
      <w:r w:rsidRPr="00A11F36">
        <w:rPr>
          <w:sz w:val="28"/>
          <w:szCs w:val="28"/>
        </w:rPr>
        <w:tab/>
      </w:r>
      <w:r w:rsidRPr="00A11F36">
        <w:rPr>
          <w:sz w:val="28"/>
          <w:szCs w:val="28"/>
        </w:rPr>
        <w:tab/>
      </w:r>
      <w:r w:rsidRPr="00A11F36">
        <w:rPr>
          <w:sz w:val="28"/>
          <w:szCs w:val="28"/>
        </w:rPr>
        <w:tab/>
      </w:r>
      <w:r w:rsidRPr="00A11F36">
        <w:rPr>
          <w:sz w:val="28"/>
          <w:szCs w:val="28"/>
        </w:rPr>
        <w:tab/>
      </w:r>
      <w:r w:rsidRPr="00A11F36">
        <w:rPr>
          <w:sz w:val="28"/>
          <w:szCs w:val="28"/>
        </w:rPr>
        <w:tab/>
        <w:t>    </w:t>
      </w:r>
      <w:r>
        <w:rPr>
          <w:sz w:val="28"/>
          <w:szCs w:val="28"/>
        </w:rPr>
        <w:t xml:space="preserve">                                               </w:t>
      </w:r>
      <w:r w:rsidRPr="00A11F36">
        <w:rPr>
          <w:sz w:val="28"/>
          <w:szCs w:val="28"/>
        </w:rPr>
        <w:t xml:space="preserve">  О.Н.Павлов </w:t>
      </w:r>
    </w:p>
    <w:p w:rsidR="00E96F7E" w:rsidRDefault="00E96F7E" w:rsidP="00A11F36">
      <w:pPr>
        <w:jc w:val="both"/>
        <w:rPr>
          <w:b/>
          <w:sz w:val="28"/>
          <w:szCs w:val="28"/>
        </w:rPr>
      </w:pPr>
    </w:p>
    <w:p w:rsidR="00A11F36" w:rsidRPr="00E96F7E" w:rsidRDefault="00A11F36" w:rsidP="00A11F36">
      <w:pPr>
        <w:jc w:val="both"/>
        <w:rPr>
          <w:b/>
          <w:sz w:val="28"/>
          <w:szCs w:val="28"/>
        </w:rPr>
      </w:pPr>
    </w:p>
    <w:sectPr w:rsidR="00A11F36" w:rsidRPr="00E96F7E" w:rsidSect="00A11F36">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0E" w:rsidRDefault="001D4A0E">
      <w:r>
        <w:separator/>
      </w:r>
    </w:p>
  </w:endnote>
  <w:endnote w:type="continuationSeparator" w:id="0">
    <w:p w:rsidR="001D4A0E" w:rsidRDefault="001D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0E" w:rsidRDefault="001D4A0E">
      <w:r>
        <w:separator/>
      </w:r>
    </w:p>
  </w:footnote>
  <w:footnote w:type="continuationSeparator" w:id="0">
    <w:p w:rsidR="001D4A0E" w:rsidRDefault="001D4A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D4A0E"/>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1F36"/>
    <w:rsid w:val="00A1304B"/>
    <w:rsid w:val="00A15F4D"/>
    <w:rsid w:val="00A32BE4"/>
    <w:rsid w:val="00A37D62"/>
    <w:rsid w:val="00A43554"/>
    <w:rsid w:val="00A55CEC"/>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648AE"/>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AFF3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24130067">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B60DB7-08C7-45A7-BFD0-2BC11BC3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2024-02-14T13:36:00Z</cp:lastPrinted>
  <dcterms:created xsi:type="dcterms:W3CDTF">2024-02-14T13:36:00Z</dcterms:created>
  <dcterms:modified xsi:type="dcterms:W3CDTF">2024-02-15T08:39:00Z</dcterms:modified>
</cp:coreProperties>
</file>