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407BA" w:rsidP="00107FC2">
            <w:pPr>
              <w:rPr>
                <w:sz w:val="28"/>
              </w:rPr>
            </w:pPr>
            <w:r>
              <w:rPr>
                <w:sz w:val="28"/>
              </w:rPr>
              <w:t>№ 32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407B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   02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tbl>
      <w:tblPr>
        <w:tblW w:w="5955" w:type="dxa"/>
        <w:tblLayout w:type="fixed"/>
        <w:tblLook w:val="04A0" w:firstRow="1" w:lastRow="0" w:firstColumn="1" w:lastColumn="0" w:noHBand="0" w:noVBand="1"/>
      </w:tblPr>
      <w:tblGrid>
        <w:gridCol w:w="5955"/>
      </w:tblGrid>
      <w:tr w:rsidR="009666F2" w:rsidRPr="009666F2" w:rsidTr="009666F2">
        <w:tc>
          <w:tcPr>
            <w:tcW w:w="5954" w:type="dxa"/>
          </w:tcPr>
          <w:p w:rsidR="009666F2" w:rsidRPr="009666F2" w:rsidRDefault="009666F2" w:rsidP="009666F2">
            <w:pPr>
              <w:widowControl w:val="0"/>
              <w:rPr>
                <w:sz w:val="28"/>
                <w:szCs w:val="28"/>
              </w:rPr>
            </w:pPr>
            <w:r w:rsidRPr="009666F2">
              <w:rPr>
                <w:sz w:val="28"/>
                <w:szCs w:val="28"/>
              </w:rPr>
              <w:t>Татарстан Республикасы Мамадыш муниципаль районы башкарма комитеты</w:t>
            </w:r>
            <w:r w:rsidRPr="009666F2">
              <w:rPr>
                <w:sz w:val="28"/>
                <w:szCs w:val="28"/>
                <w:lang w:val="tt-RU"/>
              </w:rPr>
              <w:t>ның 2021 елның 4 октябрендәге№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9666F2">
              <w:rPr>
                <w:sz w:val="28"/>
                <w:szCs w:val="28"/>
                <w:lang w:val="tt-RU"/>
              </w:rPr>
              <w:t>324 карары белән расланган</w:t>
            </w:r>
            <w:r w:rsidRPr="009666F2">
              <w:rPr>
                <w:sz w:val="28"/>
                <w:szCs w:val="28"/>
              </w:rPr>
              <w:t xml:space="preserve">  «Россия Федерациясендә автомобиль юллары һәм юл эшчәнлеге турында һәм Россия Федерациясенең аерым закон актларына үзгәрешләр кертү хакында» 2007 елның 8 ноябрендәге 257-ФЗ номерлы Федераль законның 31 статьясында билгеләнгән вәкаләтләр нигезендә авыр йөкле һәм (яисә) эре габаритлы транспорт чара</w:t>
            </w:r>
            <w:r w:rsidRPr="009666F2">
              <w:rPr>
                <w:sz w:val="28"/>
                <w:szCs w:val="28"/>
                <w:lang w:val="tt-RU"/>
              </w:rPr>
              <w:t>ларына</w:t>
            </w:r>
            <w:r w:rsidRPr="009666F2">
              <w:rPr>
                <w:sz w:val="28"/>
                <w:szCs w:val="28"/>
              </w:rPr>
              <w:t xml:space="preserve"> автомобиль юллары буйлап хәрәкәткә махсус рөхсәт бирү буенча муниципаль хезмәт күрсәтүнең административ регламенты</w:t>
            </w:r>
            <w:r w:rsidRPr="009666F2">
              <w:rPr>
                <w:sz w:val="28"/>
                <w:szCs w:val="28"/>
                <w:lang w:val="tt-RU"/>
              </w:rPr>
              <w:t xml:space="preserve">н гамәлдән чыгару турында </w:t>
            </w:r>
          </w:p>
          <w:p w:rsidR="009666F2" w:rsidRPr="009666F2" w:rsidRDefault="009666F2" w:rsidP="009666F2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9666F2" w:rsidRPr="009666F2" w:rsidRDefault="009666F2" w:rsidP="009666F2">
      <w:pPr>
        <w:ind w:firstLine="708"/>
        <w:jc w:val="both"/>
        <w:rPr>
          <w:sz w:val="28"/>
          <w:szCs w:val="28"/>
        </w:rPr>
      </w:pPr>
    </w:p>
    <w:p w:rsidR="009666F2" w:rsidRPr="009666F2" w:rsidRDefault="009666F2" w:rsidP="009666F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66F2">
        <w:rPr>
          <w:rFonts w:eastAsia="Calibri"/>
          <w:sz w:val="28"/>
          <w:szCs w:val="28"/>
          <w:lang w:eastAsia="en-US"/>
        </w:rPr>
        <w:t>«Россия Федерациясендә автомобиль юллары һәм юл эшчәнлеге турында һәм Россия Федерациясенең аерым закон актларына үзгәрешләр кертү хакында» Федераль законга үзгәрешләр кертү турында» 2020 елның 20 июлендәге 239-ФЗ номерлы</w:t>
      </w:r>
      <w:r w:rsidRPr="009666F2">
        <w:rPr>
          <w:rFonts w:eastAsia="Calibri"/>
          <w:sz w:val="28"/>
          <w:szCs w:val="28"/>
          <w:lang w:val="tt-RU" w:eastAsia="en-US"/>
        </w:rPr>
        <w:t>,</w:t>
      </w:r>
      <w:r w:rsidRPr="009666F2">
        <w:rPr>
          <w:rFonts w:eastAsia="Calibri"/>
          <w:sz w:val="28"/>
          <w:szCs w:val="28"/>
          <w:lang w:eastAsia="en-US"/>
        </w:rPr>
        <w:t xml:space="preserve"> «Россия Федерациясендә автомобиль юллары һәм юл эшчәнлеге турында һәм Россия Федерациясенең аерым закон актларына үзгәрешләр кертү хакында» 2007 елның 8 ноябрендәге 257-ФЗ номерлы федераль закон</w:t>
      </w:r>
      <w:r w:rsidRPr="009666F2">
        <w:rPr>
          <w:rFonts w:eastAsia="Calibri"/>
          <w:sz w:val="28"/>
          <w:szCs w:val="28"/>
          <w:lang w:val="tt-RU" w:eastAsia="en-US"/>
        </w:rPr>
        <w:t xml:space="preserve">нар һәм Татарстан Республикасы Икътисад министрлыгының 2023 елның 13 гыйнварындагы № 05-55/166 хаты </w:t>
      </w:r>
      <w:r w:rsidRPr="009666F2">
        <w:rPr>
          <w:rFonts w:eastAsia="Calibri"/>
          <w:sz w:val="28"/>
          <w:szCs w:val="28"/>
          <w:lang w:eastAsia="en-US"/>
        </w:rPr>
        <w:t xml:space="preserve">нигезендә Татарстан Республикасы Мамадыш муниципаль районы башкарма комитеты  </w:t>
      </w:r>
    </w:p>
    <w:p w:rsidR="009666F2" w:rsidRPr="009666F2" w:rsidRDefault="009666F2" w:rsidP="009666F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9666F2">
        <w:rPr>
          <w:rFonts w:eastAsia="Calibri"/>
          <w:sz w:val="28"/>
          <w:szCs w:val="28"/>
          <w:lang w:eastAsia="en-US"/>
        </w:rPr>
        <w:t xml:space="preserve"> к а р а р  б и р ә:</w:t>
      </w:r>
    </w:p>
    <w:p w:rsidR="009666F2" w:rsidRPr="009666F2" w:rsidRDefault="009666F2" w:rsidP="009666F2">
      <w:pPr>
        <w:ind w:firstLine="708"/>
        <w:jc w:val="both"/>
        <w:rPr>
          <w:sz w:val="28"/>
          <w:szCs w:val="28"/>
        </w:rPr>
      </w:pPr>
      <w:r w:rsidRPr="009666F2">
        <w:rPr>
          <w:sz w:val="28"/>
          <w:szCs w:val="28"/>
        </w:rPr>
        <w:t>Татарстан Республикасы Мамадыш муниципаль районы башкарма комитетының 2021 елның 4 октябрендәге</w:t>
      </w:r>
      <w:r w:rsidRPr="009666F2">
        <w:rPr>
          <w:sz w:val="28"/>
          <w:szCs w:val="28"/>
          <w:lang w:val="tt-RU"/>
        </w:rPr>
        <w:t xml:space="preserve"> </w:t>
      </w:r>
      <w:r w:rsidRPr="009666F2">
        <w:rPr>
          <w:sz w:val="28"/>
          <w:szCs w:val="28"/>
        </w:rPr>
        <w:t>№324 карары белән расланган  «Россия Федерациясендә автомобиль юллары һәм юл эшчәнлеге турында һәм Россия Федерациясенең аерым закон актларына үзгәрешләр кертү хакында» 2007 елның 8 ноябрендәге 257-ФЗ номерлы Федераль законның 31 статьясында билгеләнгән вәкаләтләр нигезендә авыр йөкле һәм (яисә) эре габаритлы транспорт чара</w:t>
      </w:r>
      <w:r w:rsidRPr="009666F2">
        <w:rPr>
          <w:sz w:val="28"/>
          <w:szCs w:val="28"/>
          <w:lang w:val="tt-RU"/>
        </w:rPr>
        <w:t>ларына</w:t>
      </w:r>
      <w:r w:rsidRPr="009666F2">
        <w:rPr>
          <w:sz w:val="28"/>
          <w:szCs w:val="28"/>
        </w:rPr>
        <w:t xml:space="preserve"> </w:t>
      </w:r>
      <w:r w:rsidRPr="009666F2">
        <w:rPr>
          <w:sz w:val="28"/>
          <w:szCs w:val="28"/>
        </w:rPr>
        <w:lastRenderedPageBreak/>
        <w:t xml:space="preserve">автомобиль юллары буйлап хәрәкәткә махсус рөхсәт бирү буенча муниципаль хезмәт күрсәтүнең административ регламентын гамәлдән чыгарырга. </w:t>
      </w:r>
    </w:p>
    <w:p w:rsidR="009666F2" w:rsidRPr="009666F2" w:rsidRDefault="009666F2" w:rsidP="009666F2">
      <w:pPr>
        <w:widowControl w:val="0"/>
        <w:ind w:firstLine="709"/>
        <w:jc w:val="both"/>
        <w:rPr>
          <w:sz w:val="28"/>
          <w:szCs w:val="28"/>
        </w:rPr>
      </w:pPr>
      <w:r w:rsidRPr="009666F2">
        <w:rPr>
          <w:sz w:val="28"/>
          <w:szCs w:val="28"/>
        </w:rPr>
        <w:t xml:space="preserve">2.  Әлеге карарны </w:t>
      </w:r>
      <w:hyperlink r:id="rId10" w:history="1">
        <w:r w:rsidRPr="009666F2">
          <w:rPr>
            <w:color w:val="0000FF"/>
            <w:sz w:val="28"/>
            <w:szCs w:val="28"/>
            <w:u w:val="single"/>
          </w:rPr>
          <w:t>www.mamadysh.tatarstan.ru</w:t>
        </w:r>
      </w:hyperlink>
      <w:r w:rsidRPr="009666F2">
        <w:rPr>
          <w:sz w:val="28"/>
          <w:szCs w:val="28"/>
          <w:lang w:val="tt-RU"/>
        </w:rPr>
        <w:t xml:space="preserve"> </w:t>
      </w:r>
      <w:r w:rsidRPr="009666F2">
        <w:rPr>
          <w:sz w:val="28"/>
          <w:szCs w:val="28"/>
        </w:rPr>
        <w:t xml:space="preserve"> һәм «Интернет» мәгълүмат-телекоммуникация челтәрендә Татарстан Республикасы муниципаль районының рәсми сайтында бастырып чыгарырга.</w:t>
      </w:r>
    </w:p>
    <w:p w:rsidR="009666F2" w:rsidRPr="009666F2" w:rsidRDefault="009666F2" w:rsidP="009666F2">
      <w:pPr>
        <w:widowControl w:val="0"/>
        <w:tabs>
          <w:tab w:val="left" w:pos="0"/>
        </w:tabs>
        <w:spacing w:after="120"/>
        <w:ind w:firstLine="709"/>
        <w:jc w:val="both"/>
        <w:rPr>
          <w:sz w:val="28"/>
          <w:szCs w:val="28"/>
        </w:rPr>
      </w:pPr>
      <w:r w:rsidRPr="009666F2">
        <w:rPr>
          <w:sz w:val="28"/>
          <w:szCs w:val="28"/>
        </w:rPr>
        <w:t xml:space="preserve">3. Әлеге карарның үтәлеше буенча җаваплы итеп Мамадыш муниципаль айоны Башкарма комитеты җитәкчесе урынбасары Р.М. Никифоровны билгеләргә. </w:t>
      </w:r>
    </w:p>
    <w:p w:rsidR="009666F2" w:rsidRPr="009666F2" w:rsidRDefault="009666F2" w:rsidP="009666F2">
      <w:pPr>
        <w:widowControl w:val="0"/>
        <w:tabs>
          <w:tab w:val="left" w:pos="0"/>
        </w:tabs>
        <w:spacing w:after="120"/>
        <w:ind w:firstLine="709"/>
        <w:jc w:val="both"/>
        <w:rPr>
          <w:sz w:val="28"/>
          <w:szCs w:val="28"/>
        </w:rPr>
      </w:pPr>
      <w:r w:rsidRPr="009666F2">
        <w:rPr>
          <w:sz w:val="28"/>
          <w:szCs w:val="28"/>
        </w:rPr>
        <w:t xml:space="preserve">   </w:t>
      </w:r>
    </w:p>
    <w:p w:rsidR="009666F2" w:rsidRDefault="009666F2" w:rsidP="009666F2">
      <w:pPr>
        <w:widowControl w:val="0"/>
        <w:tabs>
          <w:tab w:val="left" w:pos="0"/>
        </w:tabs>
        <w:spacing w:after="120"/>
        <w:ind w:firstLine="709"/>
        <w:jc w:val="both"/>
        <w:rPr>
          <w:sz w:val="28"/>
          <w:szCs w:val="28"/>
        </w:rPr>
      </w:pPr>
      <w:r w:rsidRPr="009666F2">
        <w:rPr>
          <w:sz w:val="28"/>
          <w:szCs w:val="28"/>
        </w:rPr>
        <w:t xml:space="preserve">  </w:t>
      </w:r>
    </w:p>
    <w:p w:rsidR="009666F2" w:rsidRPr="009666F2" w:rsidRDefault="009666F2" w:rsidP="009666F2">
      <w:pPr>
        <w:widowControl w:val="0"/>
        <w:tabs>
          <w:tab w:val="left" w:pos="0"/>
        </w:tabs>
        <w:spacing w:after="120"/>
        <w:jc w:val="both"/>
        <w:rPr>
          <w:sz w:val="28"/>
          <w:szCs w:val="28"/>
        </w:rPr>
      </w:pPr>
      <w:r w:rsidRPr="009666F2">
        <w:rPr>
          <w:sz w:val="28"/>
          <w:szCs w:val="28"/>
        </w:rPr>
        <w:t xml:space="preserve">Җитәкче                                                          </w:t>
      </w:r>
      <w:r>
        <w:rPr>
          <w:sz w:val="28"/>
          <w:szCs w:val="28"/>
        </w:rPr>
        <w:t xml:space="preserve">                                                 О.Н.</w:t>
      </w:r>
      <w:r w:rsidRPr="009666F2">
        <w:rPr>
          <w:sz w:val="28"/>
          <w:szCs w:val="28"/>
        </w:rPr>
        <w:t>Павлов</w:t>
      </w: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</w:p>
    <w:p w:rsidR="00414B8A" w:rsidRDefault="00414B8A" w:rsidP="00414B8A">
      <w:pPr>
        <w:jc w:val="both"/>
        <w:rPr>
          <w:sz w:val="22"/>
          <w:szCs w:val="22"/>
        </w:rPr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98677B" w:rsidRPr="00414B8A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  <w:lang w:val="en-US"/>
        </w:rPr>
      </w:pPr>
    </w:p>
    <w:sectPr w:rsidR="0098677B" w:rsidRPr="00414B8A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6CB" w:rsidRDefault="003C36CB">
      <w:r>
        <w:separator/>
      </w:r>
    </w:p>
  </w:endnote>
  <w:endnote w:type="continuationSeparator" w:id="0">
    <w:p w:rsidR="003C36CB" w:rsidRDefault="003C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6CB" w:rsidRDefault="003C36CB">
      <w:r>
        <w:separator/>
      </w:r>
    </w:p>
  </w:footnote>
  <w:footnote w:type="continuationSeparator" w:id="0">
    <w:p w:rsidR="003C36CB" w:rsidRDefault="003C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19F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36CB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575F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66F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07BA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9722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70871F-C2A3-4405-A4BB-CC4C6CF4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2023-01-31T13:27:00Z</cp:lastPrinted>
  <dcterms:created xsi:type="dcterms:W3CDTF">2023-01-31T13:28:00Z</dcterms:created>
  <dcterms:modified xsi:type="dcterms:W3CDTF">2023-02-01T12:39:00Z</dcterms:modified>
</cp:coreProperties>
</file>