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37193" w:rsidP="00107FC2">
            <w:pPr>
              <w:rPr>
                <w:sz w:val="28"/>
              </w:rPr>
            </w:pPr>
            <w:r>
              <w:rPr>
                <w:sz w:val="28"/>
              </w:rPr>
              <w:t>№ 430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37193" w:rsidP="00107FC2">
            <w:pPr>
              <w:rPr>
                <w:sz w:val="28"/>
              </w:rPr>
            </w:pPr>
            <w:r>
              <w:rPr>
                <w:sz w:val="28"/>
              </w:rPr>
              <w:t xml:space="preserve">от «15»  12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603AC0" w:rsidRPr="00603AC0" w:rsidRDefault="00603AC0" w:rsidP="00603AC0">
      <w:pPr>
        <w:ind w:right="4960"/>
        <w:jc w:val="both"/>
        <w:rPr>
          <w:sz w:val="28"/>
          <w:szCs w:val="28"/>
        </w:rPr>
      </w:pPr>
      <w:r w:rsidRPr="00603AC0">
        <w:rPr>
          <w:sz w:val="28"/>
          <w:szCs w:val="28"/>
        </w:rPr>
        <w:t>Татарстан Республикасы Мамадыш муниципаль районы Башкарма комитетының 2021 елның 19 августындагы 269 номерлы карарына үзгәрешләр кертү турында</w:t>
      </w:r>
    </w:p>
    <w:p w:rsidR="00603AC0" w:rsidRDefault="00603AC0" w:rsidP="00603AC0">
      <w:pPr>
        <w:jc w:val="both"/>
        <w:rPr>
          <w:sz w:val="28"/>
          <w:szCs w:val="28"/>
        </w:rPr>
      </w:pPr>
    </w:p>
    <w:p w:rsidR="00603AC0" w:rsidRPr="00603AC0" w:rsidRDefault="00603AC0" w:rsidP="00603AC0">
      <w:pPr>
        <w:jc w:val="both"/>
        <w:rPr>
          <w:sz w:val="28"/>
          <w:szCs w:val="28"/>
        </w:rPr>
      </w:pPr>
    </w:p>
    <w:p w:rsidR="00603AC0" w:rsidRPr="00603AC0" w:rsidRDefault="00603AC0" w:rsidP="00603AC0">
      <w:pPr>
        <w:ind w:firstLine="480"/>
        <w:jc w:val="both"/>
        <w:rPr>
          <w:sz w:val="28"/>
          <w:szCs w:val="28"/>
        </w:rPr>
      </w:pPr>
      <w:r w:rsidRPr="00603AC0">
        <w:rPr>
          <w:sz w:val="28"/>
          <w:szCs w:val="28"/>
        </w:rPr>
        <w:t>«Дәүләт һәм муниципаль хезмәтләр күрсәтүне оештыру турында»2010 елның 27 июлендәге 210-ФЗ номерлы Федераль закон нигезенд</w:t>
      </w:r>
      <w:r w:rsidRPr="00603AC0">
        <w:rPr>
          <w:sz w:val="28"/>
          <w:szCs w:val="28"/>
          <w:lang w:val="tt-RU"/>
        </w:rPr>
        <w:t>ә</w:t>
      </w:r>
      <w:r w:rsidRPr="00603AC0">
        <w:rPr>
          <w:sz w:val="28"/>
          <w:szCs w:val="28"/>
        </w:rPr>
        <w:t xml:space="preserve">, «Реклама турында» Федераль законның 19 статьясына үзгәрешләр кертү хакында» 2022 елның 16 апрелендәге 106-ФЗ номерлы Федераль законга таянып, Татарстан Республикасы Мамадыш муниципаль районы Башкарма комитеты  </w:t>
      </w:r>
      <w:r>
        <w:rPr>
          <w:sz w:val="28"/>
          <w:szCs w:val="28"/>
        </w:rPr>
        <w:t xml:space="preserve"> </w:t>
      </w:r>
      <w:r w:rsidRPr="00603AC0">
        <w:rPr>
          <w:sz w:val="28"/>
          <w:szCs w:val="28"/>
        </w:rPr>
        <w:t>КАРАР БИРӘ:</w:t>
      </w:r>
    </w:p>
    <w:p w:rsidR="00603AC0" w:rsidRPr="00603AC0" w:rsidRDefault="00603AC0" w:rsidP="00603AC0">
      <w:pPr>
        <w:ind w:firstLine="480"/>
        <w:jc w:val="both"/>
        <w:rPr>
          <w:sz w:val="28"/>
          <w:szCs w:val="28"/>
        </w:rPr>
      </w:pPr>
      <w:r w:rsidRPr="00603AC0">
        <w:rPr>
          <w:sz w:val="28"/>
          <w:szCs w:val="28"/>
        </w:rPr>
        <w:t xml:space="preserve">1. Татарстан Республикасы Мамадыш муниципаль районы Башкарма комитетының 2021 елның 19 августындагы «Реклама конструкциясен урнаштыруга һәм эксплуатацияләүгә рөхсәт бирү, элек бирелгән рөхсәтләрне гамәлдән чыгару буенча муниципаль хезмәт күрсәтүнең Административ регламентын раслау турында» 269 номерлы карарына (алга таба- Карар) </w:t>
      </w:r>
      <w:r w:rsidRPr="00603AC0">
        <w:rPr>
          <w:sz w:val="28"/>
          <w:szCs w:val="28"/>
          <w:lang w:val="tt-RU"/>
        </w:rPr>
        <w:t xml:space="preserve">түбәндәге </w:t>
      </w:r>
      <w:r w:rsidRPr="00603AC0">
        <w:rPr>
          <w:sz w:val="28"/>
          <w:szCs w:val="28"/>
        </w:rPr>
        <w:t>үзгәрешләрне кертерг</w:t>
      </w:r>
      <w:r w:rsidRPr="00603AC0">
        <w:rPr>
          <w:sz w:val="28"/>
          <w:szCs w:val="28"/>
          <w:lang w:val="tt-RU"/>
        </w:rPr>
        <w:t>ә:</w:t>
      </w:r>
      <w:r w:rsidRPr="00603AC0">
        <w:rPr>
          <w:sz w:val="28"/>
          <w:szCs w:val="28"/>
        </w:rPr>
        <w:t xml:space="preserve"> </w:t>
      </w:r>
    </w:p>
    <w:p w:rsidR="00603AC0" w:rsidRPr="00603AC0" w:rsidRDefault="00603AC0" w:rsidP="00603AC0">
      <w:pPr>
        <w:jc w:val="both"/>
        <w:rPr>
          <w:sz w:val="28"/>
          <w:szCs w:val="28"/>
        </w:rPr>
      </w:pPr>
      <w:r w:rsidRPr="00603AC0">
        <w:rPr>
          <w:sz w:val="28"/>
          <w:szCs w:val="28"/>
        </w:rPr>
        <w:t xml:space="preserve">       1.1 Реклама конструкциясен урнаштыруга һәм эксплуатацияләүгә рөхсәт бирү, элек бирелгән рөхсәтләрне гамәлдән чыгару буенча муниципаль хезмәт күрсәтүнең Административ регламентын</w:t>
      </w:r>
      <w:r w:rsidRPr="00603AC0">
        <w:rPr>
          <w:sz w:val="28"/>
          <w:szCs w:val="28"/>
          <w:lang w:val="tt-RU"/>
        </w:rPr>
        <w:t>ың 1 нчн кушымтасының 2.8.2. пунктының 6 пунктчасындагы</w:t>
      </w:r>
      <w:r w:rsidRPr="00603AC0">
        <w:rPr>
          <w:sz w:val="28"/>
          <w:szCs w:val="28"/>
        </w:rPr>
        <w:t xml:space="preserve"> «5.1, 5.6, 5.7 өлешләр» сүзләрен «реклама конструкциясен урнаштыру һәм эксплуатацияләү өчен күпфатирлы йортта бина милекчеләренең гомуми милке 5.1, 5.6, 5.7 өлешләре кулланылса, 5 өлеш» с</w:t>
      </w:r>
      <w:r w:rsidRPr="00603AC0">
        <w:rPr>
          <w:sz w:val="28"/>
          <w:szCs w:val="28"/>
          <w:lang w:val="tt-RU"/>
        </w:rPr>
        <w:t>үзләренә алмаштырырга</w:t>
      </w:r>
      <w:r w:rsidRPr="00603AC0">
        <w:rPr>
          <w:sz w:val="28"/>
          <w:szCs w:val="28"/>
        </w:rPr>
        <w:t>.</w:t>
      </w:r>
    </w:p>
    <w:p w:rsidR="00603AC0" w:rsidRPr="00603AC0" w:rsidRDefault="00603AC0" w:rsidP="00603AC0">
      <w:pPr>
        <w:jc w:val="both"/>
        <w:rPr>
          <w:rFonts w:ascii="Calibri" w:eastAsia="Calibri" w:hAnsi="Calibri"/>
          <w:sz w:val="28"/>
          <w:szCs w:val="28"/>
          <w:lang w:eastAsia="en-US"/>
        </w:rPr>
      </w:pPr>
      <w:r w:rsidRPr="00603AC0">
        <w:rPr>
          <w:sz w:val="28"/>
          <w:szCs w:val="28"/>
        </w:rPr>
        <w:t xml:space="preserve">      2. Әлеге карарны  «Интернет» мәгълүмат-телекоммуникация челтәрендә Татарстан Республикасы муниципаль районының www.mamadysh.tatarstan.ru рәсми сайтында  урнаштырырга. </w:t>
      </w:r>
    </w:p>
    <w:p w:rsidR="00603AC0" w:rsidRPr="00603AC0" w:rsidRDefault="00603AC0" w:rsidP="00603AC0">
      <w:pPr>
        <w:jc w:val="both"/>
        <w:rPr>
          <w:rFonts w:eastAsia="Calibri"/>
          <w:sz w:val="28"/>
          <w:szCs w:val="28"/>
          <w:lang w:eastAsia="en-US"/>
        </w:rPr>
      </w:pPr>
      <w:r w:rsidRPr="00603AC0">
        <w:rPr>
          <w:rFonts w:eastAsia="Calibri"/>
          <w:sz w:val="28"/>
          <w:szCs w:val="28"/>
          <w:lang w:eastAsia="en-US"/>
        </w:rPr>
        <w:t xml:space="preserve">      3. Әлеге карарның үтәлешен тикшереп торуны Мамадыш муниципаль районы башкарма комитеты җитәкчесенең беренче урынбасары В.И. Никитинга йөкләргә.</w:t>
      </w:r>
    </w:p>
    <w:p w:rsidR="00603AC0" w:rsidRDefault="00603AC0" w:rsidP="00603AC0">
      <w:pPr>
        <w:jc w:val="both"/>
        <w:rPr>
          <w:sz w:val="28"/>
          <w:szCs w:val="28"/>
        </w:rPr>
      </w:pPr>
    </w:p>
    <w:p w:rsidR="00603AC0" w:rsidRPr="00603AC0" w:rsidRDefault="00603AC0" w:rsidP="00603AC0">
      <w:pPr>
        <w:jc w:val="both"/>
        <w:rPr>
          <w:sz w:val="28"/>
          <w:szCs w:val="28"/>
        </w:rPr>
      </w:pPr>
    </w:p>
    <w:p w:rsidR="00603AC0" w:rsidRPr="00603AC0" w:rsidRDefault="00603AC0" w:rsidP="00603AC0">
      <w:pPr>
        <w:jc w:val="both"/>
        <w:rPr>
          <w:rFonts w:eastAsia="Calibri"/>
          <w:sz w:val="28"/>
          <w:szCs w:val="28"/>
          <w:lang w:eastAsia="en-US"/>
        </w:rPr>
      </w:pPr>
      <w:r>
        <w:rPr>
          <w:sz w:val="28"/>
          <w:szCs w:val="28"/>
        </w:rPr>
        <w:t>  </w:t>
      </w:r>
      <w:r w:rsidRPr="00603AC0">
        <w:rPr>
          <w:rFonts w:eastAsia="Calibri"/>
          <w:sz w:val="28"/>
          <w:szCs w:val="28"/>
          <w:lang w:val="tt-RU" w:eastAsia="en-US"/>
        </w:rPr>
        <w:t>Җитәкче</w:t>
      </w:r>
      <w:r w:rsidRPr="00603AC0">
        <w:rPr>
          <w:rFonts w:eastAsia="Calibri"/>
          <w:sz w:val="28"/>
          <w:szCs w:val="28"/>
          <w:lang w:eastAsia="en-US"/>
        </w:rPr>
        <w:tab/>
      </w:r>
      <w:r w:rsidRPr="00603AC0">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О.Н.</w:t>
      </w:r>
      <w:r w:rsidRPr="00603AC0">
        <w:rPr>
          <w:rFonts w:eastAsia="Calibri"/>
          <w:sz w:val="28"/>
          <w:szCs w:val="28"/>
          <w:lang w:eastAsia="en-US"/>
        </w:rPr>
        <w:t>Павлов</w:t>
      </w:r>
    </w:p>
    <w:p w:rsidR="00414B8A" w:rsidRPr="00603AC0" w:rsidRDefault="00414B8A" w:rsidP="00603AC0">
      <w:pPr>
        <w:pStyle w:val="a8"/>
        <w:ind w:firstLine="0"/>
        <w:rPr>
          <w:szCs w:val="28"/>
        </w:rPr>
      </w:pPr>
      <w:r w:rsidRPr="00603AC0">
        <w:rPr>
          <w:szCs w:val="28"/>
        </w:rPr>
        <w:t xml:space="preserve">                         </w:t>
      </w:r>
    </w:p>
    <w:sectPr w:rsidR="00414B8A" w:rsidRPr="00603AC0"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72" w:rsidRDefault="00494672">
      <w:r>
        <w:separator/>
      </w:r>
    </w:p>
  </w:endnote>
  <w:endnote w:type="continuationSeparator" w:id="0">
    <w:p w:rsidR="00494672" w:rsidRDefault="0049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72" w:rsidRDefault="00494672">
      <w:r>
        <w:separator/>
      </w:r>
    </w:p>
  </w:footnote>
  <w:footnote w:type="continuationSeparator" w:id="0">
    <w:p w:rsidR="00494672" w:rsidRDefault="004946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9467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3AC0"/>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2F71"/>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37193"/>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2739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C52FEC-EFA1-4A24-B00E-EC9CA83E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2022-12-14T12:20:00Z</cp:lastPrinted>
  <dcterms:created xsi:type="dcterms:W3CDTF">2022-12-14T12:21:00Z</dcterms:created>
  <dcterms:modified xsi:type="dcterms:W3CDTF">2022-12-15T13:28:00Z</dcterms:modified>
</cp:coreProperties>
</file>