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B2D70" w:rsidP="00107FC2">
            <w:pPr>
              <w:rPr>
                <w:sz w:val="28"/>
              </w:rPr>
            </w:pPr>
            <w:r>
              <w:rPr>
                <w:sz w:val="28"/>
              </w:rPr>
              <w:t>№ 420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B2D70" w:rsidP="00107FC2">
            <w:pPr>
              <w:rPr>
                <w:sz w:val="28"/>
              </w:rPr>
            </w:pPr>
            <w:r>
              <w:rPr>
                <w:sz w:val="28"/>
              </w:rPr>
              <w:t xml:space="preserve">от «05»        12           </w:t>
            </w:r>
            <w:bookmarkStart w:id="0" w:name="_GoBack"/>
            <w:bookmarkEnd w:id="0"/>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8E25FB" w:rsidRDefault="008E25FB" w:rsidP="008E25FB">
      <w:pPr>
        <w:spacing w:before="100" w:beforeAutospacing="1" w:after="100" w:afterAutospacing="1"/>
        <w:ind w:right="5103"/>
        <w:rPr>
          <w:sz w:val="26"/>
          <w:szCs w:val="26"/>
        </w:rPr>
      </w:pPr>
      <w:r w:rsidRPr="008E25FB">
        <w:rPr>
          <w:sz w:val="26"/>
          <w:szCs w:val="26"/>
        </w:rPr>
        <w:br/>
        <w:t>Татарстан Республикасы Мамадыш муниципаль районы Башкарма комитетының 2018 елны</w:t>
      </w:r>
      <w:r w:rsidRPr="008E25FB">
        <w:rPr>
          <w:sz w:val="26"/>
          <w:szCs w:val="26"/>
          <w:lang w:val="tt-RU"/>
        </w:rPr>
        <w:t xml:space="preserve">ң 28 ноябрендәге </w:t>
      </w:r>
      <w:r w:rsidRPr="008E25FB">
        <w:rPr>
          <w:sz w:val="26"/>
          <w:szCs w:val="26"/>
        </w:rPr>
        <w:t xml:space="preserve"> №586 карарына үзгәрешләр кертү турында </w:t>
      </w:r>
    </w:p>
    <w:p w:rsidR="008E25FB" w:rsidRPr="008E25FB" w:rsidRDefault="008E25FB" w:rsidP="008E25FB">
      <w:pPr>
        <w:spacing w:before="100" w:beforeAutospacing="1" w:after="100" w:afterAutospacing="1"/>
        <w:ind w:right="5103"/>
        <w:rPr>
          <w:sz w:val="26"/>
          <w:szCs w:val="26"/>
        </w:rPr>
      </w:pPr>
    </w:p>
    <w:p w:rsidR="008E25FB" w:rsidRDefault="008E25FB" w:rsidP="008E25FB">
      <w:pPr>
        <w:spacing w:after="10"/>
        <w:ind w:firstLine="708"/>
        <w:jc w:val="both"/>
        <w:rPr>
          <w:sz w:val="26"/>
          <w:szCs w:val="26"/>
        </w:rPr>
      </w:pPr>
      <w:r w:rsidRPr="008E25FB">
        <w:rPr>
          <w:sz w:val="26"/>
          <w:szCs w:val="26"/>
        </w:rPr>
        <w:t>«Дәүләт һәм муниципаль хезмәтләр күрсәтүне оештыру турында» 2010 елны</w:t>
      </w:r>
      <w:r w:rsidRPr="008E25FB">
        <w:rPr>
          <w:sz w:val="26"/>
          <w:szCs w:val="26"/>
          <w:lang w:val="tt-RU"/>
        </w:rPr>
        <w:t>ң 27 июлендәге</w:t>
      </w:r>
      <w:r w:rsidRPr="008E25FB">
        <w:rPr>
          <w:sz w:val="26"/>
          <w:szCs w:val="26"/>
        </w:rPr>
        <w:t xml:space="preserve"> № 210-ФЗ Федераль закон нигезендә Татарстан Республикасы Мамадыш муниципаль районы Башкарма комитеты</w:t>
      </w:r>
    </w:p>
    <w:p w:rsidR="008E25FB" w:rsidRPr="008E25FB" w:rsidRDefault="008E25FB" w:rsidP="008E25FB">
      <w:pPr>
        <w:spacing w:after="10"/>
        <w:ind w:firstLine="708"/>
        <w:jc w:val="both"/>
        <w:rPr>
          <w:sz w:val="26"/>
          <w:szCs w:val="26"/>
        </w:rPr>
      </w:pPr>
      <w:r w:rsidRPr="008E25FB">
        <w:rPr>
          <w:sz w:val="26"/>
          <w:szCs w:val="26"/>
        </w:rPr>
        <w:t xml:space="preserve"> КАРАР БИРӘ:</w:t>
      </w:r>
    </w:p>
    <w:p w:rsidR="008E25FB" w:rsidRPr="008E25FB" w:rsidRDefault="008E25FB" w:rsidP="008E25FB">
      <w:pPr>
        <w:spacing w:after="10"/>
        <w:ind w:firstLine="708"/>
        <w:jc w:val="both"/>
        <w:rPr>
          <w:sz w:val="26"/>
          <w:szCs w:val="26"/>
        </w:rPr>
      </w:pPr>
      <w:r w:rsidRPr="008E25FB">
        <w:rPr>
          <w:sz w:val="26"/>
          <w:szCs w:val="26"/>
        </w:rPr>
        <w:t>1. Татарстан Республикасы Мамадыш муниципаль районы Башкарма комитетының 2018 елның 28 ноябрендәге  № 586 карары (алга таба –Карар) бел</w:t>
      </w:r>
      <w:r w:rsidRPr="008E25FB">
        <w:rPr>
          <w:sz w:val="26"/>
          <w:szCs w:val="26"/>
          <w:lang w:val="tt-RU"/>
        </w:rPr>
        <w:t xml:space="preserve">ән расланган </w:t>
      </w:r>
      <w:r w:rsidRPr="008E25FB">
        <w:rPr>
          <w:sz w:val="26"/>
          <w:szCs w:val="26"/>
        </w:rPr>
        <w:t xml:space="preserve"> дәүләт хезмәтләре күрсәтүнең административ регламентларына т</w:t>
      </w:r>
      <w:r w:rsidRPr="008E25FB">
        <w:rPr>
          <w:sz w:val="26"/>
          <w:szCs w:val="26"/>
          <w:lang w:val="tt-RU"/>
        </w:rPr>
        <w:t xml:space="preserve">үбәндәге үзгәрешләрне кертергә: </w:t>
      </w:r>
    </w:p>
    <w:p w:rsidR="008E25FB" w:rsidRPr="008E25FB" w:rsidRDefault="008E25FB" w:rsidP="008E25FB">
      <w:pPr>
        <w:spacing w:after="10"/>
        <w:ind w:firstLine="708"/>
        <w:jc w:val="both"/>
        <w:rPr>
          <w:sz w:val="26"/>
          <w:szCs w:val="26"/>
        </w:rPr>
      </w:pPr>
      <w:r w:rsidRPr="008E25FB">
        <w:rPr>
          <w:sz w:val="26"/>
          <w:szCs w:val="26"/>
        </w:rPr>
        <w:t>1.1. 2 нче кушымтаны</w:t>
      </w:r>
      <w:r w:rsidRPr="008E25FB">
        <w:rPr>
          <w:sz w:val="26"/>
          <w:szCs w:val="26"/>
          <w:lang w:val="tt-RU"/>
        </w:rPr>
        <w:t xml:space="preserve">ң </w:t>
      </w:r>
      <w:r w:rsidRPr="008E25FB">
        <w:rPr>
          <w:sz w:val="26"/>
          <w:szCs w:val="26"/>
        </w:rPr>
        <w:t>3.3.3 пунктыны</w:t>
      </w:r>
      <w:r w:rsidRPr="008E25FB">
        <w:rPr>
          <w:sz w:val="26"/>
          <w:szCs w:val="26"/>
          <w:lang w:val="tt-RU"/>
        </w:rPr>
        <w:t xml:space="preserve">ң </w:t>
      </w:r>
      <w:r w:rsidRPr="008E25FB">
        <w:rPr>
          <w:sz w:val="26"/>
          <w:szCs w:val="26"/>
        </w:rPr>
        <w:t xml:space="preserve"> м пунктчасында  «Россия Федерациясе Пенсия фонды» сүзләрен «Россия Федерациясе Пенсия һәм социаль иминиятләштерү фонды» сүзләренә алмаштырырга;</w:t>
      </w:r>
    </w:p>
    <w:p w:rsidR="008E25FB" w:rsidRPr="008E25FB" w:rsidRDefault="008E25FB" w:rsidP="008E25FB">
      <w:pPr>
        <w:spacing w:after="10"/>
        <w:ind w:firstLine="708"/>
        <w:jc w:val="both"/>
        <w:rPr>
          <w:sz w:val="26"/>
          <w:szCs w:val="26"/>
        </w:rPr>
      </w:pPr>
      <w:r w:rsidRPr="008E25FB">
        <w:rPr>
          <w:sz w:val="26"/>
          <w:szCs w:val="26"/>
        </w:rPr>
        <w:t>1.2. 2 нче кушымтаны</w:t>
      </w:r>
      <w:r w:rsidRPr="008E25FB">
        <w:rPr>
          <w:sz w:val="26"/>
          <w:szCs w:val="26"/>
          <w:lang w:val="tt-RU"/>
        </w:rPr>
        <w:t xml:space="preserve">ң </w:t>
      </w:r>
      <w:r w:rsidRPr="008E25FB">
        <w:rPr>
          <w:sz w:val="26"/>
          <w:szCs w:val="26"/>
        </w:rPr>
        <w:t>3.3.1 пунктыны</w:t>
      </w:r>
      <w:r w:rsidRPr="008E25FB">
        <w:rPr>
          <w:sz w:val="26"/>
          <w:szCs w:val="26"/>
          <w:lang w:val="tt-RU"/>
        </w:rPr>
        <w:t xml:space="preserve">ң </w:t>
      </w:r>
      <w:r w:rsidRPr="008E25FB">
        <w:rPr>
          <w:sz w:val="26"/>
          <w:szCs w:val="26"/>
        </w:rPr>
        <w:t>8 нче а</w:t>
      </w:r>
      <w:hyperlink r:id="rId10" w:history="1">
        <w:r w:rsidRPr="008E25FB">
          <w:rPr>
            <w:sz w:val="26"/>
            <w:szCs w:val="26"/>
          </w:rPr>
          <w:t xml:space="preserve">бзацындагы </w:t>
        </w:r>
      </w:hyperlink>
      <w:r w:rsidRPr="008E25FB">
        <w:rPr>
          <w:sz w:val="26"/>
          <w:szCs w:val="26"/>
        </w:rPr>
        <w:t>«Россия Федерациясе Пенсия фонды» сүзләрен «Россия Федерациясе Пенсия һәм социаль иминиятләштерү фонды» сүзләренә алмаштырырга;</w:t>
      </w:r>
    </w:p>
    <w:p w:rsidR="008E25FB" w:rsidRPr="008E25FB" w:rsidRDefault="008E25FB" w:rsidP="008E25FB">
      <w:pPr>
        <w:spacing w:after="10"/>
        <w:ind w:firstLine="708"/>
        <w:jc w:val="both"/>
        <w:rPr>
          <w:sz w:val="26"/>
          <w:szCs w:val="26"/>
        </w:rPr>
      </w:pPr>
      <w:r w:rsidRPr="008E25FB">
        <w:rPr>
          <w:sz w:val="26"/>
          <w:szCs w:val="26"/>
        </w:rPr>
        <w:t>1.3. 16 нчы кушымтаны</w:t>
      </w:r>
      <w:r w:rsidRPr="008E25FB">
        <w:rPr>
          <w:sz w:val="26"/>
          <w:szCs w:val="26"/>
          <w:lang w:val="tt-RU"/>
        </w:rPr>
        <w:t>ң 2.5 пуктының 17</w:t>
      </w:r>
      <w:r w:rsidRPr="008E25FB">
        <w:rPr>
          <w:sz w:val="26"/>
          <w:szCs w:val="26"/>
        </w:rPr>
        <w:t xml:space="preserve"> а</w:t>
      </w:r>
      <w:r w:rsidRPr="008E25FB">
        <w:rPr>
          <w:sz w:val="26"/>
          <w:szCs w:val="26"/>
          <w:lang w:val="tt-RU"/>
        </w:rPr>
        <w:t xml:space="preserve">бзацындагы </w:t>
      </w:r>
      <w:r w:rsidRPr="008E25FB">
        <w:rPr>
          <w:sz w:val="26"/>
          <w:szCs w:val="26"/>
        </w:rPr>
        <w:t xml:space="preserve">  "муниципаль район" </w:t>
      </w:r>
      <w:r w:rsidRPr="008E25FB">
        <w:rPr>
          <w:sz w:val="26"/>
          <w:szCs w:val="26"/>
          <w:lang w:val="tt-RU"/>
        </w:rPr>
        <w:t>сүзләрен</w:t>
      </w:r>
      <w:r w:rsidRPr="008E25FB">
        <w:rPr>
          <w:sz w:val="26"/>
          <w:szCs w:val="26"/>
        </w:rPr>
        <w:t xml:space="preserve"> "муниципаль </w:t>
      </w:r>
      <w:r w:rsidRPr="008E25FB">
        <w:rPr>
          <w:sz w:val="26"/>
          <w:szCs w:val="26"/>
          <w:lang w:val="tt-RU"/>
        </w:rPr>
        <w:t>берәмлек</w:t>
      </w:r>
      <w:r w:rsidRPr="008E25FB">
        <w:rPr>
          <w:sz w:val="26"/>
          <w:szCs w:val="26"/>
        </w:rPr>
        <w:t>" сүзләренә алмаштырырга;</w:t>
      </w:r>
    </w:p>
    <w:p w:rsidR="008E25FB" w:rsidRPr="008E25FB" w:rsidRDefault="008E25FB" w:rsidP="008E25FB">
      <w:pPr>
        <w:spacing w:after="10"/>
        <w:ind w:firstLine="708"/>
        <w:jc w:val="both"/>
        <w:rPr>
          <w:sz w:val="26"/>
          <w:szCs w:val="26"/>
        </w:rPr>
      </w:pPr>
      <w:r w:rsidRPr="008E25FB">
        <w:rPr>
          <w:sz w:val="26"/>
          <w:szCs w:val="26"/>
        </w:rPr>
        <w:t>1.4. 16 нчы кушымтаны</w:t>
      </w:r>
      <w:r w:rsidRPr="008E25FB">
        <w:rPr>
          <w:sz w:val="26"/>
          <w:szCs w:val="26"/>
          <w:lang w:val="tt-RU"/>
        </w:rPr>
        <w:t>ң 2.5 пуктының 16</w:t>
      </w:r>
      <w:r w:rsidRPr="008E25FB">
        <w:rPr>
          <w:sz w:val="26"/>
          <w:szCs w:val="26"/>
        </w:rPr>
        <w:t xml:space="preserve"> а</w:t>
      </w:r>
      <w:r w:rsidRPr="008E25FB">
        <w:rPr>
          <w:sz w:val="26"/>
          <w:szCs w:val="26"/>
          <w:lang w:val="tt-RU"/>
        </w:rPr>
        <w:t xml:space="preserve">бзацындагы </w:t>
      </w:r>
      <w:r w:rsidRPr="008E25FB">
        <w:rPr>
          <w:sz w:val="26"/>
          <w:szCs w:val="26"/>
        </w:rPr>
        <w:t xml:space="preserve">  </w:t>
      </w:r>
    </w:p>
    <w:p w:rsidR="008E25FB" w:rsidRPr="008E25FB" w:rsidRDefault="008E25FB" w:rsidP="008E25FB">
      <w:pPr>
        <w:spacing w:after="10"/>
        <w:ind w:firstLine="480"/>
        <w:jc w:val="both"/>
        <w:rPr>
          <w:sz w:val="26"/>
          <w:szCs w:val="26"/>
        </w:rPr>
      </w:pPr>
      <w:r w:rsidRPr="008E25FB">
        <w:rPr>
          <w:sz w:val="26"/>
          <w:szCs w:val="26"/>
        </w:rPr>
        <w:t>"муниципаль райондагы авыл җирлекләре (әлеге гражданнарны</w:t>
      </w:r>
      <w:r w:rsidRPr="008E25FB">
        <w:rPr>
          <w:sz w:val="26"/>
          <w:szCs w:val="26"/>
          <w:lang w:val="tt-RU"/>
        </w:rPr>
        <w:t>ң</w:t>
      </w:r>
      <w:r w:rsidRPr="008E25FB">
        <w:rPr>
          <w:sz w:val="26"/>
          <w:szCs w:val="26"/>
        </w:rPr>
        <w:t xml:space="preserve"> сайлавы буенча)" сүзләрен "муниципаль берәмлекләр (әлеге гражданнарны</w:t>
      </w:r>
      <w:r w:rsidRPr="008E25FB">
        <w:rPr>
          <w:sz w:val="26"/>
          <w:szCs w:val="26"/>
          <w:lang w:val="tt-RU"/>
        </w:rPr>
        <w:t>ң</w:t>
      </w:r>
      <w:r w:rsidRPr="008E25FB">
        <w:rPr>
          <w:sz w:val="26"/>
          <w:szCs w:val="26"/>
        </w:rPr>
        <w:t xml:space="preserve"> сайлавы буенча)"сүзләренә алмаштырырга;</w:t>
      </w:r>
    </w:p>
    <w:p w:rsidR="008E25FB" w:rsidRPr="008E25FB" w:rsidRDefault="008E25FB" w:rsidP="008E25FB">
      <w:pPr>
        <w:spacing w:after="10"/>
        <w:ind w:firstLine="480"/>
        <w:jc w:val="both"/>
        <w:rPr>
          <w:sz w:val="26"/>
          <w:szCs w:val="26"/>
        </w:rPr>
      </w:pPr>
      <w:r w:rsidRPr="008E25FB">
        <w:rPr>
          <w:sz w:val="26"/>
          <w:szCs w:val="26"/>
        </w:rPr>
        <w:t>"күрсәтелгән җирлек" сүзләрен "яис</w:t>
      </w:r>
      <w:r w:rsidRPr="008E25FB">
        <w:rPr>
          <w:sz w:val="26"/>
          <w:szCs w:val="26"/>
          <w:lang w:val="tt-RU"/>
        </w:rPr>
        <w:t xml:space="preserve">ә </w:t>
      </w:r>
      <w:r w:rsidRPr="008E25FB">
        <w:rPr>
          <w:sz w:val="26"/>
          <w:szCs w:val="26"/>
        </w:rPr>
        <w:t>күрсәтелгән муниципаль берәмлекнең территориаль җирле администрация органы (булган очракта)" сүзләре</w:t>
      </w:r>
      <w:r w:rsidRPr="008E25FB">
        <w:rPr>
          <w:sz w:val="26"/>
          <w:szCs w:val="26"/>
          <w:lang w:val="tt-RU"/>
        </w:rPr>
        <w:t>нә</w:t>
      </w:r>
      <w:r w:rsidRPr="008E25FB">
        <w:rPr>
          <w:sz w:val="26"/>
          <w:szCs w:val="26"/>
        </w:rPr>
        <w:t xml:space="preserve"> алмаштырырга; </w:t>
      </w:r>
    </w:p>
    <w:p w:rsidR="008E25FB" w:rsidRPr="008E25FB" w:rsidRDefault="008E25FB" w:rsidP="008E25FB">
      <w:pPr>
        <w:spacing w:after="10"/>
        <w:ind w:firstLine="708"/>
        <w:jc w:val="both"/>
        <w:rPr>
          <w:sz w:val="26"/>
          <w:szCs w:val="26"/>
        </w:rPr>
      </w:pPr>
      <w:r w:rsidRPr="008E25FB">
        <w:rPr>
          <w:sz w:val="26"/>
          <w:szCs w:val="26"/>
        </w:rPr>
        <w:t>1.5. 1-22 кушымталарны</w:t>
      </w:r>
      <w:r w:rsidRPr="008E25FB">
        <w:rPr>
          <w:sz w:val="26"/>
          <w:szCs w:val="26"/>
          <w:lang w:val="tt-RU"/>
        </w:rPr>
        <w:t xml:space="preserve">ң 3 бүлеге 3.3.2. пунктының 3 </w:t>
      </w:r>
      <w:hyperlink r:id="rId11" w:history="1">
        <w:r w:rsidRPr="008E25FB">
          <w:rPr>
            <w:sz w:val="26"/>
            <w:szCs w:val="26"/>
          </w:rPr>
          <w:t xml:space="preserve"> абзац</w:t>
        </w:r>
        <w:r w:rsidRPr="008E25FB">
          <w:rPr>
            <w:sz w:val="26"/>
            <w:szCs w:val="26"/>
            <w:lang w:val="tt-RU"/>
          </w:rPr>
          <w:t xml:space="preserve">ына түбәндәге эчтәлектәге </w:t>
        </w:r>
        <w:r w:rsidRPr="008E25FB">
          <w:rPr>
            <w:sz w:val="26"/>
            <w:szCs w:val="26"/>
          </w:rPr>
          <w:t xml:space="preserve"> абзац </w:t>
        </w:r>
        <w:r w:rsidRPr="008E25FB">
          <w:rPr>
            <w:sz w:val="26"/>
            <w:szCs w:val="26"/>
            <w:lang w:val="tt-RU"/>
          </w:rPr>
          <w:t xml:space="preserve">өстәргә: </w:t>
        </w:r>
      </w:hyperlink>
      <w:r w:rsidRPr="008E25FB">
        <w:rPr>
          <w:bCs/>
          <w:sz w:val="26"/>
          <w:szCs w:val="26"/>
        </w:rPr>
        <w:t xml:space="preserve"> </w:t>
      </w:r>
    </w:p>
    <w:p w:rsidR="008E25FB" w:rsidRPr="008E25FB" w:rsidRDefault="008E25FB" w:rsidP="008E25FB">
      <w:pPr>
        <w:spacing w:after="10"/>
        <w:ind w:firstLine="708"/>
        <w:jc w:val="both"/>
        <w:rPr>
          <w:sz w:val="26"/>
          <w:szCs w:val="26"/>
        </w:rPr>
      </w:pPr>
      <w:r w:rsidRPr="008E25FB">
        <w:rPr>
          <w:sz w:val="26"/>
          <w:szCs w:val="26"/>
        </w:rPr>
        <w:t xml:space="preserve">Әлеге Федераль законның 7 статьясындагы 1 өлешенең 2 пунктында күрсәтелгән һәм аларны әзерләү өчен өстәмә гамәлләр кылу кирәк булмаган документлар һәм мәгълүмат мөрәҗәгать иткән вакытта ведомствоара электрон рәвештә тапшырыла. </w:t>
      </w:r>
    </w:p>
    <w:p w:rsidR="008E25FB" w:rsidRPr="008E25FB" w:rsidRDefault="008E25FB" w:rsidP="008E25FB">
      <w:pPr>
        <w:spacing w:after="10"/>
        <w:ind w:firstLine="708"/>
        <w:jc w:val="both"/>
        <w:rPr>
          <w:sz w:val="26"/>
          <w:szCs w:val="26"/>
        </w:rPr>
      </w:pPr>
      <w:r w:rsidRPr="008E25FB">
        <w:rPr>
          <w:sz w:val="26"/>
          <w:szCs w:val="26"/>
        </w:rPr>
        <w:t>1.6.17 нче Административ регламентның 2.5 пунктындагы 3 пунктчасын түбәндәге редакциядә бәян итәргә:</w:t>
      </w:r>
    </w:p>
    <w:p w:rsidR="008E25FB" w:rsidRPr="008E25FB" w:rsidRDefault="008E25FB" w:rsidP="008E25FB">
      <w:pPr>
        <w:spacing w:after="10"/>
        <w:ind w:firstLine="708"/>
        <w:jc w:val="both"/>
        <w:rPr>
          <w:sz w:val="26"/>
          <w:szCs w:val="26"/>
        </w:rPr>
      </w:pPr>
      <w:r w:rsidRPr="008E25FB">
        <w:rPr>
          <w:sz w:val="26"/>
          <w:szCs w:val="26"/>
        </w:rPr>
        <w:lastRenderedPageBreak/>
        <w:t>"3. Чит илнең компетентлы органнары тарафыннан бирелгән граждан хәле актларын дәүләт теркәвенә алу турында таныклыклар һәм аларның нотариаль расланган рус теленә тәрҗемәсе;";</w:t>
      </w:r>
    </w:p>
    <w:p w:rsidR="008E25FB" w:rsidRPr="008E25FB" w:rsidRDefault="008E25FB" w:rsidP="008E25FB">
      <w:pPr>
        <w:spacing w:after="10"/>
        <w:ind w:firstLine="708"/>
        <w:jc w:val="both"/>
        <w:rPr>
          <w:sz w:val="26"/>
          <w:szCs w:val="26"/>
        </w:rPr>
      </w:pPr>
      <w:r w:rsidRPr="008E25FB">
        <w:rPr>
          <w:sz w:val="26"/>
          <w:szCs w:val="26"/>
        </w:rPr>
        <w:t>1.7. 16 нчы Административ регламентның 2.5 пунктындагы 4 абзацын түбәндәге редакциядә бәян итәргә:</w:t>
      </w:r>
    </w:p>
    <w:p w:rsidR="008E25FB" w:rsidRPr="008E25FB" w:rsidRDefault="008E25FB" w:rsidP="008E25FB">
      <w:pPr>
        <w:spacing w:after="10"/>
        <w:ind w:firstLine="708"/>
        <w:jc w:val="both"/>
        <w:rPr>
          <w:sz w:val="26"/>
          <w:szCs w:val="26"/>
        </w:rPr>
      </w:pPr>
      <w:r w:rsidRPr="008E25FB">
        <w:rPr>
          <w:sz w:val="26"/>
          <w:szCs w:val="26"/>
        </w:rPr>
        <w:t>Чит илнең компетентлы органнары тарафыннан бирелгән граждан хәле актларын дәүләт теркәвенә алу турында таныклыклар һәм аларның нотариаль расланган рус теленә тәрҗемәсе;";</w:t>
      </w:r>
    </w:p>
    <w:p w:rsidR="008E25FB" w:rsidRPr="008E25FB" w:rsidRDefault="008E25FB" w:rsidP="008E25FB">
      <w:pPr>
        <w:spacing w:after="10"/>
        <w:ind w:firstLine="708"/>
        <w:jc w:val="both"/>
        <w:rPr>
          <w:sz w:val="26"/>
          <w:szCs w:val="26"/>
        </w:rPr>
      </w:pPr>
      <w:r w:rsidRPr="008E25FB">
        <w:rPr>
          <w:sz w:val="26"/>
          <w:szCs w:val="26"/>
        </w:rPr>
        <w:t>1.8. 14 нче Административ регламентның 2.5 пунктындагы 3 абзацын түбәндәге редакциядә бәян итәргә:</w:t>
      </w:r>
    </w:p>
    <w:p w:rsidR="008E25FB" w:rsidRPr="008E25FB" w:rsidRDefault="008E25FB" w:rsidP="008E25FB">
      <w:pPr>
        <w:spacing w:after="10"/>
        <w:ind w:firstLine="708"/>
        <w:jc w:val="both"/>
        <w:rPr>
          <w:sz w:val="26"/>
          <w:szCs w:val="26"/>
        </w:rPr>
      </w:pPr>
      <w:r w:rsidRPr="008E25FB">
        <w:rPr>
          <w:sz w:val="26"/>
          <w:szCs w:val="26"/>
        </w:rPr>
        <w:t>" Чит илнең компетентлы органнары тарафыннан бирелгән граждан хәле актларын дәүләт теркәвенә алу турында таныклыклар һәм аларның нотариаль расланган рус теленә тәрҗемәсе;";</w:t>
      </w:r>
    </w:p>
    <w:p w:rsidR="008E25FB" w:rsidRPr="008E25FB" w:rsidRDefault="008E25FB" w:rsidP="008E25FB">
      <w:pPr>
        <w:spacing w:after="10"/>
        <w:ind w:firstLine="708"/>
        <w:jc w:val="both"/>
        <w:rPr>
          <w:sz w:val="26"/>
          <w:szCs w:val="26"/>
        </w:rPr>
      </w:pPr>
      <w:r w:rsidRPr="008E25FB">
        <w:rPr>
          <w:sz w:val="26"/>
          <w:szCs w:val="26"/>
        </w:rPr>
        <w:t>1.9. 13 нче Административ регламентның 2.5 пунктындагы 3 пунктчасын түбәндәге редакциядә бәян итәргә:</w:t>
      </w:r>
    </w:p>
    <w:p w:rsidR="008E25FB" w:rsidRPr="008E25FB" w:rsidRDefault="008E25FB" w:rsidP="008E25FB">
      <w:pPr>
        <w:spacing w:after="10"/>
        <w:ind w:firstLine="708"/>
        <w:jc w:val="both"/>
        <w:rPr>
          <w:sz w:val="26"/>
          <w:szCs w:val="26"/>
        </w:rPr>
      </w:pPr>
      <w:r w:rsidRPr="008E25FB">
        <w:rPr>
          <w:sz w:val="26"/>
          <w:szCs w:val="26"/>
        </w:rPr>
        <w:t>"3. Чит илнең компетентлы органнары тарафыннан бирелгән граждан хәле актларын дәүләт теркәвенә алу турында таныклыклар һәм аларның нотариаль расланган рус теленә тәрҗемәсе;";</w:t>
      </w:r>
    </w:p>
    <w:p w:rsidR="008E25FB" w:rsidRPr="008E25FB" w:rsidRDefault="008E25FB" w:rsidP="008E25FB">
      <w:pPr>
        <w:spacing w:after="10"/>
        <w:ind w:firstLine="708"/>
        <w:jc w:val="both"/>
        <w:rPr>
          <w:sz w:val="26"/>
          <w:szCs w:val="26"/>
        </w:rPr>
      </w:pPr>
      <w:r w:rsidRPr="008E25FB">
        <w:rPr>
          <w:sz w:val="26"/>
          <w:szCs w:val="26"/>
        </w:rPr>
        <w:t xml:space="preserve">1.10. 11 нче Административ регламентның 2.5 пунктындагы 3 пунктчасын түбәндәге редакциядә бәян итәргә: </w:t>
      </w:r>
    </w:p>
    <w:p w:rsidR="008E25FB" w:rsidRPr="008E25FB" w:rsidRDefault="008E25FB" w:rsidP="008E25FB">
      <w:pPr>
        <w:spacing w:after="10"/>
        <w:ind w:firstLine="708"/>
        <w:jc w:val="both"/>
        <w:rPr>
          <w:sz w:val="26"/>
          <w:szCs w:val="26"/>
        </w:rPr>
      </w:pPr>
      <w:r w:rsidRPr="008E25FB">
        <w:rPr>
          <w:sz w:val="26"/>
          <w:szCs w:val="26"/>
        </w:rPr>
        <w:t>"3. Чит илнең компетентлы органнары тарафыннан бирелгән граждан хәле актларын дәүләт теркәвенә алу турында таныклыклар һәм аларның нотариаль расланган рус теленә тәрҗемәсе;";</w:t>
      </w:r>
    </w:p>
    <w:p w:rsidR="008E25FB" w:rsidRPr="008E25FB" w:rsidRDefault="008E25FB" w:rsidP="008E25FB">
      <w:pPr>
        <w:spacing w:after="10"/>
        <w:ind w:firstLine="708"/>
        <w:jc w:val="both"/>
        <w:rPr>
          <w:sz w:val="26"/>
          <w:szCs w:val="26"/>
        </w:rPr>
      </w:pPr>
      <w:r w:rsidRPr="008E25FB">
        <w:rPr>
          <w:sz w:val="26"/>
          <w:szCs w:val="26"/>
        </w:rPr>
        <w:t xml:space="preserve">1.11. 22 нче Административ регламентның 2.5 пунктындагы 13 абзацны  түбәндәге редакциядә бәян итәргә:  </w:t>
      </w:r>
    </w:p>
    <w:p w:rsidR="008E25FB" w:rsidRPr="008E25FB" w:rsidRDefault="008E25FB" w:rsidP="008E25FB">
      <w:pPr>
        <w:spacing w:after="10"/>
        <w:ind w:firstLine="480"/>
        <w:jc w:val="both"/>
        <w:rPr>
          <w:sz w:val="26"/>
          <w:szCs w:val="26"/>
        </w:rPr>
      </w:pPr>
      <w:r w:rsidRPr="008E25FB">
        <w:rPr>
          <w:sz w:val="26"/>
          <w:szCs w:val="26"/>
        </w:rPr>
        <w:t>"</w:t>
      </w:r>
      <w:r w:rsidRPr="008E25FB">
        <w:rPr>
          <w:rFonts w:ascii="Calibri" w:eastAsia="Calibri" w:hAnsi="Calibri"/>
          <w:sz w:val="26"/>
          <w:szCs w:val="26"/>
          <w:lang w:eastAsia="en-US"/>
        </w:rPr>
        <w:t xml:space="preserve"> </w:t>
      </w:r>
      <w:r w:rsidRPr="008E25FB">
        <w:rPr>
          <w:sz w:val="26"/>
          <w:szCs w:val="26"/>
        </w:rPr>
        <w:t>Чит илнең компетентлы органнары тарафыннан бирелгән граждан хәле актларын дәүләт теркәвенә алу турында таныклыклар һәм аларның нотариаль расланган рус теленә тәрҗемәсе;";</w:t>
      </w:r>
    </w:p>
    <w:p w:rsidR="008E25FB" w:rsidRPr="008E25FB" w:rsidRDefault="008E25FB" w:rsidP="008E25FB">
      <w:pPr>
        <w:spacing w:after="10"/>
        <w:ind w:firstLine="708"/>
        <w:jc w:val="both"/>
        <w:rPr>
          <w:sz w:val="26"/>
          <w:szCs w:val="26"/>
        </w:rPr>
      </w:pPr>
      <w:r w:rsidRPr="008E25FB">
        <w:rPr>
          <w:sz w:val="26"/>
          <w:szCs w:val="26"/>
        </w:rPr>
        <w:t xml:space="preserve">1.12. 15 нче Административ регламентның 2.5 пунктындагы 13 абзацны  түбәндәге редакциядә бәян итәргә:  </w:t>
      </w:r>
    </w:p>
    <w:p w:rsidR="008E25FB" w:rsidRPr="008E25FB" w:rsidRDefault="008E25FB" w:rsidP="008E25FB">
      <w:pPr>
        <w:spacing w:after="10"/>
        <w:ind w:firstLine="708"/>
        <w:jc w:val="both"/>
        <w:rPr>
          <w:sz w:val="26"/>
          <w:szCs w:val="26"/>
        </w:rPr>
      </w:pPr>
      <w:r w:rsidRPr="008E25FB">
        <w:rPr>
          <w:sz w:val="26"/>
          <w:szCs w:val="26"/>
        </w:rPr>
        <w:t>"</w:t>
      </w:r>
      <w:r w:rsidRPr="008E25FB">
        <w:rPr>
          <w:rFonts w:ascii="Calibri" w:eastAsia="Calibri" w:hAnsi="Calibri"/>
          <w:sz w:val="26"/>
          <w:szCs w:val="26"/>
          <w:lang w:eastAsia="en-US"/>
        </w:rPr>
        <w:t xml:space="preserve"> </w:t>
      </w:r>
      <w:r w:rsidRPr="008E25FB">
        <w:rPr>
          <w:sz w:val="26"/>
          <w:szCs w:val="26"/>
        </w:rPr>
        <w:t>Чит илнең компетентлы органнары тарафыннан бирелгән граждан хәле актларын дәүләт теркәвенә алу турында таныклыклар һәм аларның нотариаль расланган рус теленә тәрҗемәсе;";</w:t>
      </w:r>
    </w:p>
    <w:p w:rsidR="008E25FB" w:rsidRPr="008E25FB" w:rsidRDefault="008E25FB" w:rsidP="008E25FB">
      <w:pPr>
        <w:spacing w:after="10"/>
        <w:ind w:firstLine="708"/>
        <w:jc w:val="both"/>
        <w:rPr>
          <w:sz w:val="26"/>
          <w:szCs w:val="26"/>
        </w:rPr>
      </w:pPr>
      <w:r w:rsidRPr="008E25FB">
        <w:rPr>
          <w:sz w:val="26"/>
          <w:szCs w:val="26"/>
        </w:rPr>
        <w:t xml:space="preserve">1.13. 2 нче Административ регламентның 2.5.1 пунктындагы 5 пунктчасын түбәндәге редакциядә бәян итәргә:  </w:t>
      </w:r>
    </w:p>
    <w:p w:rsidR="008E25FB" w:rsidRPr="008E25FB" w:rsidRDefault="008E25FB" w:rsidP="008E25FB">
      <w:pPr>
        <w:spacing w:after="10"/>
        <w:ind w:firstLine="708"/>
        <w:jc w:val="both"/>
        <w:rPr>
          <w:sz w:val="26"/>
          <w:szCs w:val="26"/>
        </w:rPr>
      </w:pPr>
      <w:r w:rsidRPr="008E25FB">
        <w:rPr>
          <w:sz w:val="26"/>
          <w:szCs w:val="26"/>
        </w:rPr>
        <w:t>"5. Чит илнең компетентлы органнары тарафыннан бирелгән граждан хәле актларын дәүләт теркәвенә алу турында таныклыклар һәм аларның нотариаль расланган рус теленә тәрҗемәсе;";</w:t>
      </w:r>
    </w:p>
    <w:p w:rsidR="008E25FB" w:rsidRPr="008E25FB" w:rsidRDefault="008E25FB" w:rsidP="008E25FB">
      <w:pPr>
        <w:spacing w:after="10"/>
        <w:ind w:firstLine="708"/>
        <w:jc w:val="both"/>
        <w:rPr>
          <w:sz w:val="26"/>
          <w:szCs w:val="26"/>
        </w:rPr>
      </w:pPr>
      <w:r w:rsidRPr="008E25FB">
        <w:rPr>
          <w:sz w:val="26"/>
          <w:szCs w:val="26"/>
        </w:rPr>
        <w:t xml:space="preserve">1.14. 2 нче Административ регламентның 2.5 пунктындагы 4 пунктчасын  түбәндәге редакциядә бәян итәргә: </w:t>
      </w:r>
    </w:p>
    <w:p w:rsidR="008E25FB" w:rsidRPr="008E25FB" w:rsidRDefault="008E25FB" w:rsidP="008E25FB">
      <w:pPr>
        <w:spacing w:after="10"/>
        <w:ind w:firstLine="708"/>
        <w:jc w:val="both"/>
        <w:rPr>
          <w:sz w:val="26"/>
          <w:szCs w:val="26"/>
        </w:rPr>
      </w:pPr>
      <w:r w:rsidRPr="008E25FB">
        <w:rPr>
          <w:sz w:val="26"/>
          <w:szCs w:val="26"/>
        </w:rPr>
        <w:t>"4. Чит илнең компетентлы органнары тарафыннан бирелгән граждан хәле актларын дәүләт теркәвенә алу турында таныклыклар һәм аларның нотариаль расланган рус теленә тәрҗемәсе;";</w:t>
      </w:r>
    </w:p>
    <w:p w:rsidR="008E25FB" w:rsidRPr="008E25FB" w:rsidRDefault="008E25FB" w:rsidP="008E25FB">
      <w:pPr>
        <w:spacing w:after="10"/>
        <w:ind w:firstLine="708"/>
        <w:jc w:val="both"/>
        <w:rPr>
          <w:sz w:val="26"/>
          <w:szCs w:val="26"/>
        </w:rPr>
      </w:pPr>
      <w:r w:rsidRPr="008E25FB">
        <w:rPr>
          <w:sz w:val="26"/>
          <w:szCs w:val="26"/>
        </w:rPr>
        <w:t>1.15. 14 нче Административ регламентның 2.5 пунктындагы 7 абзацны түбәндәге редакциядә бәян итәргә:</w:t>
      </w:r>
    </w:p>
    <w:p w:rsidR="008E25FB" w:rsidRPr="008E25FB" w:rsidRDefault="008E25FB" w:rsidP="008E25FB">
      <w:pPr>
        <w:spacing w:after="10"/>
        <w:ind w:firstLine="708"/>
        <w:jc w:val="both"/>
        <w:rPr>
          <w:sz w:val="26"/>
          <w:szCs w:val="26"/>
        </w:rPr>
      </w:pPr>
      <w:r w:rsidRPr="008E25FB">
        <w:rPr>
          <w:sz w:val="26"/>
          <w:szCs w:val="26"/>
        </w:rPr>
        <w:t>"-</w:t>
      </w:r>
      <w:r w:rsidRPr="008E25FB">
        <w:rPr>
          <w:rFonts w:ascii="Calibri" w:eastAsia="Calibri" w:hAnsi="Calibri"/>
          <w:sz w:val="26"/>
          <w:szCs w:val="26"/>
          <w:lang w:eastAsia="en-US"/>
        </w:rPr>
        <w:t xml:space="preserve"> </w:t>
      </w:r>
      <w:r w:rsidRPr="008E25FB">
        <w:rPr>
          <w:sz w:val="26"/>
          <w:szCs w:val="26"/>
        </w:rPr>
        <w:t>Чит илнең компетентлы органнары тарафыннан бирелгән граждан хәле актларын дәүләт теркәвенә алу турында таныклыклар һәм аларның нотариаль расланган рус теленә тәрҗемәсе;";</w:t>
      </w:r>
    </w:p>
    <w:p w:rsidR="008E25FB" w:rsidRPr="008E25FB" w:rsidRDefault="008E25FB" w:rsidP="008E25FB">
      <w:pPr>
        <w:spacing w:after="10"/>
        <w:ind w:firstLine="708"/>
        <w:jc w:val="both"/>
        <w:rPr>
          <w:sz w:val="26"/>
          <w:szCs w:val="26"/>
        </w:rPr>
      </w:pPr>
      <w:r w:rsidRPr="008E25FB">
        <w:rPr>
          <w:sz w:val="26"/>
          <w:szCs w:val="26"/>
        </w:rPr>
        <w:lastRenderedPageBreak/>
        <w:t xml:space="preserve">1.16. 8 нче  Административ регламентның 2.5 пунктындагы 4 пунктчасын түбәндәге редакциядә бәян итәргә: </w:t>
      </w:r>
    </w:p>
    <w:p w:rsidR="008E25FB" w:rsidRPr="008E25FB" w:rsidRDefault="008E25FB" w:rsidP="008E25FB">
      <w:pPr>
        <w:spacing w:after="10"/>
        <w:ind w:firstLine="708"/>
        <w:jc w:val="both"/>
        <w:rPr>
          <w:sz w:val="26"/>
          <w:szCs w:val="26"/>
        </w:rPr>
      </w:pPr>
      <w:r w:rsidRPr="008E25FB">
        <w:rPr>
          <w:sz w:val="26"/>
          <w:szCs w:val="26"/>
        </w:rPr>
        <w:t>"4. Чит илнең компетентлы органнары тарафыннан бирелгән граждан хәле актларын дәүләт теркәвенә алу турында таныклыклар һәм аларның нотариаль расланган рус теленә тәрҗемәсе;";</w:t>
      </w:r>
    </w:p>
    <w:p w:rsidR="008E25FB" w:rsidRPr="008E25FB" w:rsidRDefault="008E25FB" w:rsidP="008E25FB">
      <w:pPr>
        <w:ind w:firstLine="708"/>
        <w:jc w:val="both"/>
        <w:rPr>
          <w:sz w:val="26"/>
          <w:szCs w:val="26"/>
        </w:rPr>
      </w:pPr>
      <w:r w:rsidRPr="008E25FB">
        <w:rPr>
          <w:sz w:val="26"/>
          <w:szCs w:val="26"/>
          <w:shd w:val="clear" w:color="auto" w:fill="FFFFFF"/>
        </w:rPr>
        <w:t>2. Карарларның 1.1 һәм 1.2 пунктлары 2023 елның 1 гыйнварыннан үз көченә керә дип билгеләргә</w:t>
      </w:r>
      <w:r w:rsidRPr="008E25FB">
        <w:rPr>
          <w:sz w:val="26"/>
          <w:szCs w:val="26"/>
        </w:rPr>
        <w:t>:</w:t>
      </w:r>
    </w:p>
    <w:p w:rsidR="008E25FB" w:rsidRPr="008E25FB" w:rsidRDefault="008E25FB" w:rsidP="008E25FB">
      <w:pPr>
        <w:ind w:firstLine="708"/>
        <w:jc w:val="both"/>
        <w:rPr>
          <w:sz w:val="26"/>
          <w:szCs w:val="26"/>
        </w:rPr>
      </w:pPr>
      <w:r w:rsidRPr="008E25FB">
        <w:rPr>
          <w:sz w:val="26"/>
          <w:szCs w:val="26"/>
        </w:rPr>
        <w:t>3. Татарстан Республикасы Мамадыш муниципаль районы Башкарма комитетының җәмәгатьчелек һәм ММЧ белән элемтә секторына өч эш көне эчендә әлеге карарны Татарстан Республикасы муниципаль районының рәсми сайтында һәм Татарстан Республикасы хокукый мәгълүмат рәсми порталында "Интернет" мәгълүмат-телекоммуникация челтәрендә урнаштыруны тәэмин итәргә.</w:t>
      </w:r>
    </w:p>
    <w:p w:rsidR="008E25FB" w:rsidRPr="008E25FB" w:rsidRDefault="008E25FB" w:rsidP="008E25FB">
      <w:pPr>
        <w:spacing w:after="10"/>
        <w:ind w:firstLine="708"/>
        <w:jc w:val="both"/>
        <w:rPr>
          <w:sz w:val="26"/>
          <w:szCs w:val="26"/>
        </w:rPr>
      </w:pPr>
      <w:r w:rsidRPr="008E25FB">
        <w:rPr>
          <w:sz w:val="26"/>
          <w:szCs w:val="26"/>
        </w:rPr>
        <w:t>4. Әлеге карарның үтәлешен контрольд</w:t>
      </w:r>
      <w:r w:rsidRPr="008E25FB">
        <w:rPr>
          <w:sz w:val="26"/>
          <w:szCs w:val="26"/>
          <w:lang w:val="tt-RU"/>
        </w:rPr>
        <w:t>ә</w:t>
      </w:r>
      <w:r w:rsidRPr="008E25FB">
        <w:rPr>
          <w:sz w:val="26"/>
          <w:szCs w:val="26"/>
        </w:rPr>
        <w:t xml:space="preserve"> тотуны Татарстан Республикасы Мамадыш муниципаль районы Башкарма комитеты җитәкчесене</w:t>
      </w:r>
      <w:r w:rsidRPr="008E25FB">
        <w:rPr>
          <w:sz w:val="26"/>
          <w:szCs w:val="26"/>
          <w:lang w:val="tt-RU"/>
        </w:rPr>
        <w:t>ң беренче</w:t>
      </w:r>
      <w:r w:rsidRPr="008E25FB">
        <w:rPr>
          <w:sz w:val="26"/>
          <w:szCs w:val="26"/>
        </w:rPr>
        <w:t xml:space="preserve"> урынбасары В.И.Никитинга йөкләргә.</w:t>
      </w:r>
    </w:p>
    <w:p w:rsidR="008E25FB" w:rsidRDefault="008E25FB" w:rsidP="008E25FB">
      <w:pPr>
        <w:spacing w:before="100" w:beforeAutospacing="1" w:after="100" w:afterAutospacing="1"/>
        <w:jc w:val="both"/>
        <w:rPr>
          <w:sz w:val="26"/>
          <w:szCs w:val="26"/>
          <w:lang w:val="tt-RU"/>
        </w:rPr>
      </w:pPr>
    </w:p>
    <w:p w:rsidR="008E25FB" w:rsidRPr="008E25FB" w:rsidRDefault="008E25FB" w:rsidP="008E25FB">
      <w:pPr>
        <w:spacing w:before="100" w:beforeAutospacing="1" w:after="100" w:afterAutospacing="1"/>
        <w:jc w:val="both"/>
        <w:rPr>
          <w:sz w:val="26"/>
          <w:szCs w:val="26"/>
        </w:rPr>
      </w:pPr>
      <w:r w:rsidRPr="008E25FB">
        <w:rPr>
          <w:sz w:val="26"/>
          <w:szCs w:val="26"/>
          <w:lang w:val="tt-RU"/>
        </w:rPr>
        <w:t>Җитәкче</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О.Н.</w:t>
      </w:r>
      <w:r w:rsidRPr="008E25FB">
        <w:rPr>
          <w:sz w:val="26"/>
          <w:szCs w:val="26"/>
        </w:rPr>
        <w:t xml:space="preserve">Павлов </w:t>
      </w:r>
    </w:p>
    <w:p w:rsidR="008E25FB" w:rsidRPr="008E25FB" w:rsidRDefault="008E25FB" w:rsidP="008E25FB">
      <w:pPr>
        <w:spacing w:before="100" w:beforeAutospacing="1" w:after="240"/>
        <w:ind w:right="5102"/>
        <w:rPr>
          <w:sz w:val="26"/>
          <w:szCs w:val="26"/>
        </w:rPr>
      </w:pPr>
      <w:r w:rsidRPr="008E25FB">
        <w:rPr>
          <w:sz w:val="26"/>
          <w:szCs w:val="26"/>
        </w:rPr>
        <w:br/>
      </w:r>
    </w:p>
    <w:p w:rsidR="008E25FB" w:rsidRPr="008E25FB" w:rsidRDefault="008E25FB" w:rsidP="008E25FB">
      <w:pPr>
        <w:spacing w:after="160" w:line="259" w:lineRule="auto"/>
        <w:jc w:val="both"/>
        <w:rPr>
          <w:rFonts w:ascii="Calibri" w:eastAsia="Calibri" w:hAnsi="Calibri"/>
          <w:sz w:val="26"/>
          <w:szCs w:val="26"/>
          <w:lang w:eastAsia="en-US"/>
        </w:rPr>
      </w:pPr>
    </w:p>
    <w:p w:rsidR="008E25FB" w:rsidRPr="008E25FB" w:rsidRDefault="008E25FB" w:rsidP="008E25FB">
      <w:pPr>
        <w:spacing w:after="160" w:line="259" w:lineRule="auto"/>
        <w:jc w:val="both"/>
        <w:rPr>
          <w:rFonts w:ascii="Calibri" w:eastAsia="Calibri" w:hAnsi="Calibri"/>
          <w:sz w:val="26"/>
          <w:szCs w:val="26"/>
          <w:lang w:eastAsia="en-US"/>
        </w:rPr>
      </w:pPr>
    </w:p>
    <w:p w:rsidR="008E25FB" w:rsidRPr="008E25FB" w:rsidRDefault="008E25FB" w:rsidP="008E25FB">
      <w:pPr>
        <w:spacing w:after="160" w:line="259" w:lineRule="auto"/>
        <w:jc w:val="both"/>
        <w:rPr>
          <w:rFonts w:ascii="Calibri" w:eastAsia="Calibri" w:hAnsi="Calibri"/>
          <w:sz w:val="26"/>
          <w:szCs w:val="26"/>
          <w:lang w:eastAsia="en-US"/>
        </w:rPr>
      </w:pPr>
    </w:p>
    <w:p w:rsidR="008E25FB" w:rsidRPr="008E25FB" w:rsidRDefault="008E25FB" w:rsidP="008E25FB">
      <w:pPr>
        <w:spacing w:after="160" w:line="259" w:lineRule="auto"/>
        <w:jc w:val="both"/>
        <w:rPr>
          <w:rFonts w:ascii="Calibri" w:eastAsia="Calibri" w:hAnsi="Calibri"/>
          <w:sz w:val="26"/>
          <w:szCs w:val="26"/>
          <w:lang w:eastAsia="en-US"/>
        </w:rPr>
      </w:pPr>
    </w:p>
    <w:p w:rsidR="00414B8A" w:rsidRDefault="00414B8A" w:rsidP="00414B8A">
      <w:pPr>
        <w:pStyle w:val="a8"/>
        <w:ind w:firstLine="0"/>
        <w:rPr>
          <w:szCs w:val="28"/>
        </w:rPr>
      </w:pPr>
    </w:p>
    <w:p w:rsidR="00414B8A" w:rsidRDefault="00414B8A" w:rsidP="00414B8A">
      <w:pPr>
        <w:pStyle w:val="a8"/>
        <w:ind w:firstLine="0"/>
        <w:rPr>
          <w:szCs w:val="28"/>
        </w:rPr>
      </w:pPr>
    </w:p>
    <w:p w:rsidR="00414B8A" w:rsidRDefault="00414B8A" w:rsidP="00414B8A">
      <w:pPr>
        <w:pStyle w:val="a8"/>
        <w:ind w:firstLine="0"/>
        <w:rPr>
          <w:szCs w:val="28"/>
        </w:rPr>
      </w:pPr>
      <w:r>
        <w:rPr>
          <w:szCs w:val="28"/>
        </w:rPr>
        <w:t xml:space="preserve">                                   </w:t>
      </w:r>
    </w:p>
    <w:p w:rsidR="00414B8A" w:rsidRDefault="00414B8A" w:rsidP="00414B8A">
      <w:pPr>
        <w:jc w:val="both"/>
        <w:rPr>
          <w:sz w:val="22"/>
          <w:szCs w:val="22"/>
        </w:rPr>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98677B" w:rsidRPr="00414B8A" w:rsidRDefault="0098677B" w:rsidP="000512C5">
      <w:pPr>
        <w:tabs>
          <w:tab w:val="left" w:pos="4820"/>
        </w:tabs>
        <w:ind w:right="4818"/>
        <w:jc w:val="both"/>
        <w:rPr>
          <w:sz w:val="28"/>
          <w:szCs w:val="28"/>
          <w:lang w:val="en-US"/>
        </w:rPr>
      </w:pPr>
    </w:p>
    <w:sectPr w:rsidR="0098677B" w:rsidRPr="00414B8A"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1F3" w:rsidRDefault="006911F3">
      <w:r>
        <w:separator/>
      </w:r>
    </w:p>
  </w:endnote>
  <w:endnote w:type="continuationSeparator" w:id="0">
    <w:p w:rsidR="006911F3" w:rsidRDefault="0069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1F3" w:rsidRDefault="006911F3">
      <w:r>
        <w:separator/>
      </w:r>
    </w:p>
  </w:footnote>
  <w:footnote w:type="continuationSeparator" w:id="0">
    <w:p w:rsidR="006911F3" w:rsidRDefault="006911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15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1F3"/>
    <w:rsid w:val="00691C1D"/>
    <w:rsid w:val="00692E49"/>
    <w:rsid w:val="00694EED"/>
    <w:rsid w:val="00696A10"/>
    <w:rsid w:val="006B2D7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5FB"/>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12DDF"/>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uiPriority w:val="9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uiPriority w:val="99"/>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2">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439305842&amp;point=mark=3EG518230DU4S8000000438NMCCV2QF0D8S00002O619G7KTN0HDLMIP" TargetMode="External"/><Relationship Id="rId5" Type="http://schemas.openxmlformats.org/officeDocument/2006/relationships/webSettings" Target="webSettings.xml"/><Relationship Id="rId10" Type="http://schemas.openxmlformats.org/officeDocument/2006/relationships/hyperlink" Target="kodeks://link/d?nd=439305842&amp;point=mark=1THPNOC0HDLMIP3VVVVVU0P0071F2S6GHJT1LEQFVG14LCM6G2GCFDLP"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99EB157-F029-4BA5-A64A-1F70DCCA9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1042</Words>
  <Characters>5944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2022-11-24T06:55:00Z</cp:lastPrinted>
  <dcterms:created xsi:type="dcterms:W3CDTF">2022-11-24T06:57:00Z</dcterms:created>
  <dcterms:modified xsi:type="dcterms:W3CDTF">2022-12-05T08:30:00Z</dcterms:modified>
</cp:coreProperties>
</file>