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36ACC" w:rsidP="00107FC2">
            <w:pPr>
              <w:rPr>
                <w:sz w:val="28"/>
              </w:rPr>
            </w:pPr>
            <w:r>
              <w:rPr>
                <w:sz w:val="28"/>
              </w:rPr>
              <w:t>№ 294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36AC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«27»      09     </w:t>
            </w:r>
            <w:bookmarkStart w:id="0" w:name="_GoBack"/>
            <w:bookmarkEnd w:id="0"/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B01F8F" w:rsidRPr="00B01F8F" w:rsidRDefault="00B01F8F" w:rsidP="00B01F8F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54"/>
        <w:gridCol w:w="3225"/>
      </w:tblGrid>
      <w:tr w:rsidR="00B157CB" w:rsidTr="00B157CB">
        <w:trPr>
          <w:trHeight w:val="1048"/>
        </w:trPr>
        <w:tc>
          <w:tcPr>
            <w:tcW w:w="5954" w:type="dxa"/>
            <w:hideMark/>
          </w:tcPr>
          <w:p w:rsidR="00B157CB" w:rsidRDefault="00B157CB">
            <w:pPr>
              <w:keepNext/>
              <w:autoSpaceDE w:val="0"/>
              <w:autoSpaceDN w:val="0"/>
              <w:spacing w:line="276" w:lineRule="auto"/>
              <w:ind w:right="1201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елның 4 кварталына Мамадыш муниципаль районы буенча торакның 1 кв. метр гомуми мәйданының нормативын раслау турында </w:t>
            </w:r>
          </w:p>
        </w:tc>
        <w:tc>
          <w:tcPr>
            <w:tcW w:w="3225" w:type="dxa"/>
          </w:tcPr>
          <w:p w:rsidR="00B157CB" w:rsidRDefault="00B157C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B157CB" w:rsidRDefault="00B157CB" w:rsidP="00B157C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157CB" w:rsidRDefault="00B157CB" w:rsidP="00B157C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«Татарстан Республикасы халкын сыйфатлы торак һәм торак-коммуналь хуҗалык хезмәтләре белән тәэмин итү» дәүләт программасының «Татарстан Республикасында яшь гаиләләрне торак белән тәэмин итү»  ярдәмче программасын гамәлгә ашыру максатларында һәм «Бәяләр диапазонын билгеләү турында» 2022 елның 25 </w:t>
      </w:r>
      <w:r>
        <w:rPr>
          <w:sz w:val="28"/>
          <w:szCs w:val="28"/>
          <w:lang w:val="tt-RU"/>
        </w:rPr>
        <w:t>январен</w:t>
      </w:r>
      <w:r>
        <w:rPr>
          <w:sz w:val="28"/>
          <w:szCs w:val="28"/>
        </w:rPr>
        <w:t xml:space="preserve">дәге 11 номерлы «Татарстан Республикасы Бәяләүчеләр берлеге» бәяләмәсе нигезендә Мамадыш муниципаль районы Башкарма комитеты </w:t>
      </w:r>
    </w:p>
    <w:p w:rsidR="00B157CB" w:rsidRDefault="00B157CB" w:rsidP="00B157C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а р а р  б и р ә: </w:t>
      </w:r>
    </w:p>
    <w:p w:rsidR="00B157CB" w:rsidRDefault="00B157CB" w:rsidP="00B157C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2022 елның 4 кварталына Мамадыш муниципаль районы буенча торакның 1 кв. метр гомуми мәйданының нормативын  26 331 сум дип билгеләргә.  </w:t>
      </w:r>
    </w:p>
    <w:p w:rsidR="00B157CB" w:rsidRDefault="00B157CB" w:rsidP="00B157C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Мамадыш муниципаль районы Башкарма комитетының гомуми бүлегенең җәмәгатьчелек һәм ММЧ белән элемтә секторы өч эш көне эчендә әлеге карарны Татарстан Республикасы хокукый мәгълүматының (http:pravo.tatarstan.ru) рәсми порталында яки Мамадыш муниципаль районының рәсми сайтында бастырып чыгарырга.</w:t>
      </w:r>
    </w:p>
    <w:p w:rsidR="00B157CB" w:rsidRDefault="00B157CB" w:rsidP="00B157C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Әлеге карарның үтәлеше буенча җаваплы итеп  Мамадыш муниципаль районы башкарма комитеты җитәкчесе урынбасары Р. М. Никифоровны билгеләргә.</w:t>
      </w:r>
    </w:p>
    <w:p w:rsidR="00B157CB" w:rsidRDefault="00B157CB" w:rsidP="00B157C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B157CB" w:rsidRDefault="00B157CB" w:rsidP="00B157C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B157CB" w:rsidRDefault="00B157CB" w:rsidP="00B157C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Җитәкче                                                                                                           О.Н.Павлов</w:t>
      </w:r>
    </w:p>
    <w:p w:rsidR="00B157CB" w:rsidRDefault="00B157CB" w:rsidP="00B157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B01F8F" w:rsidRPr="00B01F8F" w:rsidRDefault="00B01F8F" w:rsidP="00B01F8F">
      <w:pPr>
        <w:rPr>
          <w:sz w:val="28"/>
          <w:szCs w:val="28"/>
        </w:rPr>
      </w:pPr>
    </w:p>
    <w:p w:rsidR="00B01F8F" w:rsidRPr="00B01F8F" w:rsidRDefault="00B01F8F" w:rsidP="00B01F8F">
      <w:pPr>
        <w:rPr>
          <w:sz w:val="28"/>
          <w:szCs w:val="28"/>
        </w:rPr>
      </w:pPr>
    </w:p>
    <w:p w:rsidR="00B01F8F" w:rsidRPr="00B01F8F" w:rsidRDefault="00B01F8F" w:rsidP="00B01F8F">
      <w:pPr>
        <w:rPr>
          <w:sz w:val="28"/>
          <w:szCs w:val="28"/>
        </w:rPr>
      </w:pPr>
    </w:p>
    <w:p w:rsidR="00B01F8F" w:rsidRPr="00B01F8F" w:rsidRDefault="00B01F8F" w:rsidP="00B01F8F">
      <w:pPr>
        <w:rPr>
          <w:sz w:val="28"/>
          <w:szCs w:val="28"/>
        </w:rPr>
      </w:pPr>
    </w:p>
    <w:p w:rsidR="00B01F8F" w:rsidRPr="00B01F8F" w:rsidRDefault="00B01F8F" w:rsidP="00B01F8F">
      <w:pPr>
        <w:rPr>
          <w:sz w:val="28"/>
          <w:szCs w:val="28"/>
        </w:rPr>
      </w:pPr>
    </w:p>
    <w:p w:rsidR="00B01F8F" w:rsidRPr="00B01F8F" w:rsidRDefault="00B01F8F" w:rsidP="00B01F8F">
      <w:pPr>
        <w:rPr>
          <w:sz w:val="28"/>
          <w:szCs w:val="28"/>
        </w:rPr>
      </w:pPr>
    </w:p>
    <w:p w:rsidR="00B01F8F" w:rsidRPr="00B01F8F" w:rsidRDefault="00B01F8F" w:rsidP="00B01F8F">
      <w:pPr>
        <w:rPr>
          <w:sz w:val="28"/>
          <w:szCs w:val="28"/>
        </w:rPr>
      </w:pPr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365" w:rsidRDefault="00D67365">
      <w:r>
        <w:separator/>
      </w:r>
    </w:p>
  </w:endnote>
  <w:endnote w:type="continuationSeparator" w:id="0">
    <w:p w:rsidR="00D67365" w:rsidRDefault="00D6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365" w:rsidRDefault="00D67365">
      <w:r>
        <w:separator/>
      </w:r>
    </w:p>
  </w:footnote>
  <w:footnote w:type="continuationSeparator" w:id="0">
    <w:p w:rsidR="00D67365" w:rsidRDefault="00D67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529EE"/>
    <w:rsid w:val="00170F56"/>
    <w:rsid w:val="00194AFD"/>
    <w:rsid w:val="001A4321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36ACC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B70FA"/>
    <w:rsid w:val="009C77A3"/>
    <w:rsid w:val="009D23A7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157CB"/>
    <w:rsid w:val="00B423DF"/>
    <w:rsid w:val="00B44DA6"/>
    <w:rsid w:val="00B52763"/>
    <w:rsid w:val="00B53AC4"/>
    <w:rsid w:val="00B53DB7"/>
    <w:rsid w:val="00B72CCF"/>
    <w:rsid w:val="00B73701"/>
    <w:rsid w:val="00B73C00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365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2EC1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E1E723-F131-4715-9555-D85AE4DE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2022-03-29T13:36:00Z</cp:lastPrinted>
  <dcterms:created xsi:type="dcterms:W3CDTF">2022-09-27T07:58:00Z</dcterms:created>
  <dcterms:modified xsi:type="dcterms:W3CDTF">2022-09-27T07:59:00Z</dcterms:modified>
</cp:coreProperties>
</file>