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45A6B" w:rsidP="00107FC2">
            <w:pPr>
              <w:rPr>
                <w:sz w:val="28"/>
              </w:rPr>
            </w:pPr>
            <w:r>
              <w:rPr>
                <w:sz w:val="28"/>
              </w:rPr>
              <w:t>№ 244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445A6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08     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137CE1" w:rsidRPr="00FB340D" w:rsidRDefault="00E63478" w:rsidP="00E63478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Татарстан Республикасы Мамадыш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муниципаль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районының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хисап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чорында</w:t>
      </w:r>
      <w:proofErr w:type="spellEnd"/>
      <w:r>
        <w:rPr>
          <w:rFonts w:eastAsia="SimSu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>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талантын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ачыклау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аларга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ярдəм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итү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үстерү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системасының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нəтиҗə</w:t>
      </w:r>
      <w:r>
        <w:rPr>
          <w:rFonts w:eastAsia="SimSun"/>
          <w:kern w:val="3"/>
          <w:sz w:val="28"/>
          <w:szCs w:val="28"/>
          <w:lang w:eastAsia="zh-CN" w:bidi="hi-IN"/>
        </w:rPr>
        <w:t>лелеге</w:t>
      </w:r>
      <w:proofErr w:type="spellEnd"/>
      <w:r>
        <w:rPr>
          <w:rFonts w:eastAsia="SimSun"/>
          <w:kern w:val="3"/>
          <w:sz w:val="28"/>
          <w:szCs w:val="28"/>
          <w:lang w:eastAsia="zh-CN" w:bidi="hi-IN"/>
        </w:rPr>
        <w:t>»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күрсəткечен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исəплəү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өчен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кирəкле</w:t>
      </w:r>
      <w:proofErr w:type="spellEnd"/>
      <w:r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мəгълүматны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җыю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мониторинглау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механизмы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буенча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җирле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үзидарə</w:t>
      </w:r>
      <w:proofErr w:type="spellEnd"/>
      <w:r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органы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эшчəнлеге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регламенты</w:t>
      </w:r>
      <w:r>
        <w:rPr>
          <w:rFonts w:eastAsia="SimSun"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SimSun"/>
          <w:kern w:val="3"/>
          <w:sz w:val="28"/>
          <w:szCs w:val="28"/>
          <w:lang w:eastAsia="zh-CN" w:bidi="hi-IN"/>
        </w:rPr>
        <w:t>раслау</w:t>
      </w:r>
      <w:proofErr w:type="spellEnd"/>
      <w:r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="00137CE1" w:rsidRPr="00FB340D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</w:p>
    <w:p w:rsidR="00137CE1" w:rsidRPr="00FB340D" w:rsidRDefault="00137CE1" w:rsidP="00137CE1">
      <w:pPr>
        <w:keepNext/>
        <w:shd w:val="clear" w:color="auto" w:fill="FFFFFF"/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E63478" w:rsidRPr="00E63478" w:rsidRDefault="00E63478" w:rsidP="00E63478">
      <w:pPr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             </w:t>
      </w:r>
      <w:r w:rsidRPr="00E63478">
        <w:rPr>
          <w:rFonts w:eastAsia="SimSun"/>
          <w:sz w:val="28"/>
          <w:szCs w:val="28"/>
          <w:lang w:eastAsia="zh-CN" w:bidi="hi-IN"/>
        </w:rPr>
        <w:t xml:space="preserve">Россия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Президентының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2020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елның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21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июлендәге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«2030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елга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кадәрге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чорга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Россия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Федерациясен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үстерүнең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милли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максатлары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турында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» 474 номерлы, 2021 елның 4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февралендәге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«Россия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субъектларының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вазыйфаи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затлары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(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дәүләт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хакимиятенең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башкарма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органнары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җитәкчеләре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)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эшчәнлегенең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һәм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Россия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субъектларының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башкарма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хакимияте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органнары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эшчәнлегенең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нәтиҗәлелеген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бәяләү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турында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» 68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номерлы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указлары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нигезендә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 Татарстан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Республикасы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Мамадыш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муниципаль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районы </w:t>
      </w:r>
      <w:proofErr w:type="spellStart"/>
      <w:r w:rsidRPr="00E63478">
        <w:rPr>
          <w:rFonts w:eastAsia="SimSun"/>
          <w:sz w:val="28"/>
          <w:szCs w:val="28"/>
          <w:lang w:eastAsia="zh-CN" w:bidi="hi-IN"/>
        </w:rPr>
        <w:t>Башкарма</w:t>
      </w:r>
      <w:proofErr w:type="spellEnd"/>
      <w:r w:rsidRPr="00E63478">
        <w:rPr>
          <w:rFonts w:eastAsia="SimSun"/>
          <w:sz w:val="28"/>
          <w:szCs w:val="28"/>
          <w:lang w:eastAsia="zh-CN" w:bidi="hi-IN"/>
        </w:rPr>
        <w:t xml:space="preserve"> комитеты </w:t>
      </w:r>
    </w:p>
    <w:p w:rsidR="00E63478" w:rsidRDefault="00E63478" w:rsidP="00E63478">
      <w:pPr>
        <w:jc w:val="both"/>
        <w:rPr>
          <w:rFonts w:eastAsia="SimSun"/>
          <w:sz w:val="28"/>
          <w:szCs w:val="28"/>
          <w:lang w:eastAsia="zh-CN" w:bidi="hi-IN"/>
        </w:rPr>
      </w:pPr>
      <w:r w:rsidRPr="00E63478">
        <w:rPr>
          <w:rFonts w:eastAsia="SimSun"/>
          <w:sz w:val="28"/>
          <w:szCs w:val="28"/>
          <w:lang w:eastAsia="zh-CN" w:bidi="hi-IN"/>
        </w:rPr>
        <w:t xml:space="preserve"> к а р а </w:t>
      </w:r>
      <w:proofErr w:type="gramStart"/>
      <w:r w:rsidRPr="00E63478">
        <w:rPr>
          <w:rFonts w:eastAsia="SimSun"/>
          <w:sz w:val="28"/>
          <w:szCs w:val="28"/>
          <w:lang w:eastAsia="zh-CN" w:bidi="hi-IN"/>
        </w:rPr>
        <w:t>р  б</w:t>
      </w:r>
      <w:proofErr w:type="gramEnd"/>
      <w:r w:rsidRPr="00E63478">
        <w:rPr>
          <w:rFonts w:eastAsia="SimSun"/>
          <w:sz w:val="28"/>
          <w:szCs w:val="28"/>
          <w:lang w:eastAsia="zh-CN" w:bidi="hi-IN"/>
        </w:rPr>
        <w:t xml:space="preserve"> и р ә:    </w:t>
      </w:r>
    </w:p>
    <w:p w:rsidR="00137CE1" w:rsidRPr="00B9292E" w:rsidRDefault="00137CE1" w:rsidP="00E63478">
      <w:pPr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        1.</w:t>
      </w:r>
      <w:r w:rsidR="00E63478" w:rsidRPr="00E63478"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Әлеге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карарга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теркәлеп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килүче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Татарстан Республикасы Мамадыш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муниципаль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районының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хисап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чорында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«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Балалар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һəм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яшьлəр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сəлəт</w:t>
      </w:r>
      <w:r w:rsidR="00FD2900">
        <w:rPr>
          <w:rFonts w:eastAsia="SimSun"/>
          <w:sz w:val="28"/>
          <w:szCs w:val="28"/>
          <w:lang w:eastAsia="zh-CN" w:bidi="hi-IN"/>
        </w:rPr>
        <w:t>ен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һəм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талантын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ачыклау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,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аларга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ярдəм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итү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һəм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үстерү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системасының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нəтиҗəлелеге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»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күрсəткечен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исəплəү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өчен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кирəкле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мəгълүматны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җыю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һəм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мониторинглау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механизмы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буенча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җирле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үзидарə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органы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эшчəнлеге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регламентын</w:t>
      </w:r>
      <w:proofErr w:type="spellEnd"/>
      <w:r w:rsidR="00E63478" w:rsidRPr="00E63478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eastAsia="SimSun"/>
          <w:sz w:val="28"/>
          <w:szCs w:val="28"/>
          <w:lang w:eastAsia="zh-CN" w:bidi="hi-IN"/>
        </w:rPr>
        <w:t>расла</w:t>
      </w:r>
      <w:r w:rsidR="00E63478">
        <w:rPr>
          <w:rFonts w:eastAsia="SimSun"/>
          <w:sz w:val="28"/>
          <w:szCs w:val="28"/>
          <w:lang w:eastAsia="zh-CN" w:bidi="hi-IN"/>
        </w:rPr>
        <w:t>рга</w:t>
      </w:r>
      <w:proofErr w:type="spellEnd"/>
      <w:r w:rsidR="00E63478">
        <w:rPr>
          <w:rFonts w:eastAsia="SimSun"/>
          <w:sz w:val="28"/>
          <w:szCs w:val="28"/>
          <w:lang w:eastAsia="zh-CN" w:bidi="hi-IN"/>
        </w:rPr>
        <w:t xml:space="preserve">. </w:t>
      </w:r>
    </w:p>
    <w:p w:rsidR="00E63478" w:rsidRDefault="00137CE1" w:rsidP="00E63478">
      <w:pPr>
        <w:pStyle w:val="af2"/>
        <w:jc w:val="both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081D66">
        <w:rPr>
          <w:rFonts w:ascii="Times New Roman" w:eastAsia="SimSun" w:hAnsi="Times New Roman"/>
          <w:sz w:val="28"/>
          <w:szCs w:val="28"/>
          <w:lang w:eastAsia="zh-CN" w:bidi="hi-IN"/>
        </w:rPr>
        <w:t xml:space="preserve">         2.</w:t>
      </w:r>
      <w:r w:rsidR="00E63478" w:rsidRPr="00E63478">
        <w:t xml:space="preserve"> </w:t>
      </w:r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Мамадыш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муниципаль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районы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Башкарма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комитеты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гомуми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бүлегенең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җәмәгатьчелек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һәм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массакүләм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мәгълүмат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чаралары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белән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элемтә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секторына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әлеге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карарны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Татарстан Республикасы муниципаль районының www.mamadysh.tatarstan.ru рәсми сайтында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һәм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Татарстан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Республикасы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хокук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порталында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«Интернет»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мәгълүмат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-телекоммуникация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челтәрендә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урнаштыруны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тәэмин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proofErr w:type="spellStart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итәргә</w:t>
      </w:r>
      <w:proofErr w:type="spellEnd"/>
      <w:r w:rsidR="00E63478" w:rsidRPr="00E63478">
        <w:rPr>
          <w:rFonts w:ascii="Times New Roman" w:eastAsia="SimSun" w:hAnsi="Times New Roman"/>
          <w:sz w:val="28"/>
          <w:szCs w:val="28"/>
          <w:lang w:eastAsia="zh-CN" w:bidi="hi-IN"/>
        </w:rPr>
        <w:t>.</w:t>
      </w:r>
    </w:p>
    <w:p w:rsidR="00E63478" w:rsidRPr="00E63478" w:rsidRDefault="00137CE1" w:rsidP="00E63478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81D66">
        <w:rPr>
          <w:rFonts w:ascii="Times New Roman" w:eastAsia="SimSun" w:hAnsi="Times New Roman"/>
          <w:sz w:val="28"/>
          <w:szCs w:val="28"/>
          <w:lang w:eastAsia="zh-CN" w:bidi="hi-IN"/>
        </w:rPr>
        <w:t xml:space="preserve">       3. </w:t>
      </w:r>
      <w:proofErr w:type="spellStart"/>
      <w:r w:rsidR="00E63478" w:rsidRPr="00E63478">
        <w:rPr>
          <w:rFonts w:ascii="Times New Roman" w:hAnsi="Times New Roman"/>
          <w:sz w:val="28"/>
          <w:szCs w:val="28"/>
        </w:rPr>
        <w:t>Әлеге</w:t>
      </w:r>
      <w:proofErr w:type="spellEnd"/>
      <w:r w:rsidR="00E63478" w:rsidRPr="00E63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478" w:rsidRPr="00E63478">
        <w:rPr>
          <w:rFonts w:ascii="Times New Roman" w:hAnsi="Times New Roman"/>
          <w:sz w:val="28"/>
          <w:szCs w:val="28"/>
        </w:rPr>
        <w:t>карарның</w:t>
      </w:r>
      <w:proofErr w:type="spellEnd"/>
      <w:r w:rsidR="00E63478" w:rsidRPr="00E63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478" w:rsidRPr="00E63478">
        <w:rPr>
          <w:rFonts w:ascii="Times New Roman" w:hAnsi="Times New Roman"/>
          <w:sz w:val="28"/>
          <w:szCs w:val="28"/>
        </w:rPr>
        <w:t>үтәлешен</w:t>
      </w:r>
      <w:proofErr w:type="spellEnd"/>
      <w:r w:rsidR="00E63478" w:rsidRPr="00E63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478" w:rsidRPr="00E63478">
        <w:rPr>
          <w:rFonts w:ascii="Times New Roman" w:hAnsi="Times New Roman"/>
          <w:sz w:val="28"/>
          <w:szCs w:val="28"/>
        </w:rPr>
        <w:t>контрольдә</w:t>
      </w:r>
      <w:proofErr w:type="spellEnd"/>
      <w:r w:rsidR="00E63478" w:rsidRPr="00E63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478" w:rsidRPr="00E63478">
        <w:rPr>
          <w:rFonts w:ascii="Times New Roman" w:hAnsi="Times New Roman"/>
          <w:sz w:val="28"/>
          <w:szCs w:val="28"/>
        </w:rPr>
        <w:t>тотуны</w:t>
      </w:r>
      <w:proofErr w:type="spellEnd"/>
      <w:r w:rsidR="00E63478" w:rsidRPr="00E63478">
        <w:rPr>
          <w:rFonts w:ascii="Times New Roman" w:hAnsi="Times New Roman"/>
          <w:sz w:val="28"/>
          <w:szCs w:val="28"/>
        </w:rPr>
        <w:t xml:space="preserve"> Мамадыш </w:t>
      </w:r>
      <w:proofErr w:type="spellStart"/>
      <w:r w:rsidR="00E63478" w:rsidRPr="00E6347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E63478" w:rsidRPr="00E63478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E63478" w:rsidRPr="00E63478">
        <w:rPr>
          <w:rFonts w:ascii="Times New Roman" w:hAnsi="Times New Roman"/>
          <w:sz w:val="28"/>
          <w:szCs w:val="28"/>
        </w:rPr>
        <w:t>Башкарма</w:t>
      </w:r>
      <w:proofErr w:type="spellEnd"/>
      <w:r w:rsidR="00E63478" w:rsidRPr="00E63478">
        <w:rPr>
          <w:rFonts w:ascii="Times New Roman" w:hAnsi="Times New Roman"/>
          <w:sz w:val="28"/>
          <w:szCs w:val="28"/>
        </w:rPr>
        <w:t xml:space="preserve"> комитеты </w:t>
      </w:r>
      <w:proofErr w:type="spellStart"/>
      <w:r w:rsidR="00E63478" w:rsidRPr="00E63478">
        <w:rPr>
          <w:rFonts w:ascii="Times New Roman" w:hAnsi="Times New Roman"/>
          <w:sz w:val="28"/>
          <w:szCs w:val="28"/>
        </w:rPr>
        <w:t>җитәкчесе</w:t>
      </w:r>
      <w:proofErr w:type="spellEnd"/>
      <w:r w:rsidR="00E63478" w:rsidRPr="00E63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478" w:rsidRPr="00E63478">
        <w:rPr>
          <w:rFonts w:ascii="Times New Roman" w:hAnsi="Times New Roman"/>
          <w:sz w:val="28"/>
          <w:szCs w:val="28"/>
        </w:rPr>
        <w:t>урынбасары</w:t>
      </w:r>
      <w:proofErr w:type="spellEnd"/>
      <w:r w:rsidR="00E63478" w:rsidRPr="00E63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478" w:rsidRPr="00E63478">
        <w:rPr>
          <w:rFonts w:ascii="Times New Roman" w:hAnsi="Times New Roman"/>
          <w:sz w:val="28"/>
          <w:szCs w:val="28"/>
        </w:rPr>
        <w:t>М.Р.Хуҗаҗановка</w:t>
      </w:r>
      <w:proofErr w:type="spellEnd"/>
      <w:r w:rsidR="00E63478" w:rsidRPr="00E63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478" w:rsidRPr="00E63478">
        <w:rPr>
          <w:rFonts w:ascii="Times New Roman" w:hAnsi="Times New Roman"/>
          <w:sz w:val="28"/>
          <w:szCs w:val="28"/>
        </w:rPr>
        <w:t>йөкләргә</w:t>
      </w:r>
      <w:proofErr w:type="spellEnd"/>
      <w:r w:rsidR="00E63478" w:rsidRPr="00E63478">
        <w:rPr>
          <w:rFonts w:ascii="Times New Roman" w:hAnsi="Times New Roman"/>
          <w:sz w:val="28"/>
          <w:szCs w:val="28"/>
        </w:rPr>
        <w:t>.</w:t>
      </w:r>
    </w:p>
    <w:p w:rsidR="00E63478" w:rsidRPr="00E63478" w:rsidRDefault="00E63478" w:rsidP="00E63478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137CE1" w:rsidRPr="00FB340D" w:rsidRDefault="00E63478" w:rsidP="00E63478">
      <w:pPr>
        <w:pStyle w:val="af2"/>
        <w:jc w:val="both"/>
        <w:rPr>
          <w:rFonts w:eastAsia="SimSun"/>
          <w:lang w:eastAsia="zh-CN" w:bidi="hi-IN"/>
        </w:rPr>
        <w:sectPr w:rsidR="00137CE1" w:rsidRPr="00FB340D" w:rsidSect="00081D66">
          <w:headerReference w:type="default" r:id="rId10"/>
          <w:headerReference w:type="first" r:id="rId11"/>
          <w:pgSz w:w="11906" w:h="16838"/>
          <w:pgMar w:top="851" w:right="707" w:bottom="851" w:left="1080" w:header="708" w:footer="708" w:gutter="0"/>
          <w:cols w:space="708"/>
          <w:titlePg/>
          <w:docGrid w:linePitch="360"/>
        </w:sectPr>
      </w:pPr>
      <w:proofErr w:type="spellStart"/>
      <w:r w:rsidRPr="00E63478">
        <w:rPr>
          <w:rFonts w:ascii="Times New Roman" w:hAnsi="Times New Roman"/>
          <w:sz w:val="28"/>
          <w:szCs w:val="28"/>
        </w:rPr>
        <w:t>Җитәкче</w:t>
      </w:r>
      <w:proofErr w:type="spellEnd"/>
      <w:r w:rsidRPr="00E634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445A6B">
        <w:rPr>
          <w:rFonts w:ascii="Times New Roman" w:hAnsi="Times New Roman"/>
          <w:sz w:val="28"/>
          <w:szCs w:val="28"/>
        </w:rPr>
        <w:t xml:space="preserve">                     </w:t>
      </w:r>
      <w:bookmarkStart w:id="0" w:name="_GoBack"/>
      <w:bookmarkEnd w:id="0"/>
      <w:r w:rsidRPr="00E63478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E63478">
        <w:rPr>
          <w:rFonts w:ascii="Times New Roman" w:hAnsi="Times New Roman"/>
          <w:sz w:val="28"/>
          <w:szCs w:val="28"/>
        </w:rPr>
        <w:t>О.Н.Павлов</w:t>
      </w:r>
      <w:proofErr w:type="spellEnd"/>
    </w:p>
    <w:p w:rsidR="00E63478" w:rsidRPr="008D194B" w:rsidRDefault="00E63478" w:rsidP="00E63478">
      <w:pPr>
        <w:ind w:left="5670" w:right="-1"/>
        <w:rPr>
          <w:sz w:val="24"/>
          <w:szCs w:val="24"/>
        </w:rPr>
      </w:pPr>
      <w:r w:rsidRPr="008D194B">
        <w:rPr>
          <w:sz w:val="24"/>
          <w:szCs w:val="24"/>
        </w:rPr>
        <w:lastRenderedPageBreak/>
        <w:t xml:space="preserve">Татарстан Республикасы Мамадыш муниципаль районы </w:t>
      </w:r>
    </w:p>
    <w:p w:rsidR="00E63478" w:rsidRPr="008D194B" w:rsidRDefault="00E63478" w:rsidP="00E63478">
      <w:pPr>
        <w:ind w:left="5670" w:right="-1"/>
        <w:rPr>
          <w:sz w:val="24"/>
          <w:szCs w:val="24"/>
          <w:lang w:val="tt-RU"/>
        </w:rPr>
      </w:pPr>
      <w:proofErr w:type="spellStart"/>
      <w:r w:rsidRPr="008D194B">
        <w:rPr>
          <w:sz w:val="24"/>
          <w:szCs w:val="24"/>
        </w:rPr>
        <w:t>башкарма</w:t>
      </w:r>
      <w:proofErr w:type="spellEnd"/>
      <w:r w:rsidRPr="008D194B">
        <w:rPr>
          <w:sz w:val="24"/>
          <w:szCs w:val="24"/>
        </w:rPr>
        <w:t xml:space="preserve"> </w:t>
      </w:r>
      <w:proofErr w:type="spellStart"/>
      <w:r w:rsidRPr="008D194B">
        <w:rPr>
          <w:sz w:val="24"/>
          <w:szCs w:val="24"/>
        </w:rPr>
        <w:t>комитетыны</w:t>
      </w:r>
      <w:proofErr w:type="spellEnd"/>
      <w:r w:rsidRPr="008D194B">
        <w:rPr>
          <w:sz w:val="24"/>
          <w:szCs w:val="24"/>
          <w:lang w:val="tt-RU"/>
        </w:rPr>
        <w:t>ң</w:t>
      </w:r>
    </w:p>
    <w:p w:rsidR="00E63478" w:rsidRPr="008D194B" w:rsidRDefault="00E63478" w:rsidP="00E63478">
      <w:pPr>
        <w:keepNext/>
        <w:ind w:left="5670" w:right="-1"/>
        <w:outlineLvl w:val="0"/>
        <w:rPr>
          <w:bCs/>
          <w:sz w:val="28"/>
          <w:lang w:eastAsia="zh-CN"/>
        </w:rPr>
      </w:pPr>
      <w:r w:rsidRPr="008D194B">
        <w:rPr>
          <w:sz w:val="24"/>
          <w:szCs w:val="24"/>
        </w:rPr>
        <w:t xml:space="preserve"> «_</w:t>
      </w:r>
      <w:r w:rsidR="00445A6B">
        <w:rPr>
          <w:sz w:val="24"/>
          <w:szCs w:val="24"/>
        </w:rPr>
        <w:t>15</w:t>
      </w:r>
      <w:r w:rsidRPr="008D194B">
        <w:rPr>
          <w:sz w:val="24"/>
          <w:szCs w:val="24"/>
        </w:rPr>
        <w:t>__» ___</w:t>
      </w:r>
      <w:r w:rsidR="00445A6B">
        <w:rPr>
          <w:sz w:val="24"/>
          <w:szCs w:val="24"/>
        </w:rPr>
        <w:t xml:space="preserve">08___ 2022_ </w:t>
      </w:r>
      <w:proofErr w:type="gramStart"/>
      <w:r w:rsidR="00445A6B">
        <w:rPr>
          <w:sz w:val="24"/>
          <w:szCs w:val="24"/>
        </w:rPr>
        <w:t>ел,  №</w:t>
      </w:r>
      <w:proofErr w:type="gramEnd"/>
      <w:r w:rsidR="00445A6B">
        <w:rPr>
          <w:sz w:val="24"/>
          <w:szCs w:val="24"/>
        </w:rPr>
        <w:t xml:space="preserve"> 244</w:t>
      </w:r>
      <w:r w:rsidRPr="008D194B">
        <w:rPr>
          <w:sz w:val="24"/>
          <w:szCs w:val="24"/>
        </w:rPr>
        <w:t>__</w:t>
      </w:r>
      <w:r w:rsidRPr="008D194B">
        <w:rPr>
          <w:b/>
          <w:bCs/>
          <w:sz w:val="28"/>
          <w:lang w:eastAsia="zh-CN"/>
        </w:rPr>
        <w:t xml:space="preserve"> </w:t>
      </w:r>
      <w:proofErr w:type="spellStart"/>
      <w:r w:rsidRPr="008D194B">
        <w:rPr>
          <w:bCs/>
          <w:sz w:val="24"/>
          <w:szCs w:val="24"/>
          <w:lang w:eastAsia="zh-CN"/>
        </w:rPr>
        <w:t>карарына</w:t>
      </w:r>
      <w:proofErr w:type="spellEnd"/>
    </w:p>
    <w:p w:rsidR="00E63478" w:rsidRPr="008D194B" w:rsidRDefault="00E63478" w:rsidP="00E63478">
      <w:pPr>
        <w:keepNext/>
        <w:ind w:left="5670" w:right="-1"/>
        <w:outlineLvl w:val="0"/>
        <w:rPr>
          <w:bCs/>
          <w:sz w:val="24"/>
          <w:szCs w:val="24"/>
          <w:lang w:eastAsia="zh-CN"/>
        </w:rPr>
      </w:pPr>
      <w:proofErr w:type="spellStart"/>
      <w:r w:rsidRPr="008D194B">
        <w:rPr>
          <w:bCs/>
          <w:sz w:val="24"/>
          <w:szCs w:val="24"/>
          <w:lang w:eastAsia="zh-CN"/>
        </w:rPr>
        <w:t>Кушымта</w:t>
      </w:r>
      <w:proofErr w:type="spellEnd"/>
    </w:p>
    <w:p w:rsidR="00E63478" w:rsidRDefault="00E63478" w:rsidP="00E63478">
      <w:pPr>
        <w:keepNext/>
        <w:shd w:val="clear" w:color="auto" w:fill="FFFFFF"/>
        <w:suppressAutoHyphens/>
        <w:autoSpaceDN w:val="0"/>
        <w:ind w:left="4820" w:firstLine="709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p w:rsidR="00137CE1" w:rsidRPr="00B9292E" w:rsidRDefault="00137CE1" w:rsidP="00137CE1">
      <w:pPr>
        <w:suppressAutoHyphens/>
        <w:autoSpaceDN w:val="0"/>
        <w:ind w:left="4820"/>
        <w:rPr>
          <w:rFonts w:eastAsia="SimSun"/>
          <w:kern w:val="3"/>
          <w:sz w:val="24"/>
          <w:szCs w:val="24"/>
          <w:lang w:eastAsia="zh-CN" w:bidi="hi-IN"/>
        </w:rPr>
      </w:pPr>
    </w:p>
    <w:p w:rsidR="00137CE1" w:rsidRPr="00FB340D" w:rsidRDefault="00137CE1" w:rsidP="00137CE1">
      <w:pPr>
        <w:suppressAutoHyphens/>
        <w:autoSpaceDN w:val="0"/>
        <w:ind w:left="4820"/>
        <w:rPr>
          <w:rFonts w:eastAsia="SimSun"/>
          <w:kern w:val="3"/>
          <w:sz w:val="28"/>
          <w:szCs w:val="28"/>
          <w:lang w:eastAsia="zh-CN" w:bidi="hi-IN"/>
        </w:rPr>
      </w:pPr>
    </w:p>
    <w:p w:rsidR="00E63478" w:rsidRDefault="00E63478" w:rsidP="00E63478">
      <w:pPr>
        <w:suppressAutoHyphens/>
        <w:autoSpaceDN w:val="0"/>
        <w:ind w:firstLine="709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Татарстан Республикасы Мамадыш муниципаль районының</w:t>
      </w:r>
    </w:p>
    <w:p w:rsidR="00E63478" w:rsidRPr="00E63478" w:rsidRDefault="00E63478" w:rsidP="00E63478">
      <w:pPr>
        <w:suppressAutoHyphens/>
        <w:autoSpaceDN w:val="0"/>
        <w:ind w:firstLine="709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хисап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чорында</w:t>
      </w:r>
      <w:proofErr w:type="spellEnd"/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яшьлəр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сəлəт</w:t>
      </w:r>
      <w:r w:rsidR="00FD2900">
        <w:rPr>
          <w:rFonts w:eastAsia="SimSun"/>
          <w:b/>
          <w:kern w:val="3"/>
          <w:sz w:val="28"/>
          <w:szCs w:val="28"/>
          <w:lang w:eastAsia="zh-CN" w:bidi="hi-IN"/>
        </w:rPr>
        <w:t>ен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талантын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ачыклау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аларга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ярдəм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итү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һəм</w:t>
      </w:r>
      <w:proofErr w:type="spellEnd"/>
      <w:r w:rsidR="00FD2900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үстерү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системасының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нəтиҗəлелеге</w:t>
      </w:r>
      <w:proofErr w:type="spellEnd"/>
      <w:r w:rsidR="00FD2900">
        <w:rPr>
          <w:rFonts w:eastAsia="SimSun"/>
          <w:b/>
          <w:kern w:val="3"/>
          <w:sz w:val="28"/>
          <w:szCs w:val="28"/>
          <w:lang w:eastAsia="zh-CN" w:bidi="hi-IN"/>
        </w:rPr>
        <w:t>»</w:t>
      </w:r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күрсəткечен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исəплəү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өчен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кирəкле</w:t>
      </w:r>
      <w:proofErr w:type="spellEnd"/>
      <w:r w:rsidR="00FD2900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мəгълүматны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җыю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мониторинглау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механизмы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буенча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җирле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үзидарə</w:t>
      </w:r>
      <w:proofErr w:type="spellEnd"/>
      <w:r w:rsidR="00FD2900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органы </w:t>
      </w:r>
      <w:proofErr w:type="spellStart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>эшчəнлеге</w:t>
      </w:r>
      <w:proofErr w:type="spellEnd"/>
      <w:r w:rsidRPr="00E63478">
        <w:rPr>
          <w:rFonts w:eastAsia="SimSun"/>
          <w:b/>
          <w:kern w:val="3"/>
          <w:sz w:val="28"/>
          <w:szCs w:val="28"/>
          <w:lang w:eastAsia="zh-CN" w:bidi="hi-IN"/>
        </w:rPr>
        <w:t xml:space="preserve"> регламенты</w:t>
      </w:r>
    </w:p>
    <w:p w:rsidR="00137CE1" w:rsidRPr="00FB340D" w:rsidRDefault="00137CE1" w:rsidP="00E63478">
      <w:pPr>
        <w:suppressAutoHyphens/>
        <w:autoSpaceDN w:val="0"/>
        <w:ind w:firstLine="567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137CE1" w:rsidRPr="00FB340D" w:rsidRDefault="00FD2900" w:rsidP="00137CE1">
      <w:pPr>
        <w:keepNext/>
        <w:numPr>
          <w:ilvl w:val="0"/>
          <w:numId w:val="24"/>
        </w:numPr>
        <w:shd w:val="clear" w:color="auto" w:fill="FFFFFF"/>
        <w:suppressAutoHyphens/>
        <w:autoSpaceDN w:val="0"/>
        <w:jc w:val="center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>
        <w:rPr>
          <w:rFonts w:eastAsia="SimSun"/>
          <w:b/>
          <w:kern w:val="3"/>
          <w:sz w:val="28"/>
          <w:szCs w:val="28"/>
          <w:lang w:eastAsia="zh-CN" w:bidi="hi-IN"/>
        </w:rPr>
        <w:t>Гомуми</w:t>
      </w:r>
      <w:proofErr w:type="spellEnd"/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SimSun"/>
          <w:b/>
          <w:kern w:val="3"/>
          <w:sz w:val="28"/>
          <w:szCs w:val="28"/>
          <w:lang w:eastAsia="zh-CN" w:bidi="hi-IN"/>
        </w:rPr>
        <w:t>нигезл</w:t>
      </w:r>
      <w:proofErr w:type="spellEnd"/>
      <w:r>
        <w:rPr>
          <w:rFonts w:eastAsia="SimSun"/>
          <w:b/>
          <w:kern w:val="3"/>
          <w:sz w:val="28"/>
          <w:szCs w:val="28"/>
          <w:lang w:val="tt-RU" w:eastAsia="zh-CN" w:bidi="hi-IN"/>
        </w:rPr>
        <w:t>әмәләр</w:t>
      </w:r>
    </w:p>
    <w:p w:rsidR="00137CE1" w:rsidRPr="00FB340D" w:rsidRDefault="00137CE1" w:rsidP="00137CE1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E63478" w:rsidRDefault="00E63478" w:rsidP="00FD2900">
      <w:pPr>
        <w:suppressAutoHyphens/>
        <w:autoSpaceDN w:val="0"/>
        <w:ind w:firstLine="709"/>
        <w:jc w:val="center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1.1.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Регламентны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җайга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салу предметы.</w:t>
      </w:r>
    </w:p>
    <w:p w:rsidR="00FD2900" w:rsidRPr="00E63478" w:rsidRDefault="00FD2900" w:rsidP="00FD2900">
      <w:pPr>
        <w:suppressAutoHyphens/>
        <w:autoSpaceDN w:val="0"/>
        <w:ind w:firstLine="709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Əлеге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/>
          <w:kern w:val="3"/>
          <w:sz w:val="28"/>
          <w:szCs w:val="28"/>
          <w:lang w:eastAsia="zh-CN" w:bidi="hi-IN"/>
        </w:rPr>
        <w:t>Мамадыш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муни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>ципаль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FD2900">
        <w:rPr>
          <w:rFonts w:eastAsia="SimSun"/>
          <w:kern w:val="3"/>
          <w:sz w:val="28"/>
          <w:szCs w:val="28"/>
          <w:lang w:eastAsia="zh-CN" w:bidi="hi-IN"/>
        </w:rPr>
        <w:t>районының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FD2900">
        <w:rPr>
          <w:rFonts w:eastAsia="SimSun"/>
          <w:kern w:val="3"/>
          <w:sz w:val="28"/>
          <w:szCs w:val="28"/>
          <w:lang w:eastAsia="zh-CN" w:bidi="hi-IN"/>
        </w:rPr>
        <w:t>хисап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FD2900">
        <w:rPr>
          <w:rFonts w:eastAsia="SimSun"/>
          <w:kern w:val="3"/>
          <w:sz w:val="28"/>
          <w:szCs w:val="28"/>
          <w:lang w:eastAsia="zh-CN" w:bidi="hi-IN"/>
        </w:rPr>
        <w:t>чорында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>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талантын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ачыклау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аларга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ярдəм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итү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үстерү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системасының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нəтиҗəлелеге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>»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күрсəткечен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исəплəү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өчен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кирəкле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мəгълүматны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җыю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мониторинглау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механизмы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буенча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җирле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үзидарə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органы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эшчəнлеге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регламенты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Президентының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2020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21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июлендəге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«2030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елга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кадəр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чорга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үсеше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милли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максатлары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» 474 номерлы, 2021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4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февралендəге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«Россия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субъектларының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вазыйфаи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затлары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дəүлəт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хакимиятенең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башкарма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органнары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җитəкчелəре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)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эшчəнлегенең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субъектларының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башкарма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хакимият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органнары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эшчəнлегенең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нəтиҗəлелеген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бəялəү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» 68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номерлы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FD2900">
        <w:rPr>
          <w:rFonts w:eastAsia="SimSun"/>
          <w:kern w:val="3"/>
          <w:sz w:val="28"/>
          <w:szCs w:val="28"/>
          <w:lang w:eastAsia="zh-CN" w:bidi="hi-IN"/>
        </w:rPr>
        <w:t>указлары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,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Хөкүмəтенең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2021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апрелендəге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«Россия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субъектларының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вазыйфаи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затлары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дəүлəт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хакимиятенең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башкарма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органнары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җитəкчелəре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)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субъектларының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башкарма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хакимияте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органнары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эшчəнлеге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нəтиҗəлелеген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бəялəү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күрсəткечлəрен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исəплəү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методикасын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раслау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шулай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ук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Хөкүмəтенең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2019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17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июлендəге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915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номерлы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карарының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аерым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нигезлəмəлəренең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үз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көчлəрен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югалтуын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тану турында» 542 номерлы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карары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Татарстан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Республикасы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Министрлар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Кабинетының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2009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31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декабрендəге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«Татарстан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Республикасы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электрон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документлар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əйлəнеше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бердəм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ведомствоара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системасы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» 920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номерлы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карары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белəн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расланган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Татарстан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Республикасы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Министрлар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Кабинетының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2022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18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апрелендəге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«Контроль»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модуленең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бердəм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ведомствоара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электрон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документлар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əйлəнеше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системасына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үзгəрешлəр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кертү турында» 361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номерлы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карары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нигезендə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эшлəнгəн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>м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FD2900">
        <w:rPr>
          <w:rFonts w:eastAsia="SimSun"/>
          <w:kern w:val="3"/>
          <w:sz w:val="28"/>
          <w:szCs w:val="28"/>
          <w:lang w:eastAsia="zh-CN" w:bidi="hi-IN"/>
        </w:rPr>
        <w:t>хисап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FD2900">
        <w:rPr>
          <w:rFonts w:eastAsia="SimSun"/>
          <w:kern w:val="3"/>
          <w:sz w:val="28"/>
          <w:szCs w:val="28"/>
          <w:lang w:eastAsia="zh-CN" w:bidi="hi-IN"/>
        </w:rPr>
        <w:t>чорында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</w:t>
      </w:r>
      <w:r w:rsidR="00FD2900">
        <w:rPr>
          <w:rFonts w:eastAsia="SimSun"/>
          <w:kern w:val="3"/>
          <w:sz w:val="28"/>
          <w:szCs w:val="28"/>
          <w:lang w:eastAsia="zh-CN" w:bidi="hi-IN"/>
        </w:rPr>
        <w:t>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талантын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ачыклау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аларга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ярдəм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итү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үстерү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системасының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нəтиҗəлелеге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күрсəткечен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исəплəү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өчен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кирəкле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мəгълүматны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җыю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мониторинглау</w:t>
      </w:r>
      <w:proofErr w:type="spellEnd"/>
      <w:r w:rsidR="00FD290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механизмы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буенча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җирле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үзидарə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органы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эшчəнлеген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билгели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алга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таба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-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декомпозациялəнгəн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күрсəткеч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):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lastRenderedPageBreak/>
        <w:t xml:space="preserve">2015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елдан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хисап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тəмамланганчы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таланты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ачыкланган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7</w:t>
      </w:r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яшьтəн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яшькə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кадəрге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өлеше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, процент;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хисап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төрле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формаларда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дəүлəт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ярдəме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сəлəтен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7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яшьтəн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яшькə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кадəрге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өлеше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, процент.</w:t>
      </w:r>
    </w:p>
    <w:p w:rsid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Мамадыш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муниципаль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районында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декомпозия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күрсəткечлəрен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җыйган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мониторинглаган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өчен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җаваплылык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үзəге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булып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«Татарстан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Республикасы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/>
          <w:kern w:val="3"/>
          <w:sz w:val="28"/>
          <w:szCs w:val="28"/>
          <w:lang w:eastAsia="zh-CN" w:bidi="hi-IN"/>
        </w:rPr>
        <w:t>Мамадыш</w:t>
      </w:r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муниципаль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районы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идарəсе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» МКУ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алга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таба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-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бүлеге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) тора.</w:t>
      </w:r>
    </w:p>
    <w:p w:rsidR="009868C0" w:rsidRPr="00E63478" w:rsidRDefault="009868C0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E63478" w:rsidRPr="006D4C95" w:rsidRDefault="00E63478" w:rsidP="006D4C95">
      <w:pPr>
        <w:suppressAutoHyphens/>
        <w:autoSpaceDN w:val="0"/>
        <w:ind w:firstLine="709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6D4C95">
        <w:rPr>
          <w:rFonts w:eastAsia="SimSun"/>
          <w:b/>
          <w:kern w:val="3"/>
          <w:sz w:val="28"/>
          <w:szCs w:val="28"/>
          <w:lang w:eastAsia="zh-CN" w:bidi="hi-IN"/>
        </w:rPr>
        <w:t xml:space="preserve">1.2. </w:t>
      </w:r>
      <w:proofErr w:type="spellStart"/>
      <w:r w:rsidRPr="006D4C95">
        <w:rPr>
          <w:rFonts w:eastAsia="SimSun"/>
          <w:b/>
          <w:kern w:val="3"/>
          <w:sz w:val="28"/>
          <w:szCs w:val="28"/>
          <w:lang w:eastAsia="zh-CN" w:bidi="hi-IN"/>
        </w:rPr>
        <w:t>Белешмə</w:t>
      </w:r>
      <w:proofErr w:type="spellEnd"/>
      <w:r w:rsidRPr="006D4C95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6D4C95">
        <w:rPr>
          <w:rFonts w:eastAsia="SimSun"/>
          <w:b/>
          <w:kern w:val="3"/>
          <w:sz w:val="28"/>
          <w:szCs w:val="28"/>
          <w:lang w:eastAsia="zh-CN" w:bidi="hi-IN"/>
        </w:rPr>
        <w:t>мə</w:t>
      </w:r>
      <w:r w:rsidR="009868C0" w:rsidRPr="006D4C95">
        <w:rPr>
          <w:rFonts w:eastAsia="SimSun"/>
          <w:b/>
          <w:kern w:val="3"/>
          <w:sz w:val="28"/>
          <w:szCs w:val="28"/>
          <w:lang w:eastAsia="zh-CN" w:bidi="hi-IN"/>
        </w:rPr>
        <w:t>гълүмат</w:t>
      </w:r>
      <w:proofErr w:type="spellEnd"/>
      <w:r w:rsidRPr="006D4C95">
        <w:rPr>
          <w:rFonts w:eastAsia="SimSun"/>
          <w:b/>
          <w:kern w:val="3"/>
          <w:sz w:val="28"/>
          <w:szCs w:val="28"/>
          <w:lang w:eastAsia="zh-CN" w:bidi="hi-IN"/>
        </w:rPr>
        <w:t>.</w:t>
      </w:r>
    </w:p>
    <w:p w:rsidR="009868C0" w:rsidRPr="006D4C95" w:rsidRDefault="009868C0" w:rsidP="006D4C95">
      <w:pPr>
        <w:suppressAutoHyphens/>
        <w:autoSpaceDN w:val="0"/>
        <w:ind w:firstLine="709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Əлеге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/>
          <w:kern w:val="3"/>
          <w:sz w:val="28"/>
          <w:szCs w:val="28"/>
          <w:lang w:eastAsia="zh-CN" w:bidi="hi-IN"/>
        </w:rPr>
        <w:t>Мамадыш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муни</w:t>
      </w:r>
      <w:r w:rsidR="009868C0">
        <w:rPr>
          <w:rFonts w:eastAsia="SimSun"/>
          <w:kern w:val="3"/>
          <w:sz w:val="28"/>
          <w:szCs w:val="28"/>
          <w:lang w:eastAsia="zh-CN" w:bidi="hi-IN"/>
        </w:rPr>
        <w:t>ципаль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9868C0">
        <w:rPr>
          <w:rFonts w:eastAsia="SimSun"/>
          <w:kern w:val="3"/>
          <w:sz w:val="28"/>
          <w:szCs w:val="28"/>
          <w:lang w:eastAsia="zh-CN" w:bidi="hi-IN"/>
        </w:rPr>
        <w:t>районының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9868C0">
        <w:rPr>
          <w:rFonts w:eastAsia="SimSun"/>
          <w:kern w:val="3"/>
          <w:sz w:val="28"/>
          <w:szCs w:val="28"/>
          <w:lang w:eastAsia="zh-CN" w:bidi="hi-IN"/>
        </w:rPr>
        <w:t>хисап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9868C0">
        <w:rPr>
          <w:rFonts w:eastAsia="SimSun"/>
          <w:kern w:val="3"/>
          <w:sz w:val="28"/>
          <w:szCs w:val="28"/>
          <w:lang w:eastAsia="zh-CN" w:bidi="hi-IN"/>
        </w:rPr>
        <w:t>чорында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</w:t>
      </w:r>
      <w:r w:rsidR="009868C0">
        <w:rPr>
          <w:rFonts w:eastAsia="SimSun"/>
          <w:kern w:val="3"/>
          <w:sz w:val="28"/>
          <w:szCs w:val="28"/>
          <w:lang w:eastAsia="zh-CN" w:bidi="hi-IN"/>
        </w:rPr>
        <w:t>ен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талантын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ачыклау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аларга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ярдəм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итү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үстерү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системасының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нəтиҗəлелеге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>»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күрсəткечен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исəплəү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өчен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кирəкле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мəгълүматны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җыю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мониторинглау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механизмы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буенча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җирле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үзидарə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органы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эшчəнлеге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регламенты</w:t>
      </w:r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максатлары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өчен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Хөкүмəтенең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2021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апрелендəге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«Россия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субъектларының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вазыйфаи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затлары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дəүлəт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хакимиятенең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башкарма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органнары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җитəкчелəре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)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субъектларының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башкарма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хакимияте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органнары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эшчəнлеге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нəтиҗəлелеген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бəялəү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күрсəткечлəрен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исəплəү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методикасын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раслау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шулай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ук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Хөкүмəтенең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2019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17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июлендəге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915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номерлы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карарының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аерым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нигезлəмəлəренең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үз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көчлəрен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югалтуын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тану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» 542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номерлы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карары</w:t>
      </w:r>
      <w:r w:rsidR="009868C0">
        <w:rPr>
          <w:rFonts w:eastAsia="SimSun"/>
          <w:kern w:val="3"/>
          <w:sz w:val="28"/>
          <w:szCs w:val="28"/>
          <w:lang w:eastAsia="zh-CN" w:bidi="hi-IN"/>
        </w:rPr>
        <w:t>ндагы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күрсəткечне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исəплəү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методикасында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билгелəнгəн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терминнар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кулланыла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9868C0" w:rsidRPr="00E63478" w:rsidRDefault="009868C0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9868C0" w:rsidRPr="009868C0" w:rsidRDefault="009868C0" w:rsidP="009868C0">
      <w:pPr>
        <w:suppressAutoHyphens/>
        <w:autoSpaceDN w:val="0"/>
        <w:ind w:firstLine="709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9868C0">
        <w:rPr>
          <w:rFonts w:eastAsia="SimSun"/>
          <w:b/>
          <w:kern w:val="3"/>
          <w:sz w:val="28"/>
          <w:szCs w:val="28"/>
          <w:lang w:eastAsia="zh-CN" w:bidi="hi-IN"/>
        </w:rPr>
        <w:t xml:space="preserve">2.  </w:t>
      </w:r>
      <w:proofErr w:type="spellStart"/>
      <w:r w:rsidRPr="009868C0">
        <w:rPr>
          <w:rFonts w:eastAsia="SimSun"/>
          <w:b/>
          <w:kern w:val="3"/>
          <w:sz w:val="28"/>
          <w:szCs w:val="28"/>
          <w:lang w:eastAsia="zh-CN" w:bidi="hi-IN"/>
        </w:rPr>
        <w:t>Исәпләү</w:t>
      </w:r>
      <w:proofErr w:type="spellEnd"/>
      <w:r w:rsidRPr="009868C0">
        <w:rPr>
          <w:rFonts w:eastAsia="SimSun"/>
          <w:b/>
          <w:kern w:val="3"/>
          <w:sz w:val="28"/>
          <w:szCs w:val="28"/>
          <w:lang w:eastAsia="zh-CN" w:bidi="hi-IN"/>
        </w:rPr>
        <w:t xml:space="preserve"> стандарты, </w:t>
      </w:r>
      <w:proofErr w:type="spellStart"/>
      <w:r w:rsidRPr="009868C0">
        <w:rPr>
          <w:rFonts w:eastAsia="SimSun"/>
          <w:b/>
          <w:kern w:val="3"/>
          <w:sz w:val="28"/>
          <w:szCs w:val="28"/>
          <w:lang w:eastAsia="zh-CN" w:bidi="hi-IN"/>
        </w:rPr>
        <w:t>җыю</w:t>
      </w:r>
      <w:proofErr w:type="spellEnd"/>
      <w:r w:rsidRPr="009868C0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868C0">
        <w:rPr>
          <w:rFonts w:eastAsia="SimSun"/>
          <w:b/>
          <w:kern w:val="3"/>
          <w:sz w:val="28"/>
          <w:szCs w:val="28"/>
          <w:lang w:eastAsia="zh-CN" w:bidi="hi-IN"/>
        </w:rPr>
        <w:t>тәртибе</w:t>
      </w:r>
      <w:proofErr w:type="spellEnd"/>
      <w:r w:rsidRPr="009868C0">
        <w:rPr>
          <w:rFonts w:eastAsia="SimSun"/>
          <w:b/>
          <w:kern w:val="3"/>
          <w:sz w:val="28"/>
          <w:szCs w:val="28"/>
          <w:lang w:eastAsia="zh-CN" w:bidi="hi-IN"/>
        </w:rPr>
        <w:t>,</w:t>
      </w:r>
    </w:p>
    <w:p w:rsidR="009868C0" w:rsidRDefault="009868C0" w:rsidP="009868C0">
      <w:pPr>
        <w:suppressAutoHyphens/>
        <w:autoSpaceDN w:val="0"/>
        <w:ind w:firstLine="709"/>
        <w:jc w:val="center"/>
        <w:rPr>
          <w:rFonts w:eastAsia="SimSun"/>
          <w:kern w:val="3"/>
          <w:sz w:val="28"/>
          <w:szCs w:val="28"/>
          <w:lang w:eastAsia="zh-CN" w:bidi="hi-IN"/>
        </w:rPr>
      </w:pPr>
      <w:r w:rsidRPr="009868C0">
        <w:rPr>
          <w:rFonts w:eastAsia="SimSun"/>
          <w:b/>
          <w:kern w:val="3"/>
          <w:sz w:val="28"/>
          <w:szCs w:val="28"/>
          <w:lang w:eastAsia="zh-CN" w:bidi="hi-IN"/>
        </w:rPr>
        <w:t>мәгълүмат бирү тәртибе</w:t>
      </w:r>
    </w:p>
    <w:p w:rsidR="009868C0" w:rsidRDefault="009868C0" w:rsidP="009868C0">
      <w:pPr>
        <w:suppressAutoHyphens/>
        <w:autoSpaceDN w:val="0"/>
        <w:ind w:firstLine="709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Исəп-хисап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стандарты,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җыю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бирү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тəртибе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декомпозициялəнгəн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күрсəткечлəрне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исəплəп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чыгару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өчен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түбəндəге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кулланыла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: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7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яшьтəн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яшькə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кадəрге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гомуми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саны,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кеше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;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2015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елдан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башлап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министрлыгы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тарафыннан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расланган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исемлеккə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кертелгəн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олимпиадаларда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башка конкурс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чараларында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җиңүче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булган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яисə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)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теркəлгəн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интеллектуаль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эшчəнлек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нəтиҗəлəре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булган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,</w:t>
      </w:r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яисə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)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фəнни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халыкара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яисə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бөтенроссия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басмаларында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шул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исəптəн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халыкара</w:t>
      </w:r>
      <w:proofErr w:type="spellEnd"/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базаларында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индексациялəнгəн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басмаларда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Web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of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Science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Scopus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һ.б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.)</w:t>
      </w:r>
      <w:r w:rsidR="009868C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мəкалə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авторлары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булган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7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яшьтəн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яшькə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кадəрге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саны</w:t>
      </w:r>
      <w:r w:rsidR="009868C0">
        <w:rPr>
          <w:rFonts w:eastAsia="SimSun"/>
          <w:kern w:val="3"/>
          <w:sz w:val="28"/>
          <w:szCs w:val="28"/>
          <w:lang w:eastAsia="zh-CN" w:bidi="hi-IN"/>
        </w:rPr>
        <w:t>,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кеше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>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алга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таба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- 2015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елдан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башлап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таланты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ачыкланган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7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яшьтəн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35</w:t>
      </w:r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яшькə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кадəрге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саны);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хисап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төрле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формаларда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дəүлəт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ярдəмен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таланты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ачыкланган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7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яшьтəн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яшькə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кадəрге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саны,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кеше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бүлегенең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җаваплы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хезмəткəре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күрсəтелгəн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белешмəлəр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буенча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хисап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чорында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белешмəлəр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җыюны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гамəлгə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ашыра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: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t>“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Ачык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Татарстан”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системасы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мəгълүматлары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нигезендə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7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яшьтəн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яшькə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кадəрге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гомуми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саны;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lastRenderedPageBreak/>
        <w:t>əлеге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муниципаль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районда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шəһəр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округында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)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урнашкан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гомуми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белем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бирү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оешмаларыннан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базасы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нигезендə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2015</w:t>
      </w:r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елдан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таланты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ачыкланган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7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яшьтəн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яшькə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кадəрге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саны.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бүлегенең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җаваплы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хезмəткəре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мəгълүматларны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электрон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формада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җыю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формасын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җибəрə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оешмасы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вəкиллəре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укучыларның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уңышлары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кертə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: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1. Россия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министрлыгы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тарафыннан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расланган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исемлеккə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кертелгəн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конкурс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чараларында</w:t>
      </w:r>
      <w:r w:rsidR="004B03C8">
        <w:rPr>
          <w:rFonts w:eastAsia="SimSun"/>
          <w:kern w:val="3"/>
          <w:sz w:val="28"/>
          <w:szCs w:val="28"/>
          <w:lang w:eastAsia="zh-CN" w:bidi="hi-IN"/>
        </w:rPr>
        <w:t>гы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призлы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урыннар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;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2.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интеллектуаль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эшчəнлекнең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теркəлгəн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нəтиҗəлəре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;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3.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фəнни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халыкара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яисə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бөтенроссия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басмаларында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шул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исəптəн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халыкара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базаларында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индексациялəнə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торган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басмаларда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Web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of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Science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,</w:t>
      </w:r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Scopus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һ.б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.)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мəкалəлəр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бастыру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базасы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бөтен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муниципаль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район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шəһəр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округы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)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буенча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җыелма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формада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кешелəрне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аларның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казанышларын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исəпкə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шулай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ук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алынган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ярдəм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чараларын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теркəү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өчен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электрон </w:t>
      </w:r>
      <w:proofErr w:type="spellStart"/>
      <w:r w:rsidR="004B03C8">
        <w:rPr>
          <w:rFonts w:eastAsia="SimSun"/>
          <w:kern w:val="3"/>
          <w:sz w:val="28"/>
          <w:szCs w:val="28"/>
          <w:lang w:eastAsia="zh-CN" w:bidi="hi-IN"/>
        </w:rPr>
        <w:t>формада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саклана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бүлегенең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җаваплы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хезмəткəре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базасына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кертелгəн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узган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елгы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11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нче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сыйныфны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тəмамлаучылар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дəүлəт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ярдəме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чаралары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соратып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алу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юлы</w:t>
      </w:r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белəн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җыйган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нигезендə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7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яшьтəн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35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яшькə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кадəрге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күрсəткəн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хисап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төрле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формаларда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дəүлəт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ярдəме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алган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яшьлəр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саны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Мониторингка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тиешле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дəүлəт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ярдəме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чаралары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ел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саен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2023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елдан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башлап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Татарстан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Республикасы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министрлыгы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боерыгы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белəн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раслана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4B03C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бүлегенең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җаваплы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хезмəткəре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муниципаль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район (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шəһəр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округы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)</w:t>
      </w:r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буенча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җыелма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мəгълүматны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Татарстан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Республикасы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фəн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министрлыгы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, «Казан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ачык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талантлар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университеты 2.0» АНО mon.sbor@tatar.ru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info@utalents.ru электрон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почтасы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адресына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копиясе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белəн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Татарстан</w:t>
      </w:r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Республикасының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электрон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документлар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əйлəнешенең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бердəм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ведомствоара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системасында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рəсми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хат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белəн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җибəрə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E63478" w:rsidRPr="00E63478" w:rsidRDefault="00E63478" w:rsidP="00E6347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2023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елдан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сəлəтле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балалар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мəгълүматлар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базасын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җыю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"Казан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ачык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талантлар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университеты 2.0" порталы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аша</w:t>
      </w:r>
      <w:proofErr w:type="spellEnd"/>
      <w:r w:rsidR="004B03C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гамəлгə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63478">
        <w:rPr>
          <w:rFonts w:eastAsia="SimSun"/>
          <w:kern w:val="3"/>
          <w:sz w:val="28"/>
          <w:szCs w:val="28"/>
          <w:lang w:eastAsia="zh-CN" w:bidi="hi-IN"/>
        </w:rPr>
        <w:t>ашырылачак</w:t>
      </w:r>
      <w:proofErr w:type="spellEnd"/>
      <w:r w:rsidRPr="00E63478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4B03C8" w:rsidRDefault="004B03C8" w:rsidP="00137CE1">
      <w:pPr>
        <w:keepNext/>
        <w:numPr>
          <w:ilvl w:val="0"/>
          <w:numId w:val="24"/>
        </w:numPr>
        <w:shd w:val="clear" w:color="auto" w:fill="FFFFFF"/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  <w:sectPr w:rsidR="004B03C8" w:rsidSect="004B03C8">
          <w:pgSz w:w="11906" w:h="16838"/>
          <w:pgMar w:top="567" w:right="1276" w:bottom="1134" w:left="567" w:header="709" w:footer="709" w:gutter="0"/>
          <w:cols w:space="720"/>
        </w:sectPr>
      </w:pPr>
    </w:p>
    <w:p w:rsidR="00137CE1" w:rsidRPr="00FB340D" w:rsidRDefault="004B03C8" w:rsidP="003D7FB8">
      <w:pPr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4B03C8">
        <w:rPr>
          <w:rFonts w:eastAsia="SimSun"/>
          <w:b/>
          <w:kern w:val="3"/>
          <w:sz w:val="28"/>
          <w:szCs w:val="28"/>
          <w:lang w:eastAsia="zh-CN" w:bidi="hi-IN"/>
        </w:rPr>
        <w:lastRenderedPageBreak/>
        <w:t xml:space="preserve">2. </w:t>
      </w:r>
      <w:r w:rsidR="003D7FB8" w:rsidRPr="003D7FB8">
        <w:rPr>
          <w:rFonts w:eastAsia="SimSun"/>
          <w:b/>
          <w:kern w:val="3"/>
          <w:sz w:val="28"/>
          <w:szCs w:val="28"/>
          <w:lang w:eastAsia="zh-CN" w:bidi="hi-IN"/>
        </w:rPr>
        <w:t xml:space="preserve">Мәгълүматлар бирү составы, </w:t>
      </w:r>
      <w:proofErr w:type="spellStart"/>
      <w:r w:rsidR="003D7FB8" w:rsidRPr="003D7FB8">
        <w:rPr>
          <w:rFonts w:eastAsia="SimSun"/>
          <w:b/>
          <w:kern w:val="3"/>
          <w:sz w:val="28"/>
          <w:szCs w:val="28"/>
          <w:lang w:eastAsia="zh-CN" w:bidi="hi-IN"/>
        </w:rPr>
        <w:t>вакыты</w:t>
      </w:r>
      <w:proofErr w:type="spellEnd"/>
      <w:r w:rsidR="003D7FB8" w:rsidRPr="003D7FB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3D7FB8" w:rsidRPr="003D7FB8">
        <w:rPr>
          <w:rFonts w:eastAsia="SimSun"/>
          <w:b/>
          <w:kern w:val="3"/>
          <w:sz w:val="28"/>
          <w:szCs w:val="28"/>
          <w:lang w:eastAsia="zh-CN" w:bidi="hi-IN"/>
        </w:rPr>
        <w:t>һәм</w:t>
      </w:r>
      <w:proofErr w:type="spellEnd"/>
      <w:r w:rsidR="003D7FB8" w:rsidRPr="003D7FB8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3D7FB8" w:rsidRPr="003D7FB8">
        <w:rPr>
          <w:rFonts w:eastAsia="SimSun"/>
          <w:b/>
          <w:kern w:val="3"/>
          <w:sz w:val="28"/>
          <w:szCs w:val="28"/>
          <w:lang w:eastAsia="zh-CN" w:bidi="hi-IN"/>
        </w:rPr>
        <w:t>формасы</w:t>
      </w:r>
      <w:proofErr w:type="spellEnd"/>
    </w:p>
    <w:p w:rsidR="003D7FB8" w:rsidRPr="003D7FB8" w:rsidRDefault="003D7FB8" w:rsidP="003D7FB8">
      <w:pPr>
        <w:keepNext/>
        <w:numPr>
          <w:ilvl w:val="1"/>
          <w:numId w:val="24"/>
        </w:numPr>
        <w:shd w:val="clear" w:color="auto" w:fill="FFFFFF"/>
        <w:suppressAutoHyphens/>
        <w:autoSpaceDN w:val="0"/>
        <w:jc w:val="both"/>
        <w:rPr>
          <w:rFonts w:eastAsia="SimSun"/>
          <w:kern w:val="3"/>
          <w:sz w:val="28"/>
          <w:szCs w:val="24"/>
          <w:lang w:eastAsia="zh-CN" w:bidi="hi-IN"/>
        </w:rPr>
      </w:pP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Хисап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елында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югары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сəлəтен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күрсəткəн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һəм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төрле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формаларда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дəүлəт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ярдəме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алган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7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яшьтəн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35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яшькə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кадəрге</w:t>
      </w:r>
      <w:proofErr w:type="spellEnd"/>
    </w:p>
    <w:p w:rsidR="00137CE1" w:rsidRPr="00FB340D" w:rsidRDefault="003D7FB8" w:rsidP="003D7FB8">
      <w:pPr>
        <w:keepNext/>
        <w:shd w:val="clear" w:color="auto" w:fill="FFFFFF"/>
        <w:suppressAutoHyphens/>
        <w:autoSpaceDN w:val="0"/>
        <w:ind w:left="938"/>
        <w:jc w:val="both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балалар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һəм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яшьлəр</w:t>
      </w:r>
      <w:proofErr w:type="spellEnd"/>
      <w:r w:rsidRPr="003D7FB8">
        <w:rPr>
          <w:rFonts w:eastAsia="SimSun"/>
          <w:kern w:val="3"/>
          <w:sz w:val="28"/>
          <w:szCs w:val="24"/>
          <w:lang w:eastAsia="zh-CN" w:bidi="hi-IN"/>
        </w:rPr>
        <w:t xml:space="preserve"> саны, </w:t>
      </w:r>
      <w:proofErr w:type="spellStart"/>
      <w:r w:rsidRPr="003D7FB8">
        <w:rPr>
          <w:rFonts w:eastAsia="SimSun"/>
          <w:kern w:val="3"/>
          <w:sz w:val="28"/>
          <w:szCs w:val="24"/>
          <w:lang w:eastAsia="zh-CN" w:bidi="hi-IN"/>
        </w:rPr>
        <w:t>кеше</w:t>
      </w:r>
      <w:proofErr w:type="spellEnd"/>
      <w:r>
        <w:rPr>
          <w:rFonts w:eastAsia="SimSun"/>
          <w:kern w:val="3"/>
          <w:sz w:val="28"/>
          <w:szCs w:val="24"/>
          <w:lang w:eastAsia="zh-CN" w:bidi="hi-IN"/>
        </w:rPr>
        <w:t>;</w:t>
      </w:r>
      <w:r w:rsidRPr="003D7FB8">
        <w:rPr>
          <w:rFonts w:eastAsia="SimSun"/>
          <w:kern w:val="3"/>
          <w:sz w:val="28"/>
          <w:szCs w:val="24"/>
          <w:lang w:eastAsia="zh-CN" w:bidi="hi-IN"/>
        </w:rPr>
        <w:cr/>
      </w:r>
    </w:p>
    <w:p w:rsidR="00137CE1" w:rsidRPr="00FB340D" w:rsidRDefault="00137CE1" w:rsidP="00137CE1">
      <w:pPr>
        <w:keepNext/>
        <w:numPr>
          <w:ilvl w:val="1"/>
          <w:numId w:val="24"/>
        </w:numPr>
        <w:shd w:val="clear" w:color="auto" w:fill="FFFFFF"/>
        <w:suppressAutoHyphens/>
        <w:autoSpaceDN w:val="0"/>
        <w:ind w:left="720" w:hanging="1004"/>
        <w:jc w:val="both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:rsidR="00137CE1" w:rsidRPr="00FB340D" w:rsidRDefault="00137CE1" w:rsidP="00137CE1">
      <w:pPr>
        <w:widowControl w:val="0"/>
        <w:autoSpaceDE w:val="0"/>
        <w:autoSpaceDN w:val="0"/>
        <w:ind w:firstLine="540"/>
        <w:jc w:val="center"/>
        <w:rPr>
          <w:sz w:val="2"/>
          <w:szCs w:val="2"/>
        </w:rPr>
      </w:pPr>
    </w:p>
    <w:tbl>
      <w:tblPr>
        <w:tblStyle w:val="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560"/>
        <w:gridCol w:w="2835"/>
        <w:gridCol w:w="4819"/>
      </w:tblGrid>
      <w:tr w:rsidR="003D7FB8" w:rsidRPr="00FB340D" w:rsidTr="007377B1">
        <w:trPr>
          <w:tblHeader/>
          <w:jc w:val="center"/>
        </w:trPr>
        <w:tc>
          <w:tcPr>
            <w:tcW w:w="704" w:type="dxa"/>
            <w:vAlign w:val="center"/>
          </w:tcPr>
          <w:p w:rsidR="003D7FB8" w:rsidRPr="00FB340D" w:rsidRDefault="003D7FB8" w:rsidP="003D7F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т</w:t>
            </w: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528" w:type="dxa"/>
            <w:vAlign w:val="center"/>
          </w:tcPr>
          <w:p w:rsidR="003D7FB8" w:rsidRPr="00FB340D" w:rsidRDefault="003D7FB8" w:rsidP="003D7F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 исеме</w:t>
            </w: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FB8" w:rsidRDefault="003D7FB8" w:rsidP="003D7F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Үлчәү берәмлеге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кеше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FB8" w:rsidRDefault="003D7FB8" w:rsidP="003D7F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Мәгълүмат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бирү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вакыты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квартал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саен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хисаптан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соң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килүче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айның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числосына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кадәр</w:t>
            </w:r>
            <w:proofErr w:type="spellEnd"/>
          </w:p>
        </w:tc>
        <w:tc>
          <w:tcPr>
            <w:tcW w:w="4819" w:type="dxa"/>
            <w:vAlign w:val="center"/>
          </w:tcPr>
          <w:p w:rsidR="006D4C95" w:rsidRPr="006D4C95" w:rsidRDefault="006D4C95" w:rsidP="006D4C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Хисап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елында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югары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сəлəтен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күрсəткəн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һəм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төрле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формаларда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дəүлəт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ярдəме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алган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яшьтəн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яшькə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кадəрге</w:t>
            </w:r>
            <w:proofErr w:type="spellEnd"/>
          </w:p>
          <w:p w:rsidR="003D7FB8" w:rsidRPr="00FB340D" w:rsidRDefault="006D4C95" w:rsidP="006D4C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һəм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яшьлəр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</w:tc>
      </w:tr>
      <w:tr w:rsidR="00137CE1" w:rsidRPr="00FB340D" w:rsidTr="003A7E8E">
        <w:trPr>
          <w:jc w:val="center"/>
        </w:trPr>
        <w:tc>
          <w:tcPr>
            <w:tcW w:w="704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CE1" w:rsidRPr="00FB340D" w:rsidTr="003A7E8E">
        <w:trPr>
          <w:jc w:val="center"/>
        </w:trPr>
        <w:tc>
          <w:tcPr>
            <w:tcW w:w="704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7CE1" w:rsidRPr="00FB340D" w:rsidRDefault="00137CE1" w:rsidP="00137CE1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37CE1" w:rsidRPr="00FB340D" w:rsidRDefault="00137CE1" w:rsidP="00137CE1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37CE1" w:rsidRPr="006D4C95" w:rsidRDefault="006D4C95" w:rsidP="006D4C95">
      <w:pPr>
        <w:keepNext/>
        <w:numPr>
          <w:ilvl w:val="1"/>
          <w:numId w:val="24"/>
        </w:numPr>
        <w:shd w:val="clear" w:color="auto" w:fill="FFFFFF"/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6D4C95">
        <w:rPr>
          <w:sz w:val="28"/>
          <w:szCs w:val="28"/>
        </w:rPr>
        <w:t xml:space="preserve">Россия </w:t>
      </w:r>
      <w:proofErr w:type="spellStart"/>
      <w:r w:rsidRPr="006D4C95">
        <w:rPr>
          <w:sz w:val="28"/>
          <w:szCs w:val="28"/>
        </w:rPr>
        <w:t>Федерациясе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Мəгариф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министрлыгы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тарафыннан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расланган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исемлеккə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кертелгəн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олимпиадаларда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һəм</w:t>
      </w:r>
      <w:proofErr w:type="spellEnd"/>
      <w:r w:rsidRPr="006D4C95">
        <w:rPr>
          <w:sz w:val="28"/>
          <w:szCs w:val="28"/>
        </w:rPr>
        <w:t xml:space="preserve"> башка конкурс </w:t>
      </w:r>
      <w:proofErr w:type="spellStart"/>
      <w:r w:rsidRPr="006D4C95">
        <w:rPr>
          <w:sz w:val="28"/>
          <w:szCs w:val="28"/>
        </w:rPr>
        <w:t>чараларында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җиңүче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булган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һəм</w:t>
      </w:r>
      <w:proofErr w:type="spellEnd"/>
      <w:r w:rsidRPr="006D4C95">
        <w:rPr>
          <w:sz w:val="28"/>
          <w:szCs w:val="28"/>
        </w:rPr>
        <w:t xml:space="preserve"> (</w:t>
      </w:r>
      <w:proofErr w:type="spellStart"/>
      <w:r w:rsidRPr="006D4C95">
        <w:rPr>
          <w:sz w:val="28"/>
          <w:szCs w:val="28"/>
        </w:rPr>
        <w:t>яисə</w:t>
      </w:r>
      <w:proofErr w:type="spellEnd"/>
      <w:r w:rsidRPr="006D4C95">
        <w:rPr>
          <w:sz w:val="28"/>
          <w:szCs w:val="28"/>
        </w:rPr>
        <w:t xml:space="preserve">) </w:t>
      </w:r>
      <w:proofErr w:type="spellStart"/>
      <w:r w:rsidRPr="006D4C95">
        <w:rPr>
          <w:sz w:val="28"/>
          <w:szCs w:val="28"/>
        </w:rPr>
        <w:t>теркəлгəн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интеллектуаль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эшчəнлек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нəтиҗəлəре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булган</w:t>
      </w:r>
      <w:proofErr w:type="spellEnd"/>
      <w:r w:rsidRPr="006D4C95">
        <w:rPr>
          <w:sz w:val="28"/>
          <w:szCs w:val="28"/>
        </w:rPr>
        <w:t xml:space="preserve">, </w:t>
      </w:r>
      <w:proofErr w:type="spellStart"/>
      <w:r w:rsidRPr="006D4C95">
        <w:rPr>
          <w:sz w:val="28"/>
          <w:szCs w:val="28"/>
        </w:rPr>
        <w:t>һəм</w:t>
      </w:r>
      <w:proofErr w:type="spellEnd"/>
      <w:r w:rsidRPr="006D4C95">
        <w:rPr>
          <w:sz w:val="28"/>
          <w:szCs w:val="28"/>
        </w:rPr>
        <w:t xml:space="preserve"> (</w:t>
      </w:r>
      <w:proofErr w:type="spellStart"/>
      <w:r w:rsidRPr="006D4C95">
        <w:rPr>
          <w:sz w:val="28"/>
          <w:szCs w:val="28"/>
        </w:rPr>
        <w:t>яисə</w:t>
      </w:r>
      <w:proofErr w:type="spellEnd"/>
      <w:r w:rsidRPr="006D4C95">
        <w:rPr>
          <w:sz w:val="28"/>
          <w:szCs w:val="28"/>
        </w:rPr>
        <w:t xml:space="preserve">) </w:t>
      </w:r>
      <w:proofErr w:type="spellStart"/>
      <w:r w:rsidRPr="006D4C95">
        <w:rPr>
          <w:sz w:val="28"/>
          <w:szCs w:val="28"/>
        </w:rPr>
        <w:t>фəнни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халыкара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яисə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бөтенроссия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басмаларында</w:t>
      </w:r>
      <w:proofErr w:type="spellEnd"/>
      <w:r w:rsidRPr="006D4C95">
        <w:rPr>
          <w:sz w:val="28"/>
          <w:szCs w:val="28"/>
        </w:rPr>
        <w:t xml:space="preserve">, </w:t>
      </w:r>
      <w:proofErr w:type="spellStart"/>
      <w:r w:rsidRPr="006D4C95">
        <w:rPr>
          <w:sz w:val="28"/>
          <w:szCs w:val="28"/>
        </w:rPr>
        <w:t>шул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исəптəн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халыкара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мəгълүмат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базаларында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индексациялəнгəн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басмаларда</w:t>
      </w:r>
      <w:proofErr w:type="spellEnd"/>
      <w:r w:rsidRPr="006D4C95">
        <w:rPr>
          <w:sz w:val="28"/>
          <w:szCs w:val="28"/>
        </w:rPr>
        <w:t xml:space="preserve"> (</w:t>
      </w:r>
      <w:proofErr w:type="spellStart"/>
      <w:r w:rsidRPr="006D4C95">
        <w:rPr>
          <w:sz w:val="28"/>
          <w:szCs w:val="28"/>
        </w:rPr>
        <w:t>Web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of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Science</w:t>
      </w:r>
      <w:proofErr w:type="spellEnd"/>
      <w:r w:rsidRPr="006D4C95">
        <w:rPr>
          <w:sz w:val="28"/>
          <w:szCs w:val="28"/>
        </w:rPr>
        <w:t xml:space="preserve">, </w:t>
      </w:r>
      <w:proofErr w:type="spellStart"/>
      <w:r w:rsidRPr="006D4C95">
        <w:rPr>
          <w:sz w:val="28"/>
          <w:szCs w:val="28"/>
        </w:rPr>
        <w:t>Scopus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һ.б</w:t>
      </w:r>
      <w:proofErr w:type="spellEnd"/>
      <w:r w:rsidRPr="006D4C95">
        <w:rPr>
          <w:sz w:val="28"/>
          <w:szCs w:val="28"/>
        </w:rPr>
        <w:t xml:space="preserve">.) </w:t>
      </w:r>
      <w:proofErr w:type="spellStart"/>
      <w:r w:rsidRPr="006D4C95">
        <w:rPr>
          <w:sz w:val="28"/>
          <w:szCs w:val="28"/>
        </w:rPr>
        <w:t>мəкалə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авторлары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булган</w:t>
      </w:r>
      <w:proofErr w:type="spellEnd"/>
      <w:r w:rsidRPr="006D4C95">
        <w:rPr>
          <w:sz w:val="28"/>
          <w:szCs w:val="28"/>
        </w:rPr>
        <w:t xml:space="preserve"> 7 </w:t>
      </w:r>
      <w:proofErr w:type="spellStart"/>
      <w:r w:rsidRPr="006D4C95">
        <w:rPr>
          <w:sz w:val="28"/>
          <w:szCs w:val="28"/>
        </w:rPr>
        <w:t>яшьтəн</w:t>
      </w:r>
      <w:proofErr w:type="spellEnd"/>
      <w:r w:rsidRPr="006D4C95">
        <w:rPr>
          <w:sz w:val="28"/>
          <w:szCs w:val="28"/>
        </w:rPr>
        <w:t xml:space="preserve"> 35 </w:t>
      </w:r>
      <w:proofErr w:type="spellStart"/>
      <w:r w:rsidRPr="006D4C95">
        <w:rPr>
          <w:sz w:val="28"/>
          <w:szCs w:val="28"/>
        </w:rPr>
        <w:t>яшькə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кадəрге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балалар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һəм</w:t>
      </w:r>
      <w:proofErr w:type="spellEnd"/>
      <w:r w:rsidRPr="006D4C95">
        <w:rPr>
          <w:sz w:val="28"/>
          <w:szCs w:val="28"/>
        </w:rPr>
        <w:t xml:space="preserve"> </w:t>
      </w:r>
      <w:proofErr w:type="spellStart"/>
      <w:r w:rsidRPr="006D4C95">
        <w:rPr>
          <w:sz w:val="28"/>
          <w:szCs w:val="28"/>
        </w:rPr>
        <w:t>яшьлəр</w:t>
      </w:r>
      <w:proofErr w:type="spellEnd"/>
      <w:r w:rsidRPr="006D4C95">
        <w:rPr>
          <w:sz w:val="28"/>
          <w:szCs w:val="28"/>
        </w:rPr>
        <w:t xml:space="preserve"> саны, </w:t>
      </w:r>
      <w:proofErr w:type="spellStart"/>
      <w:r w:rsidRPr="006D4C95">
        <w:rPr>
          <w:sz w:val="28"/>
          <w:szCs w:val="28"/>
        </w:rPr>
        <w:t>кеше</w:t>
      </w:r>
      <w:proofErr w:type="spellEnd"/>
    </w:p>
    <w:p w:rsidR="00137CE1" w:rsidRPr="00FB340D" w:rsidRDefault="00137CE1" w:rsidP="00137CE1">
      <w:pPr>
        <w:suppressAutoHyphens/>
        <w:autoSpaceDN w:val="0"/>
        <w:ind w:left="720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tbl>
      <w:tblPr>
        <w:tblStyle w:val="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560"/>
        <w:gridCol w:w="2835"/>
        <w:gridCol w:w="4819"/>
      </w:tblGrid>
      <w:tr w:rsidR="006D4C95" w:rsidRPr="00FB340D" w:rsidTr="00337A5A">
        <w:trPr>
          <w:tblHeader/>
          <w:jc w:val="center"/>
        </w:trPr>
        <w:tc>
          <w:tcPr>
            <w:tcW w:w="704" w:type="dxa"/>
            <w:vAlign w:val="center"/>
          </w:tcPr>
          <w:p w:rsidR="006D4C95" w:rsidRPr="00FB340D" w:rsidRDefault="006D4C95" w:rsidP="006D4C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6D4C95" w:rsidRPr="00FB340D" w:rsidRDefault="006D4C95" w:rsidP="006D4C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 исеме</w:t>
            </w: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95" w:rsidRDefault="006D4C95" w:rsidP="006D4C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Үлчәү берәмлеге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кеше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95" w:rsidRDefault="006D4C95" w:rsidP="006D4C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Мәгълүмат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бирү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вакыты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квартал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саен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хисаптан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соң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килүче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айның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числосына</w:t>
            </w:r>
            <w:proofErr w:type="spellEnd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4E4">
              <w:rPr>
                <w:rFonts w:ascii="Times New Roman" w:eastAsia="Times New Roman" w:hAnsi="Times New Roman"/>
                <w:sz w:val="28"/>
                <w:szCs w:val="28"/>
              </w:rPr>
              <w:t>кадәр</w:t>
            </w:r>
            <w:proofErr w:type="spellEnd"/>
          </w:p>
        </w:tc>
        <w:tc>
          <w:tcPr>
            <w:tcW w:w="4819" w:type="dxa"/>
            <w:vAlign w:val="center"/>
          </w:tcPr>
          <w:p w:rsidR="006D4C95" w:rsidRPr="006D4C95" w:rsidRDefault="006D4C95" w:rsidP="006D4C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Хисап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елында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2015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елдан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югары</w:t>
            </w:r>
            <w:proofErr w:type="spellEnd"/>
          </w:p>
          <w:p w:rsidR="006D4C95" w:rsidRPr="006D4C95" w:rsidRDefault="006D4C95" w:rsidP="006D4C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сəлəте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һəм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таланты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ачыкланган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  <w:p w:rsidR="006D4C95" w:rsidRPr="006D4C95" w:rsidRDefault="006D4C95" w:rsidP="006D4C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яшьтəн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яшькə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кадəрге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һəм</w:t>
            </w:r>
            <w:proofErr w:type="spellEnd"/>
          </w:p>
          <w:p w:rsidR="006D4C95" w:rsidRPr="00FB340D" w:rsidRDefault="006D4C95" w:rsidP="006D4C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>яшьлəр</w:t>
            </w:r>
            <w:proofErr w:type="spellEnd"/>
            <w:r w:rsidRPr="006D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саны.</w:t>
            </w:r>
          </w:p>
        </w:tc>
      </w:tr>
      <w:tr w:rsidR="00137CE1" w:rsidRPr="00FB340D" w:rsidTr="003A7E8E">
        <w:trPr>
          <w:jc w:val="center"/>
        </w:trPr>
        <w:tc>
          <w:tcPr>
            <w:tcW w:w="704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7CE1" w:rsidRDefault="00137CE1" w:rsidP="00137CE1"/>
    <w:sectPr w:rsidR="00137CE1" w:rsidSect="00137CE1">
      <w:pgSz w:w="16838" w:h="11906" w:orient="landscape"/>
      <w:pgMar w:top="567" w:right="567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09" w:rsidRDefault="00485609">
      <w:r>
        <w:separator/>
      </w:r>
    </w:p>
  </w:endnote>
  <w:endnote w:type="continuationSeparator" w:id="0">
    <w:p w:rsidR="00485609" w:rsidRDefault="0048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09" w:rsidRDefault="00485609">
      <w:r>
        <w:separator/>
      </w:r>
    </w:p>
  </w:footnote>
  <w:footnote w:type="continuationSeparator" w:id="0">
    <w:p w:rsidR="00485609" w:rsidRDefault="0048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E1" w:rsidRDefault="00137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E1" w:rsidRPr="004E2D17" w:rsidRDefault="00137CE1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5833D6"/>
    <w:multiLevelType w:val="hybridMultilevel"/>
    <w:tmpl w:val="6332ED00"/>
    <w:lvl w:ilvl="0" w:tplc="26643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2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37CE1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365E8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7FB8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45A6B"/>
    <w:rsid w:val="0045012E"/>
    <w:rsid w:val="00450462"/>
    <w:rsid w:val="00460EF2"/>
    <w:rsid w:val="00470088"/>
    <w:rsid w:val="004700CC"/>
    <w:rsid w:val="00474D02"/>
    <w:rsid w:val="004754B0"/>
    <w:rsid w:val="00485609"/>
    <w:rsid w:val="004A232B"/>
    <w:rsid w:val="004A6BAA"/>
    <w:rsid w:val="004B03C8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D4C95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868C0"/>
    <w:rsid w:val="009967F3"/>
    <w:rsid w:val="00997E67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14B7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1C19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7347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478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2900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7B07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78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a8">
    <w:name w:val="Верхний колонтитул Знак"/>
    <w:basedOn w:val="a0"/>
    <w:link w:val="a7"/>
    <w:uiPriority w:val="99"/>
    <w:rsid w:val="00137CE1"/>
  </w:style>
  <w:style w:type="table" w:customStyle="1" w:styleId="5">
    <w:name w:val="Сетка таблицы5"/>
    <w:basedOn w:val="a1"/>
    <w:next w:val="ae"/>
    <w:uiPriority w:val="39"/>
    <w:rsid w:val="00137CE1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B5C6DE-960B-4587-AACF-F2A04AE3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1675</Words>
  <Characters>9549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Are You suprised ?</vt:lpstr>
      <vt:lpstr>«___» ______ 2022_ ел,  № ____ карарына</vt:lpstr>
      <vt:lpstr>Кушымта</vt:lpstr>
    </vt:vector>
  </TitlesOfParts>
  <Company>МСЖКХ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2022-08-12T10:42:00Z</cp:lastPrinted>
  <dcterms:created xsi:type="dcterms:W3CDTF">2022-08-12T10:27:00Z</dcterms:created>
  <dcterms:modified xsi:type="dcterms:W3CDTF">2022-08-19T16:04:00Z</dcterms:modified>
</cp:coreProperties>
</file>