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D6A3A" w:rsidP="00107FC2">
            <w:pPr>
              <w:rPr>
                <w:sz w:val="28"/>
              </w:rPr>
            </w:pPr>
            <w:r>
              <w:rPr>
                <w:sz w:val="28"/>
              </w:rPr>
              <w:t>№ 347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D6A3A" w:rsidP="00107FC2">
            <w:pPr>
              <w:rPr>
                <w:sz w:val="28"/>
              </w:rPr>
            </w:pPr>
            <w:r>
              <w:rPr>
                <w:sz w:val="28"/>
              </w:rPr>
              <w:t xml:space="preserve">от «18»        10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tblGrid>
      <w:tr w:rsidR="002F70E2" w:rsidRPr="002F70E2" w:rsidTr="002F70E2">
        <w:tc>
          <w:tcPr>
            <w:tcW w:w="6096" w:type="dxa"/>
            <w:hideMark/>
          </w:tcPr>
          <w:p w:rsidR="002F70E2" w:rsidRPr="002F70E2" w:rsidRDefault="002F70E2">
            <w:pPr>
              <w:tabs>
                <w:tab w:val="left" w:pos="0"/>
              </w:tabs>
              <w:autoSpaceDE w:val="0"/>
              <w:autoSpaceDN w:val="0"/>
              <w:adjustRightInd w:val="0"/>
              <w:jc w:val="both"/>
              <w:rPr>
                <w:sz w:val="28"/>
                <w:szCs w:val="28"/>
                <w:lang w:eastAsia="en-US"/>
              </w:rPr>
            </w:pPr>
            <w:r w:rsidRPr="002F70E2">
              <w:rPr>
                <w:sz w:val="28"/>
                <w:szCs w:val="28"/>
                <w:lang w:eastAsia="en-US"/>
              </w:rPr>
              <w:t>Татарстан Республикасы Мамадыш районы Башкарма комитетыны</w:t>
            </w:r>
            <w:r w:rsidRPr="002F70E2">
              <w:rPr>
                <w:sz w:val="28"/>
                <w:szCs w:val="28"/>
                <w:lang w:val="tt-RU" w:eastAsia="en-US"/>
              </w:rPr>
              <w:t>ң 2019 елның 25 декабрендәге  «Кече һәм урта эшкуарлык субъектларына, кече һәм урта эшкуарлык субъектларына ярдәм күрсәтү инфраструктурасын төзүче оешмаларга биләүгә һәм (яки) файдалануга бирү өчен билгеләнгән Татарстан Республикасы Мамадыш муниципаль районы муниципаль берәмлегенең муниципаль мөлкәте исемлеген формалаштыру, алып бару һәм бастырып чыгару тәртибен раслау турында» 338 нче карарына үзгәрешләр кертү турында</w:t>
            </w:r>
          </w:p>
        </w:tc>
      </w:tr>
    </w:tbl>
    <w:p w:rsidR="002F70E2" w:rsidRPr="002F70E2" w:rsidRDefault="002F70E2" w:rsidP="002F70E2">
      <w:pPr>
        <w:tabs>
          <w:tab w:val="left" w:pos="0"/>
        </w:tabs>
        <w:autoSpaceDE w:val="0"/>
        <w:autoSpaceDN w:val="0"/>
        <w:adjustRightInd w:val="0"/>
        <w:ind w:firstLine="709"/>
        <w:jc w:val="both"/>
        <w:rPr>
          <w:sz w:val="28"/>
          <w:szCs w:val="28"/>
        </w:rPr>
      </w:pPr>
    </w:p>
    <w:p w:rsidR="002F70E2" w:rsidRPr="002F70E2" w:rsidRDefault="002F70E2" w:rsidP="002F70E2">
      <w:pPr>
        <w:tabs>
          <w:tab w:val="left" w:pos="0"/>
        </w:tabs>
        <w:autoSpaceDE w:val="0"/>
        <w:autoSpaceDN w:val="0"/>
        <w:adjustRightInd w:val="0"/>
        <w:jc w:val="both"/>
        <w:rPr>
          <w:sz w:val="28"/>
          <w:szCs w:val="28"/>
        </w:rPr>
      </w:pPr>
    </w:p>
    <w:p w:rsidR="002F70E2" w:rsidRDefault="002F70E2" w:rsidP="002F70E2">
      <w:pPr>
        <w:tabs>
          <w:tab w:val="left" w:pos="0"/>
        </w:tabs>
        <w:autoSpaceDE w:val="0"/>
        <w:autoSpaceDN w:val="0"/>
        <w:adjustRightInd w:val="0"/>
        <w:ind w:firstLine="709"/>
        <w:jc w:val="both"/>
        <w:rPr>
          <w:sz w:val="28"/>
          <w:szCs w:val="28"/>
        </w:rPr>
      </w:pPr>
      <w:r w:rsidRPr="002F70E2">
        <w:rPr>
          <w:sz w:val="28"/>
          <w:szCs w:val="28"/>
        </w:rPr>
        <w:t>«Россия Федерациясендә кече һәм урта эшкуарлыкны үстерү турында» Федераль законга һәм «Россия Федерациясендә кече һәм урта эшкуарлыкны үстерү турында» Федераль законга үзгәрешләр кертү хакында» Федераль законның 1 һәм 2 статьяларына үзгәрешләр кертү турында» 2020 елның 8 июнендәге 169-ФЗ номерлы Федераль закон нигезләмәләрен гамәлгә ашыру максатларында, Татарстан Республикасы Мамадыш муниципаль районы Уставы нигезенд</w:t>
      </w:r>
      <w:r w:rsidRPr="002F70E2">
        <w:rPr>
          <w:sz w:val="28"/>
          <w:szCs w:val="28"/>
          <w:lang w:val="tt-RU"/>
        </w:rPr>
        <w:t xml:space="preserve">ә Татарстан Республикасы Мамадыш   </w:t>
      </w:r>
      <w:r w:rsidRPr="002F70E2">
        <w:rPr>
          <w:sz w:val="28"/>
          <w:szCs w:val="28"/>
        </w:rPr>
        <w:t xml:space="preserve">муниципаль районы Башкарма комитеты </w:t>
      </w:r>
    </w:p>
    <w:p w:rsidR="002F70E2" w:rsidRPr="002F70E2" w:rsidRDefault="002F70E2" w:rsidP="002F70E2">
      <w:pPr>
        <w:tabs>
          <w:tab w:val="left" w:pos="0"/>
        </w:tabs>
        <w:autoSpaceDE w:val="0"/>
        <w:autoSpaceDN w:val="0"/>
        <w:adjustRightInd w:val="0"/>
        <w:ind w:firstLine="709"/>
        <w:jc w:val="both"/>
        <w:rPr>
          <w:sz w:val="28"/>
          <w:szCs w:val="28"/>
          <w:lang w:val="tt-RU"/>
        </w:rPr>
      </w:pPr>
      <w:r w:rsidRPr="002F70E2">
        <w:rPr>
          <w:sz w:val="28"/>
          <w:szCs w:val="28"/>
        </w:rPr>
        <w:t xml:space="preserve">к а р а р  б и р </w:t>
      </w:r>
      <w:r w:rsidRPr="002F70E2">
        <w:rPr>
          <w:sz w:val="28"/>
          <w:szCs w:val="28"/>
          <w:lang w:val="tt-RU"/>
        </w:rPr>
        <w:t>ә:</w:t>
      </w:r>
    </w:p>
    <w:p w:rsidR="002F70E2" w:rsidRPr="002F70E2" w:rsidRDefault="002F70E2" w:rsidP="002F70E2">
      <w:pPr>
        <w:tabs>
          <w:tab w:val="left" w:pos="709"/>
        </w:tabs>
        <w:autoSpaceDE w:val="0"/>
        <w:ind w:firstLine="709"/>
        <w:jc w:val="both"/>
        <w:rPr>
          <w:rFonts w:eastAsia="Calibri"/>
          <w:sz w:val="28"/>
          <w:szCs w:val="28"/>
          <w:lang w:val="tt-RU"/>
        </w:rPr>
      </w:pPr>
      <w:r w:rsidRPr="002F70E2">
        <w:rPr>
          <w:rFonts w:eastAsia="Calibri"/>
          <w:sz w:val="28"/>
          <w:szCs w:val="28"/>
          <w:lang w:val="tt-RU"/>
        </w:rPr>
        <w:t>1.</w:t>
      </w:r>
      <w:r w:rsidRPr="002F70E2">
        <w:rPr>
          <w:sz w:val="28"/>
          <w:szCs w:val="28"/>
          <w:lang w:val="tt-RU"/>
        </w:rPr>
        <w:t xml:space="preserve"> </w:t>
      </w:r>
      <w:r w:rsidRPr="002F70E2">
        <w:rPr>
          <w:rFonts w:eastAsia="Calibri"/>
          <w:sz w:val="28"/>
          <w:szCs w:val="28"/>
          <w:lang w:val="tt-RU"/>
        </w:rPr>
        <w:t>Татарстан Республикасы Мамадыш районы Башкарма комитетының 2019 елның 25 декабрендәге  «Кече һәм урта эшкуарлык субъектларына, кече һәм урта эшкуарлык субъектларына ярдәм күрсәтү инфраструктурасын төзүче оешмаларга биләүгә һәм (яки) файдалануга бирү өчен билгеләнгән Татарстан Республикасы Мамадыш муниципаль районы муниципаль берәмлегенең муниципаль мөлкәте исемлеген формалаштыру, алып бару һәм бастырып чыгару тәртибен раслау турында» 338 нче карарына түбәндәге үзгәрешләрне кертергә:</w:t>
      </w:r>
    </w:p>
    <w:p w:rsidR="002F70E2" w:rsidRPr="002F70E2" w:rsidRDefault="002F70E2" w:rsidP="002F70E2">
      <w:pPr>
        <w:tabs>
          <w:tab w:val="left" w:pos="709"/>
        </w:tabs>
        <w:autoSpaceDE w:val="0"/>
        <w:ind w:firstLine="709"/>
        <w:jc w:val="both"/>
        <w:rPr>
          <w:rFonts w:eastAsia="Calibri"/>
          <w:sz w:val="28"/>
          <w:szCs w:val="28"/>
          <w:lang w:val="tt-RU"/>
        </w:rPr>
      </w:pPr>
      <w:r w:rsidRPr="002F70E2">
        <w:rPr>
          <w:rFonts w:eastAsia="Calibri"/>
          <w:sz w:val="28"/>
          <w:szCs w:val="28"/>
          <w:lang w:val="tt-RU"/>
        </w:rPr>
        <w:t>1) исемдә, 1.1, 1.2, 1.3, 2.1 пунктларында «кече һәм урта эшкуарлык субъектларын яклау инфраструктурасын барлыкка китерүче» сүзләреннән соң «, индивидуаль эшкуарлар булмаган һәм «Һөнәри керемгә салым» махсус салым режимын кулланучы физик затларга» сүзләрен өстәргә;</w:t>
      </w:r>
    </w:p>
    <w:p w:rsidR="002F70E2" w:rsidRPr="002F70E2" w:rsidRDefault="002F70E2" w:rsidP="002F70E2">
      <w:pPr>
        <w:tabs>
          <w:tab w:val="left" w:pos="709"/>
        </w:tabs>
        <w:autoSpaceDE w:val="0"/>
        <w:ind w:firstLine="709"/>
        <w:jc w:val="both"/>
        <w:rPr>
          <w:rFonts w:eastAsia="Calibri"/>
          <w:sz w:val="28"/>
          <w:szCs w:val="28"/>
          <w:lang w:val="tt-RU"/>
        </w:rPr>
      </w:pPr>
    </w:p>
    <w:p w:rsidR="002F70E2" w:rsidRPr="002F70E2" w:rsidRDefault="002F70E2" w:rsidP="002F70E2">
      <w:pPr>
        <w:autoSpaceDE w:val="0"/>
        <w:ind w:firstLine="709"/>
        <w:jc w:val="both"/>
        <w:rPr>
          <w:rFonts w:cs="Calibri"/>
          <w:sz w:val="28"/>
          <w:szCs w:val="28"/>
          <w:lang w:val="tt-RU"/>
        </w:rPr>
      </w:pPr>
      <w:r w:rsidRPr="002F70E2">
        <w:rPr>
          <w:rFonts w:eastAsia="Calibri"/>
          <w:sz w:val="28"/>
          <w:szCs w:val="28"/>
          <w:lang w:val="tt-RU"/>
        </w:rPr>
        <w:lastRenderedPageBreak/>
        <w:t>2)</w:t>
      </w:r>
      <w:r w:rsidRPr="002F70E2">
        <w:rPr>
          <w:sz w:val="28"/>
          <w:szCs w:val="28"/>
          <w:lang w:val="tt-RU"/>
        </w:rPr>
        <w:t xml:space="preserve"> </w:t>
      </w:r>
      <w:r w:rsidRPr="002F70E2">
        <w:rPr>
          <w:rFonts w:eastAsia="Calibri"/>
          <w:sz w:val="28"/>
          <w:szCs w:val="28"/>
          <w:lang w:val="tt-RU"/>
        </w:rPr>
        <w:t xml:space="preserve">Татарстан Республикасы Мамадыш муниципаль районы муниципаль берәмлегенең муниципаль мөлкәте исемлеген формалаштыру, алып бару һәм бастырып чыгару тәртибенә түбәндәге үзгәрешләр кертергә: </w:t>
      </w:r>
    </w:p>
    <w:p w:rsidR="002F70E2" w:rsidRPr="002F70E2" w:rsidRDefault="002F70E2" w:rsidP="002F70E2">
      <w:pPr>
        <w:autoSpaceDE w:val="0"/>
        <w:ind w:firstLine="709"/>
        <w:jc w:val="both"/>
        <w:rPr>
          <w:rFonts w:cs="Calibri"/>
          <w:sz w:val="28"/>
          <w:szCs w:val="28"/>
          <w:lang w:val="tt-RU"/>
        </w:rPr>
      </w:pPr>
      <w:r w:rsidRPr="002F70E2">
        <w:rPr>
          <w:rFonts w:cs="Calibri"/>
          <w:sz w:val="28"/>
          <w:szCs w:val="28"/>
          <w:lang w:val="tt-RU"/>
        </w:rPr>
        <w:t xml:space="preserve">исемендә «Кече һәм урта эшкуарлык субъектларын яклау инфраструктурасын барлыкка китерүче» сүзләреннән соң «, индивидуаль эшкуарлар булмаган һәм «һөнәри керемгә салым» махсус салым режимын кулланучы физик затларга» сүзләрен өстәргә; </w:t>
      </w:r>
    </w:p>
    <w:p w:rsidR="002F70E2" w:rsidRPr="002F70E2" w:rsidRDefault="002F70E2" w:rsidP="002F70E2">
      <w:pPr>
        <w:autoSpaceDE w:val="0"/>
        <w:ind w:firstLine="709"/>
        <w:jc w:val="both"/>
        <w:rPr>
          <w:rFonts w:cs="Calibri"/>
          <w:sz w:val="28"/>
          <w:szCs w:val="28"/>
          <w:lang w:val="tt-RU"/>
        </w:rPr>
      </w:pPr>
      <w:r w:rsidRPr="002F70E2">
        <w:rPr>
          <w:rFonts w:cs="Calibri"/>
          <w:sz w:val="28"/>
          <w:szCs w:val="28"/>
          <w:lang w:val="tt-RU"/>
        </w:rPr>
        <w:t>«Гомуми нигезләмәләр» 1 бүлегенең 2.3.1,  2.3.10 пунктларында    «кече һәм урта эшкуарлык субъектларын яклау инфраструктурасын барлыкка китерүче» сүзләреннән соң  «,индивидуаль эшкуарлар булмаган һәм «Һөнәри керемгә салым» махсус салым режимын кулланучы физик затларга» сүзләрен өстәргә;</w:t>
      </w:r>
    </w:p>
    <w:p w:rsidR="002F70E2" w:rsidRPr="002F70E2" w:rsidRDefault="002F70E2" w:rsidP="002F70E2">
      <w:pPr>
        <w:autoSpaceDE w:val="0"/>
        <w:ind w:firstLine="709"/>
        <w:jc w:val="both"/>
        <w:rPr>
          <w:rFonts w:cs="Calibri"/>
          <w:sz w:val="28"/>
          <w:szCs w:val="28"/>
          <w:lang w:val="tt-RU"/>
        </w:rPr>
      </w:pPr>
      <w:r w:rsidRPr="002F70E2">
        <w:rPr>
          <w:rFonts w:cs="Calibri"/>
          <w:sz w:val="28"/>
          <w:szCs w:val="28"/>
          <w:lang w:val="tt-RU"/>
        </w:rPr>
        <w:t>3) Кече һәм урта эшкуарлык субъектларына һәм кече һәм урта эшкуарлык субъектларына ярдәм инфраструктурасын барлыкка китерүче оешмаларга аны файдалануга һәм (яисә) файдалануга бирү өчен билгеләнгән «Татарстан Республикасы Мамадыш муниципаль районы» муниципаль берәмлегенең муниципаль мөлкәте Исемлеге формасы» 2 нче Нигезләмәнең исемендә «Кече һәм урта эшкуарлык субъектларын яклау инфраструктурасын барлыкка китерүче» сүзләреннән соң «, индивидуаль эшкуарлар булмаган һәм «Һөнәри керемгә салым» махсус салым режимын кулланучы физик затларга» сүзләрен өстәргә»;</w:t>
      </w:r>
    </w:p>
    <w:p w:rsidR="002F70E2" w:rsidRPr="002F70E2" w:rsidRDefault="002F70E2" w:rsidP="002F70E2">
      <w:pPr>
        <w:autoSpaceDE w:val="0"/>
        <w:ind w:firstLine="709"/>
        <w:jc w:val="both"/>
        <w:rPr>
          <w:rFonts w:cs="Calibri"/>
          <w:sz w:val="28"/>
          <w:szCs w:val="28"/>
          <w:lang w:val="tt-RU"/>
        </w:rPr>
      </w:pPr>
      <w:r w:rsidRPr="002F70E2">
        <w:rPr>
          <w:rFonts w:cs="Calibri"/>
          <w:sz w:val="28"/>
          <w:szCs w:val="28"/>
          <w:lang w:val="tt-RU"/>
        </w:rPr>
        <w:t>4)</w:t>
      </w:r>
      <w:r w:rsidRPr="002F70E2">
        <w:rPr>
          <w:sz w:val="28"/>
          <w:szCs w:val="28"/>
          <w:lang w:val="tt-RU"/>
        </w:rPr>
        <w:t xml:space="preserve"> </w:t>
      </w:r>
      <w:r w:rsidRPr="002F70E2">
        <w:rPr>
          <w:rFonts w:cs="Calibri"/>
          <w:sz w:val="28"/>
          <w:szCs w:val="28"/>
          <w:lang w:val="tt-RU"/>
        </w:rPr>
        <w:t xml:space="preserve">Кече һәм урта эшкуарлык субъектларына һәм кече һәм урта эшкуарлык субъектларына ярдәм инфраструктурасын барлыкка китерүче оешмаларга аны файдалануга һәм (яисә) файдалануга бирү өчен билгеләнгән «Татарстан Республикасы Мамадыш муниципаль районы» муниципаль берәмлегенең Муниципаль мөлкәт исемлеген төзү өчен кулланыла торган муниципаль мөлкәт төрләре» 3 нче кушымта исемендә «Кече һәм урта эшкуарлык субъектларын яклау инфраструктурасын барлыкка китерүче» сүзләрен «Кече һәм урта эшкуарлык субъектларын, индивидуаль эшкуарлар булмаган һәм «Һөнәри керемгә салым» махсус салым режимын кулланучы физик затларны яклау инфраструктурасын барлыкка китерүче сүзләренә алмаштырырга. </w:t>
      </w:r>
    </w:p>
    <w:p w:rsidR="002F70E2" w:rsidRPr="002F70E2" w:rsidRDefault="002F70E2" w:rsidP="002F70E2">
      <w:pPr>
        <w:autoSpaceDE w:val="0"/>
        <w:autoSpaceDN w:val="0"/>
        <w:adjustRightInd w:val="0"/>
        <w:ind w:firstLine="567"/>
        <w:jc w:val="both"/>
        <w:rPr>
          <w:sz w:val="28"/>
          <w:szCs w:val="28"/>
          <w:lang w:val="tt-RU"/>
        </w:rPr>
      </w:pPr>
      <w:r w:rsidRPr="002F70E2">
        <w:rPr>
          <w:sz w:val="28"/>
          <w:szCs w:val="28"/>
          <w:lang w:val="tt-RU"/>
        </w:rPr>
        <w:t xml:space="preserve">2. </w:t>
      </w:r>
      <w:r w:rsidRPr="002F70E2">
        <w:rPr>
          <w:rFonts w:eastAsia="Calibri"/>
          <w:sz w:val="28"/>
          <w:szCs w:val="28"/>
          <w:lang w:val="tt-RU" w:eastAsia="en-US"/>
        </w:rPr>
        <w:t>Әлеге карарны Мамадыш муниципаль районының mamadysh.tatarstan.ru рәсми сайтында һәм Татарстан Республикасы хокукый порталында урнаштырырга.</w:t>
      </w:r>
    </w:p>
    <w:p w:rsidR="002F70E2" w:rsidRPr="002F70E2" w:rsidRDefault="002F70E2" w:rsidP="002F70E2">
      <w:pPr>
        <w:autoSpaceDE w:val="0"/>
        <w:autoSpaceDN w:val="0"/>
        <w:adjustRightInd w:val="0"/>
        <w:ind w:firstLine="567"/>
        <w:jc w:val="both"/>
        <w:rPr>
          <w:sz w:val="28"/>
          <w:szCs w:val="28"/>
          <w:lang w:val="tt-RU"/>
        </w:rPr>
      </w:pPr>
      <w:r w:rsidRPr="002F70E2">
        <w:rPr>
          <w:sz w:val="28"/>
          <w:szCs w:val="28"/>
          <w:lang w:val="tt-RU"/>
        </w:rPr>
        <w:t>3. Әлеге карарның үтәлеше буенча җаваплы итеп ТР Мамадыш муниципаль районы Башкарма комитеты җитәкчесе урынбасары В. И. Никитинны билгеләргә.</w:t>
      </w:r>
    </w:p>
    <w:p w:rsidR="002F70E2" w:rsidRDefault="002F70E2" w:rsidP="002F70E2">
      <w:pPr>
        <w:autoSpaceDE w:val="0"/>
        <w:autoSpaceDN w:val="0"/>
        <w:adjustRightInd w:val="0"/>
        <w:ind w:firstLine="567"/>
        <w:jc w:val="both"/>
        <w:rPr>
          <w:sz w:val="28"/>
          <w:szCs w:val="28"/>
          <w:lang w:val="tt-RU"/>
        </w:rPr>
      </w:pPr>
    </w:p>
    <w:p w:rsidR="002F70E2" w:rsidRPr="002F70E2" w:rsidRDefault="002F70E2" w:rsidP="002F70E2">
      <w:pPr>
        <w:autoSpaceDE w:val="0"/>
        <w:autoSpaceDN w:val="0"/>
        <w:adjustRightInd w:val="0"/>
        <w:ind w:firstLine="567"/>
        <w:jc w:val="both"/>
        <w:rPr>
          <w:sz w:val="28"/>
          <w:szCs w:val="28"/>
          <w:lang w:val="tt-RU"/>
        </w:rPr>
      </w:pPr>
    </w:p>
    <w:p w:rsidR="002F70E2" w:rsidRPr="002F70E2" w:rsidRDefault="002F70E2" w:rsidP="002F70E2">
      <w:pPr>
        <w:autoSpaceDE w:val="0"/>
        <w:autoSpaceDN w:val="0"/>
        <w:adjustRightInd w:val="0"/>
        <w:ind w:firstLine="567"/>
        <w:jc w:val="both"/>
        <w:rPr>
          <w:sz w:val="28"/>
          <w:szCs w:val="28"/>
          <w:lang w:val="tt-RU"/>
        </w:rPr>
      </w:pPr>
    </w:p>
    <w:p w:rsidR="002F70E2" w:rsidRPr="002F70E2" w:rsidRDefault="002F70E2" w:rsidP="002F70E2">
      <w:pPr>
        <w:autoSpaceDE w:val="0"/>
        <w:autoSpaceDN w:val="0"/>
        <w:adjustRightInd w:val="0"/>
        <w:jc w:val="both"/>
        <w:rPr>
          <w:sz w:val="28"/>
          <w:szCs w:val="28"/>
        </w:rPr>
      </w:pPr>
      <w:r w:rsidRPr="002F70E2">
        <w:rPr>
          <w:sz w:val="28"/>
          <w:szCs w:val="28"/>
          <w:lang w:val="tt-RU"/>
        </w:rPr>
        <w:t xml:space="preserve"> </w:t>
      </w:r>
      <w:r w:rsidRPr="002F70E2">
        <w:rPr>
          <w:sz w:val="28"/>
          <w:szCs w:val="28"/>
        </w:rPr>
        <w:t xml:space="preserve">Җитәкче                                                                </w:t>
      </w:r>
      <w:r>
        <w:rPr>
          <w:sz w:val="28"/>
          <w:szCs w:val="28"/>
        </w:rPr>
        <w:t xml:space="preserve">                              </w:t>
      </w:r>
      <w:r w:rsidRPr="002F70E2">
        <w:rPr>
          <w:sz w:val="28"/>
          <w:szCs w:val="28"/>
        </w:rPr>
        <w:t xml:space="preserve">   И.М. Дәрҗеманов</w:t>
      </w:r>
    </w:p>
    <w:p w:rsidR="00B01F8F" w:rsidRPr="002F70E2" w:rsidRDefault="00B01F8F" w:rsidP="000512C5">
      <w:pPr>
        <w:tabs>
          <w:tab w:val="left" w:pos="4820"/>
        </w:tabs>
        <w:ind w:right="4818"/>
        <w:jc w:val="both"/>
        <w:rPr>
          <w:sz w:val="28"/>
          <w:szCs w:val="28"/>
        </w:rPr>
      </w:pPr>
    </w:p>
    <w:sectPr w:rsidR="00B01F8F" w:rsidRPr="002F70E2"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BB1" w:rsidRDefault="005E0BB1">
      <w:r>
        <w:separator/>
      </w:r>
    </w:p>
  </w:endnote>
  <w:endnote w:type="continuationSeparator" w:id="0">
    <w:p w:rsidR="005E0BB1" w:rsidRDefault="005E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BB1" w:rsidRDefault="005E0BB1">
      <w:r>
        <w:separator/>
      </w:r>
    </w:p>
  </w:footnote>
  <w:footnote w:type="continuationSeparator" w:id="0">
    <w:p w:rsidR="005E0BB1" w:rsidRDefault="005E0B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B7E33"/>
    <w:rsid w:val="002D03D5"/>
    <w:rsid w:val="002D267E"/>
    <w:rsid w:val="002D3DCB"/>
    <w:rsid w:val="002F70E2"/>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0BB1"/>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388"/>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1420"/>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01F8F"/>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A3A"/>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3A49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89696535">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5339B78-7F22-4AAB-9891-CE13A822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796</Words>
  <Characters>4542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2021-10-12T11:17:00Z</cp:lastPrinted>
  <dcterms:created xsi:type="dcterms:W3CDTF">2021-10-12T11:18:00Z</dcterms:created>
  <dcterms:modified xsi:type="dcterms:W3CDTF">2021-10-18T06:40:00Z</dcterms:modified>
</cp:coreProperties>
</file>