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F327C" w:rsidP="00107FC2">
            <w:pPr>
              <w:rPr>
                <w:sz w:val="28"/>
              </w:rPr>
            </w:pPr>
            <w:r>
              <w:rPr>
                <w:sz w:val="28"/>
              </w:rPr>
              <w:t>№ 175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F327C" w:rsidP="00107FC2">
            <w:pPr>
              <w:rPr>
                <w:sz w:val="28"/>
              </w:rPr>
            </w:pPr>
            <w:r>
              <w:rPr>
                <w:sz w:val="28"/>
              </w:rPr>
              <w:t xml:space="preserve">от « 17»      05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r w:rsidRPr="001F7041">
        <w:rPr>
          <w:sz w:val="28"/>
          <w:szCs w:val="28"/>
        </w:rPr>
        <w:t xml:space="preserve">Татарстан Республикасы Мамадыш </w:t>
      </w:r>
    </w:p>
    <w:p w:rsidR="001F7041" w:rsidRPr="001F7041" w:rsidRDefault="001F7041" w:rsidP="001F7041">
      <w:pPr>
        <w:spacing w:before="100" w:beforeAutospacing="1" w:after="240"/>
        <w:contextualSpacing/>
        <w:jc w:val="both"/>
        <w:rPr>
          <w:sz w:val="28"/>
          <w:szCs w:val="28"/>
        </w:rPr>
      </w:pPr>
      <w:r w:rsidRPr="001F7041">
        <w:rPr>
          <w:sz w:val="28"/>
          <w:szCs w:val="28"/>
        </w:rPr>
        <w:t>муниципаль районы Башкарма комитеты</w:t>
      </w:r>
    </w:p>
    <w:p w:rsidR="001F7041" w:rsidRPr="001F7041" w:rsidRDefault="001F7041" w:rsidP="001F7041">
      <w:pPr>
        <w:spacing w:before="100" w:beforeAutospacing="1" w:after="240"/>
        <w:contextualSpacing/>
        <w:jc w:val="both"/>
        <w:rPr>
          <w:sz w:val="28"/>
          <w:szCs w:val="28"/>
        </w:rPr>
      </w:pPr>
      <w:r w:rsidRPr="001F7041">
        <w:rPr>
          <w:sz w:val="28"/>
          <w:szCs w:val="28"/>
          <w:lang w:val="tt-RU"/>
        </w:rPr>
        <w:t>Җ</w:t>
      </w:r>
      <w:r w:rsidRPr="001F7041">
        <w:rPr>
          <w:sz w:val="28"/>
          <w:szCs w:val="28"/>
        </w:rPr>
        <w:t>итәкчесенең 2020 елны</w:t>
      </w:r>
      <w:r w:rsidRPr="001F7041">
        <w:rPr>
          <w:sz w:val="28"/>
          <w:szCs w:val="28"/>
          <w:lang w:val="tt-RU"/>
        </w:rPr>
        <w:t xml:space="preserve">ң 21 декабрендәге </w:t>
      </w:r>
    </w:p>
    <w:p w:rsidR="001F7041" w:rsidRPr="001F7041" w:rsidRDefault="001F7041" w:rsidP="001F7041">
      <w:pPr>
        <w:spacing w:before="100" w:beforeAutospacing="1" w:after="240"/>
        <w:contextualSpacing/>
        <w:jc w:val="both"/>
        <w:rPr>
          <w:sz w:val="28"/>
          <w:szCs w:val="28"/>
        </w:rPr>
      </w:pPr>
      <w:r w:rsidRPr="001F7041">
        <w:rPr>
          <w:sz w:val="28"/>
          <w:szCs w:val="28"/>
        </w:rPr>
        <w:t xml:space="preserve">№ 437 карарына үзгәрешләр кертү турында </w:t>
      </w: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r w:rsidRPr="001F7041">
        <w:rPr>
          <w:sz w:val="28"/>
          <w:szCs w:val="28"/>
        </w:rPr>
        <w:t xml:space="preserve">     </w:t>
      </w:r>
      <w:r>
        <w:rPr>
          <w:sz w:val="28"/>
          <w:szCs w:val="28"/>
        </w:rPr>
        <w:t xml:space="preserve"> </w:t>
      </w:r>
      <w:r w:rsidRPr="001F7041">
        <w:rPr>
          <w:sz w:val="28"/>
          <w:szCs w:val="28"/>
        </w:rPr>
        <w:t xml:space="preserve">  Хокук бозуларны профилактикалауның, хокук тәртибен һәм җәмәгать куркынычсызлыгын ныгытуның күп дәрәҗәле системасын формалаштыру, әлеге эшчәнлеккә муниципаль органнарны, иҗтимагый оешмаларны һәм халыкны җәлеп итү, җинаятьләр кылуга китерә торган сәбәпләрне һәм шартларны локальләштерү максатларында, шулай ук Татарстан Республикасы Министрлар Кабинетының 2012 елның 31 декабрендәге «Татарстан Республикасы дәүләт программаларын эшләү, гамәлгә ашыру һәм аларның нәтиҗәлелеген бәяләү тәртибен һәм Татарстан Республикасы дәүләт программалары исемлеген раслау турында» 1199 номерлы карары нигезендә, Татарстан Республикасы Мамадыш муниципаль районы Башкарма комитеты </w:t>
      </w:r>
      <w:r>
        <w:rPr>
          <w:sz w:val="28"/>
          <w:szCs w:val="28"/>
        </w:rPr>
        <w:t xml:space="preserve"> </w:t>
      </w:r>
      <w:r w:rsidRPr="001F7041">
        <w:rPr>
          <w:sz w:val="28"/>
          <w:szCs w:val="28"/>
        </w:rPr>
        <w:t xml:space="preserve">к а р а р  б и р ә: </w:t>
      </w:r>
    </w:p>
    <w:p w:rsidR="001F7041" w:rsidRPr="001F7041" w:rsidRDefault="001F7041" w:rsidP="001F7041">
      <w:pPr>
        <w:spacing w:before="100" w:beforeAutospacing="1" w:after="240"/>
        <w:contextualSpacing/>
        <w:jc w:val="both"/>
        <w:rPr>
          <w:sz w:val="28"/>
          <w:szCs w:val="28"/>
        </w:rPr>
      </w:pPr>
      <w:r>
        <w:rPr>
          <w:sz w:val="28"/>
          <w:szCs w:val="28"/>
        </w:rPr>
        <w:t xml:space="preserve">        </w:t>
      </w:r>
      <w:r w:rsidRPr="001F7041">
        <w:rPr>
          <w:sz w:val="28"/>
          <w:szCs w:val="28"/>
        </w:rPr>
        <w:t xml:space="preserve"> 1. Татарстан Республикасы Мамадыш муниципаль районы Башкарма комитетының 2020 елның 21 декабрендәге № 437 карары</w:t>
      </w:r>
      <w:r w:rsidRPr="001F7041">
        <w:rPr>
          <w:sz w:val="28"/>
          <w:szCs w:val="28"/>
          <w:lang w:val="tt-RU"/>
        </w:rPr>
        <w:t xml:space="preserve"> белән расланган 2021-2024 елларга Татарстан Республикасы Мамадыш муниципаль районында Хокук бозуларны профилактикалау  буенча комплекслы программага түбәндәге үзгзрешләрне кертергә:  </w:t>
      </w:r>
    </w:p>
    <w:p w:rsidR="001F7041" w:rsidRPr="001F7041" w:rsidRDefault="001F7041" w:rsidP="001F7041">
      <w:pPr>
        <w:spacing w:before="100" w:beforeAutospacing="1" w:after="240"/>
        <w:contextualSpacing/>
        <w:jc w:val="both"/>
        <w:rPr>
          <w:sz w:val="28"/>
          <w:szCs w:val="28"/>
        </w:rPr>
      </w:pPr>
      <w:r>
        <w:rPr>
          <w:sz w:val="28"/>
          <w:szCs w:val="28"/>
        </w:rPr>
        <w:t xml:space="preserve">        </w:t>
      </w:r>
      <w:r w:rsidRPr="001F7041">
        <w:rPr>
          <w:sz w:val="28"/>
          <w:szCs w:val="28"/>
        </w:rPr>
        <w:t>1.1. 2.4.1.7 пунктны түбәндәге редакциядә бәян итәргә (кушымта нигезенд</w:t>
      </w:r>
      <w:r w:rsidRPr="001F7041">
        <w:rPr>
          <w:sz w:val="28"/>
          <w:szCs w:val="28"/>
          <w:lang w:val="tt-RU"/>
        </w:rPr>
        <w:t>ә</w:t>
      </w:r>
      <w:r w:rsidRPr="001F7041">
        <w:rPr>
          <w:sz w:val="28"/>
          <w:szCs w:val="28"/>
        </w:rPr>
        <w:t>).</w:t>
      </w:r>
    </w:p>
    <w:p w:rsidR="001F7041" w:rsidRPr="001F7041" w:rsidRDefault="001F7041" w:rsidP="001F7041">
      <w:pPr>
        <w:spacing w:before="100" w:beforeAutospacing="1" w:after="240"/>
        <w:contextualSpacing/>
        <w:jc w:val="both"/>
        <w:rPr>
          <w:sz w:val="28"/>
          <w:szCs w:val="28"/>
        </w:rPr>
      </w:pPr>
      <w:r w:rsidRPr="001F7041">
        <w:rPr>
          <w:sz w:val="28"/>
          <w:szCs w:val="28"/>
        </w:rPr>
        <w:t xml:space="preserve"> </w:t>
      </w:r>
      <w:r>
        <w:rPr>
          <w:sz w:val="28"/>
          <w:szCs w:val="28"/>
        </w:rPr>
        <w:t xml:space="preserve">      </w:t>
      </w:r>
      <w:r w:rsidRPr="001F7041">
        <w:rPr>
          <w:sz w:val="28"/>
          <w:szCs w:val="28"/>
        </w:rPr>
        <w:t xml:space="preserve"> 2. Әлеге карарның үтәлеше буенча </w:t>
      </w:r>
      <w:r w:rsidRPr="001F7041">
        <w:rPr>
          <w:sz w:val="28"/>
          <w:szCs w:val="28"/>
          <w:lang w:val="tt-RU"/>
        </w:rPr>
        <w:t>җаваплылыкны</w:t>
      </w:r>
      <w:r w:rsidRPr="001F7041">
        <w:rPr>
          <w:sz w:val="28"/>
          <w:szCs w:val="28"/>
        </w:rPr>
        <w:t xml:space="preserve"> Мамадыш муниципаль районы Башкарма комитеты җитәкчесе урынбасары М. Р. Хуҗ</w:t>
      </w:r>
      <w:r w:rsidRPr="001F7041">
        <w:rPr>
          <w:sz w:val="28"/>
          <w:szCs w:val="28"/>
          <w:lang w:val="tt-RU"/>
        </w:rPr>
        <w:t>аҗа</w:t>
      </w:r>
      <w:r w:rsidRPr="001F7041">
        <w:rPr>
          <w:sz w:val="28"/>
          <w:szCs w:val="28"/>
        </w:rPr>
        <w:t>новка йөкләргә.</w:t>
      </w:r>
    </w:p>
    <w:p w:rsidR="001F7041" w:rsidRPr="001F7041" w:rsidRDefault="001F7041" w:rsidP="001F7041">
      <w:pPr>
        <w:spacing w:before="100" w:beforeAutospacing="1" w:after="240"/>
        <w:contextualSpacing/>
        <w:jc w:val="both"/>
        <w:rPr>
          <w:sz w:val="28"/>
          <w:szCs w:val="28"/>
        </w:rPr>
      </w:pPr>
    </w:p>
    <w:p w:rsid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r w:rsidRPr="001F7041">
        <w:rPr>
          <w:sz w:val="28"/>
          <w:szCs w:val="28"/>
        </w:rPr>
        <w:t xml:space="preserve">Җитәкче                                                                           </w:t>
      </w:r>
      <w:r>
        <w:rPr>
          <w:sz w:val="28"/>
          <w:szCs w:val="28"/>
        </w:rPr>
        <w:t xml:space="preserve">                     </w:t>
      </w:r>
      <w:r w:rsidRPr="001F7041">
        <w:rPr>
          <w:sz w:val="28"/>
          <w:szCs w:val="28"/>
        </w:rPr>
        <w:t xml:space="preserve">      И.М.Дәрҗеманов      </w:t>
      </w: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pPr>
    </w:p>
    <w:p w:rsidR="001F7041" w:rsidRPr="001F7041" w:rsidRDefault="001F7041" w:rsidP="001F7041">
      <w:pPr>
        <w:spacing w:before="100" w:beforeAutospacing="1" w:after="240"/>
        <w:contextualSpacing/>
        <w:jc w:val="both"/>
        <w:rPr>
          <w:sz w:val="28"/>
          <w:szCs w:val="28"/>
        </w:rPr>
        <w:sectPr w:rsidR="001F7041" w:rsidRPr="001F7041" w:rsidSect="001F7041">
          <w:pgSz w:w="11906" w:h="16838"/>
          <w:pgMar w:top="1134" w:right="567" w:bottom="1134" w:left="1276" w:header="709" w:footer="709" w:gutter="0"/>
          <w:cols w:space="720"/>
        </w:sectPr>
      </w:pPr>
    </w:p>
    <w:p w:rsidR="001F7041" w:rsidRPr="001F7041" w:rsidRDefault="001F7041" w:rsidP="001F7041">
      <w:pPr>
        <w:spacing w:before="100" w:beforeAutospacing="1" w:after="240"/>
        <w:contextualSpacing/>
        <w:jc w:val="right"/>
        <w:rPr>
          <w:sz w:val="28"/>
          <w:szCs w:val="28"/>
        </w:rPr>
      </w:pPr>
      <w:r w:rsidRPr="001F7041">
        <w:rPr>
          <w:sz w:val="28"/>
          <w:szCs w:val="28"/>
        </w:rPr>
        <w:lastRenderedPageBreak/>
        <w:t>Татарстан Республикасы</w:t>
      </w:r>
    </w:p>
    <w:p w:rsidR="001F7041" w:rsidRPr="001F7041" w:rsidRDefault="001F7041" w:rsidP="001F7041">
      <w:pPr>
        <w:spacing w:before="100" w:beforeAutospacing="1" w:after="240"/>
        <w:contextualSpacing/>
        <w:jc w:val="right"/>
        <w:rPr>
          <w:sz w:val="28"/>
          <w:szCs w:val="28"/>
        </w:rPr>
      </w:pPr>
      <w:r w:rsidRPr="001F7041">
        <w:rPr>
          <w:sz w:val="28"/>
          <w:szCs w:val="28"/>
        </w:rPr>
        <w:t>Мамадыш муниципаль районы</w:t>
      </w:r>
    </w:p>
    <w:p w:rsidR="001F7041" w:rsidRPr="001F7041" w:rsidRDefault="001F7041" w:rsidP="001F7041">
      <w:pPr>
        <w:spacing w:before="100" w:beforeAutospacing="1" w:after="240"/>
        <w:contextualSpacing/>
        <w:jc w:val="right"/>
        <w:rPr>
          <w:sz w:val="28"/>
          <w:szCs w:val="28"/>
        </w:rPr>
      </w:pPr>
      <w:r w:rsidRPr="001F7041">
        <w:rPr>
          <w:sz w:val="28"/>
          <w:szCs w:val="28"/>
        </w:rPr>
        <w:t>Башкарма комитетының</w:t>
      </w:r>
    </w:p>
    <w:p w:rsidR="001F7041" w:rsidRPr="001F7041" w:rsidRDefault="00990AF5" w:rsidP="001F7041">
      <w:pPr>
        <w:spacing w:before="100" w:beforeAutospacing="1" w:after="240"/>
        <w:contextualSpacing/>
        <w:jc w:val="right"/>
        <w:rPr>
          <w:sz w:val="28"/>
          <w:szCs w:val="28"/>
        </w:rPr>
      </w:pPr>
      <w:r>
        <w:rPr>
          <w:sz w:val="28"/>
          <w:szCs w:val="28"/>
        </w:rPr>
        <w:t>17.05 2021 ел, № 175</w:t>
      </w:r>
      <w:bookmarkStart w:id="0" w:name="_GoBack"/>
      <w:bookmarkEnd w:id="0"/>
    </w:p>
    <w:p w:rsidR="001F7041" w:rsidRPr="001F7041" w:rsidRDefault="001F7041" w:rsidP="001F7041">
      <w:pPr>
        <w:spacing w:before="100" w:beforeAutospacing="1" w:after="240"/>
        <w:contextualSpacing/>
        <w:jc w:val="right"/>
        <w:rPr>
          <w:sz w:val="28"/>
          <w:szCs w:val="28"/>
        </w:rPr>
      </w:pPr>
      <w:r w:rsidRPr="001F7041">
        <w:rPr>
          <w:sz w:val="28"/>
          <w:szCs w:val="28"/>
        </w:rPr>
        <w:t>Карарына  кушымта</w:t>
      </w:r>
    </w:p>
    <w:tbl>
      <w:tblPr>
        <w:tblpPr w:leftFromText="180" w:rightFromText="180" w:bottomFromText="200" w:vertAnchor="page" w:horzAnchor="margin" w:tblpY="2491"/>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398"/>
        <w:gridCol w:w="3257"/>
        <w:gridCol w:w="1134"/>
        <w:gridCol w:w="992"/>
        <w:gridCol w:w="850"/>
        <w:gridCol w:w="855"/>
        <w:gridCol w:w="850"/>
        <w:gridCol w:w="847"/>
        <w:gridCol w:w="996"/>
      </w:tblGrid>
      <w:tr w:rsidR="001F7041" w:rsidRPr="001F7041" w:rsidTr="00D90476">
        <w:trPr>
          <w:cantSplit/>
          <w:trHeight w:val="1428"/>
        </w:trPr>
        <w:tc>
          <w:tcPr>
            <w:tcW w:w="1271"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sz w:val="28"/>
                <w:szCs w:val="28"/>
              </w:rPr>
            </w:pPr>
            <w:r w:rsidRPr="001F7041">
              <w:rPr>
                <w:sz w:val="28"/>
                <w:szCs w:val="28"/>
              </w:rPr>
              <w:t>2.4.1.7.</w:t>
            </w:r>
          </w:p>
        </w:tc>
        <w:tc>
          <w:tcPr>
            <w:tcW w:w="4398"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sz w:val="28"/>
                <w:szCs w:val="28"/>
              </w:rPr>
            </w:pPr>
            <w:r w:rsidRPr="001F7041">
              <w:rPr>
                <w:sz w:val="28"/>
                <w:szCs w:val="28"/>
              </w:rPr>
              <w:t>Балигъ булмаганнар эшләре һәм аларның хокукларын яклау буенча республика комиссиясене</w:t>
            </w:r>
            <w:r w:rsidRPr="001F7041">
              <w:rPr>
                <w:sz w:val="28"/>
                <w:szCs w:val="28"/>
                <w:lang w:val="tt-RU"/>
              </w:rPr>
              <w:t xml:space="preserve">ң 2019 елның 25 июнендәге </w:t>
            </w:r>
            <w:r w:rsidRPr="001F7041">
              <w:rPr>
                <w:sz w:val="28"/>
                <w:szCs w:val="28"/>
              </w:rPr>
              <w:t xml:space="preserve">№13-19  карары нигезендә социаль куркыныч хәлдә калган гаиләләргә һәм балаларга ведомствоара социаль патронирование оештырырга  </w:t>
            </w:r>
          </w:p>
        </w:tc>
        <w:tc>
          <w:tcPr>
            <w:tcW w:w="3257"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sz w:val="28"/>
                <w:szCs w:val="28"/>
                <w:lang w:val="tt-RU"/>
              </w:rPr>
            </w:pPr>
            <w:r w:rsidRPr="001F7041">
              <w:rPr>
                <w:sz w:val="28"/>
                <w:szCs w:val="28"/>
              </w:rPr>
              <w:t>Татарстан Республикасы Хезм</w:t>
            </w:r>
            <w:r w:rsidRPr="001F7041">
              <w:rPr>
                <w:sz w:val="28"/>
                <w:szCs w:val="28"/>
                <w:lang w:val="tt-RU"/>
              </w:rPr>
              <w:t>әт,халыкны социаль яклау министрлыгының Мамадыш муниципаль районы бүлеге,</w:t>
            </w:r>
          </w:p>
          <w:p w:rsidR="001F7041" w:rsidRPr="001F7041" w:rsidRDefault="001F7041" w:rsidP="001F7041">
            <w:pPr>
              <w:spacing w:before="100" w:beforeAutospacing="1" w:after="240"/>
              <w:contextualSpacing/>
              <w:jc w:val="both"/>
              <w:rPr>
                <w:sz w:val="28"/>
                <w:szCs w:val="28"/>
                <w:lang w:val="tt-RU"/>
              </w:rPr>
            </w:pPr>
            <w:r w:rsidRPr="001F7041">
              <w:rPr>
                <w:sz w:val="28"/>
                <w:szCs w:val="28"/>
                <w:lang w:val="tt-RU"/>
              </w:rPr>
              <w:t xml:space="preserve">  опека һәм попечительлек бүлекчәсе , Балигъ булмаганнар эшләре һәм аларның хокукларын яклау буенча  комиссиясе,   «Россия Эчке эшләр министрлыгы бүлеге» (килешү буенча), МКУ «Мәгариф бүлеге», МУ  «Яшьләр эшләре һәм спорт бүлеге»,  Мамадыш үзәк район хастаханәсе ДАССУ» (килешү буенча) </w:t>
            </w:r>
          </w:p>
        </w:tc>
        <w:tc>
          <w:tcPr>
            <w:tcW w:w="1134"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sz w:val="28"/>
                <w:szCs w:val="28"/>
              </w:rPr>
            </w:pPr>
            <w:r w:rsidRPr="001F7041">
              <w:rPr>
                <w:sz w:val="28"/>
                <w:szCs w:val="28"/>
              </w:rPr>
              <w:t>2021-2024 годы</w:t>
            </w:r>
          </w:p>
        </w:tc>
        <w:tc>
          <w:tcPr>
            <w:tcW w:w="992"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sz w:val="28"/>
                <w:szCs w:val="28"/>
              </w:rPr>
            </w:pPr>
            <w:r w:rsidRPr="001F7041">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b/>
                <w:sz w:val="28"/>
                <w:szCs w:val="28"/>
              </w:rPr>
            </w:pPr>
            <w:r w:rsidRPr="001F7041">
              <w:rPr>
                <w:b/>
                <w:sz w:val="28"/>
                <w:szCs w:val="28"/>
              </w:rPr>
              <w:t>-</w:t>
            </w:r>
          </w:p>
        </w:tc>
        <w:tc>
          <w:tcPr>
            <w:tcW w:w="855"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b/>
                <w:sz w:val="28"/>
                <w:szCs w:val="28"/>
                <w:lang w:val="tt-RU"/>
              </w:rPr>
            </w:pPr>
            <w:r w:rsidRPr="001F7041">
              <w:rPr>
                <w:b/>
                <w:sz w:val="28"/>
                <w:szCs w:val="28"/>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b/>
                <w:sz w:val="28"/>
                <w:szCs w:val="28"/>
                <w:lang w:val="tt-RU"/>
              </w:rPr>
            </w:pPr>
            <w:r w:rsidRPr="001F7041">
              <w:rPr>
                <w:b/>
                <w:sz w:val="28"/>
                <w:szCs w:val="28"/>
                <w:lang w:val="tt-RU"/>
              </w:rPr>
              <w:t>-</w:t>
            </w:r>
          </w:p>
        </w:tc>
        <w:tc>
          <w:tcPr>
            <w:tcW w:w="847"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b/>
                <w:sz w:val="28"/>
                <w:szCs w:val="28"/>
                <w:lang w:val="tt-RU"/>
              </w:rPr>
            </w:pPr>
            <w:r w:rsidRPr="001F7041">
              <w:rPr>
                <w:b/>
                <w:sz w:val="28"/>
                <w:szCs w:val="28"/>
                <w:lang w:val="tt-RU"/>
              </w:rPr>
              <w:t>-</w:t>
            </w:r>
          </w:p>
        </w:tc>
        <w:tc>
          <w:tcPr>
            <w:tcW w:w="996" w:type="dxa"/>
            <w:tcBorders>
              <w:top w:val="single" w:sz="4" w:space="0" w:color="auto"/>
              <w:left w:val="single" w:sz="4" w:space="0" w:color="auto"/>
              <w:bottom w:val="single" w:sz="4" w:space="0" w:color="auto"/>
              <w:right w:val="single" w:sz="4" w:space="0" w:color="auto"/>
            </w:tcBorders>
            <w:hideMark/>
          </w:tcPr>
          <w:p w:rsidR="001F7041" w:rsidRPr="001F7041" w:rsidRDefault="001F7041" w:rsidP="001F7041">
            <w:pPr>
              <w:spacing w:before="100" w:beforeAutospacing="1" w:after="240"/>
              <w:contextualSpacing/>
              <w:jc w:val="both"/>
              <w:rPr>
                <w:b/>
                <w:sz w:val="28"/>
                <w:szCs w:val="28"/>
                <w:lang w:val="tt-RU"/>
              </w:rPr>
            </w:pPr>
            <w:r w:rsidRPr="001F7041">
              <w:rPr>
                <w:b/>
                <w:sz w:val="28"/>
                <w:szCs w:val="28"/>
                <w:lang w:val="tt-RU"/>
              </w:rPr>
              <w:t>-</w:t>
            </w:r>
          </w:p>
        </w:tc>
      </w:tr>
    </w:tbl>
    <w:p w:rsidR="001F7041" w:rsidRPr="001F7041" w:rsidRDefault="001F7041" w:rsidP="001F7041">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sectPr w:rsidR="00797AC4" w:rsidSect="001F7041">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13" w:rsidRDefault="00CB0613">
      <w:r>
        <w:separator/>
      </w:r>
    </w:p>
  </w:endnote>
  <w:endnote w:type="continuationSeparator" w:id="0">
    <w:p w:rsidR="00CB0613" w:rsidRDefault="00CB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13" w:rsidRDefault="00CB0613">
      <w:r>
        <w:separator/>
      </w:r>
    </w:p>
  </w:footnote>
  <w:footnote w:type="continuationSeparator" w:id="0">
    <w:p w:rsidR="00CB0613" w:rsidRDefault="00CB06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1F7041"/>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159A"/>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0AF5"/>
    <w:rsid w:val="009967F3"/>
    <w:rsid w:val="009A36DC"/>
    <w:rsid w:val="009B70FA"/>
    <w:rsid w:val="009C77A3"/>
    <w:rsid w:val="009D23A7"/>
    <w:rsid w:val="009F6292"/>
    <w:rsid w:val="00A018CD"/>
    <w:rsid w:val="00A10B3B"/>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B0613"/>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0476"/>
    <w:rsid w:val="00D93A80"/>
    <w:rsid w:val="00DA02D0"/>
    <w:rsid w:val="00DB4DCE"/>
    <w:rsid w:val="00DC093E"/>
    <w:rsid w:val="00DF327C"/>
    <w:rsid w:val="00E03FB0"/>
    <w:rsid w:val="00E1165E"/>
    <w:rsid w:val="00E12C1E"/>
    <w:rsid w:val="00E13C85"/>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C6AF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953535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91678C-FCD4-414D-BA8A-35B0EB1D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2021-05-11T11:28:00Z</cp:lastPrinted>
  <dcterms:created xsi:type="dcterms:W3CDTF">2021-05-11T11:40:00Z</dcterms:created>
  <dcterms:modified xsi:type="dcterms:W3CDTF">2021-05-17T06:36:00Z</dcterms:modified>
</cp:coreProperties>
</file>