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02E33" w:rsidP="00107FC2">
            <w:pPr>
              <w:rPr>
                <w:sz w:val="28"/>
              </w:rPr>
            </w:pPr>
            <w:r>
              <w:rPr>
                <w:sz w:val="28"/>
              </w:rPr>
              <w:t>№ 145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02E33" w:rsidP="00107FC2">
            <w:pPr>
              <w:rPr>
                <w:sz w:val="28"/>
              </w:rPr>
            </w:pPr>
            <w:r>
              <w:rPr>
                <w:sz w:val="28"/>
              </w:rPr>
              <w:t>от «</w:t>
            </w:r>
            <w:r>
              <w:rPr>
                <w:sz w:val="28"/>
                <w:lang w:val="en-US"/>
              </w:rPr>
              <w:t>22</w:t>
            </w:r>
            <w:r>
              <w:rPr>
                <w:sz w:val="28"/>
              </w:rPr>
              <w:t xml:space="preserve">»  </w:t>
            </w:r>
            <w:r>
              <w:rPr>
                <w:sz w:val="28"/>
                <w:lang w:val="en-US"/>
              </w:rPr>
              <w:t xml:space="preserve">      </w:t>
            </w:r>
            <w:r>
              <w:rPr>
                <w:sz w:val="28"/>
              </w:rPr>
              <w:t xml:space="preserve">04    </w:t>
            </w:r>
            <w:r>
              <w:rPr>
                <w:sz w:val="28"/>
                <w:lang w:val="en-US"/>
              </w:rPr>
              <w:t xml:space="preserve">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B84AF1" w:rsidRDefault="00B84AF1" w:rsidP="00B84AF1"/>
    <w:tbl>
      <w:tblPr>
        <w:tblW w:w="0" w:type="auto"/>
        <w:tblLook w:val="04A0" w:firstRow="1" w:lastRow="0" w:firstColumn="1" w:lastColumn="0" w:noHBand="0" w:noVBand="1"/>
      </w:tblPr>
      <w:tblGrid>
        <w:gridCol w:w="5070"/>
        <w:gridCol w:w="4501"/>
      </w:tblGrid>
      <w:tr w:rsidR="00B84AF1" w:rsidTr="00A22E0F">
        <w:tc>
          <w:tcPr>
            <w:tcW w:w="5070" w:type="dxa"/>
          </w:tcPr>
          <w:p w:rsidR="00B84AF1" w:rsidRPr="00B81E18" w:rsidRDefault="00B84AF1" w:rsidP="00A22E0F">
            <w:pPr>
              <w:jc w:val="both"/>
              <w:rPr>
                <w:sz w:val="28"/>
                <w:szCs w:val="28"/>
              </w:rPr>
            </w:pPr>
            <w:r w:rsidRPr="00B81E18">
              <w:rPr>
                <w:sz w:val="28"/>
                <w:szCs w:val="28"/>
                <w:lang w:val="tt"/>
              </w:rPr>
              <w:t>«2021-2024 елларга Татарстан Республикасы Мамадыш муниципаль районында социаль юнәлешле коммерциягә карамаган оешмаларга ярдәм» муниципаль программасын раслау турында</w:t>
            </w:r>
          </w:p>
          <w:p w:rsidR="00B84AF1" w:rsidRPr="00B81E18" w:rsidRDefault="00B84AF1" w:rsidP="00A22E0F">
            <w:pPr>
              <w:rPr>
                <w:sz w:val="22"/>
                <w:szCs w:val="22"/>
              </w:rPr>
            </w:pPr>
          </w:p>
        </w:tc>
        <w:tc>
          <w:tcPr>
            <w:tcW w:w="4501" w:type="dxa"/>
          </w:tcPr>
          <w:p w:rsidR="00B84AF1" w:rsidRPr="00B81E18" w:rsidRDefault="00B84AF1" w:rsidP="00A22E0F">
            <w:pPr>
              <w:rPr>
                <w:sz w:val="22"/>
                <w:szCs w:val="22"/>
              </w:rPr>
            </w:pPr>
          </w:p>
        </w:tc>
      </w:tr>
    </w:tbl>
    <w:p w:rsidR="00B84AF1" w:rsidRDefault="00B84AF1" w:rsidP="00B84AF1">
      <w:pPr>
        <w:ind w:firstLine="851"/>
        <w:jc w:val="both"/>
        <w:rPr>
          <w:sz w:val="28"/>
          <w:szCs w:val="28"/>
        </w:rPr>
      </w:pPr>
    </w:p>
    <w:p w:rsidR="00B84AF1" w:rsidRPr="0059493E" w:rsidRDefault="00B84AF1" w:rsidP="00B84AF1">
      <w:pPr>
        <w:jc w:val="both"/>
        <w:rPr>
          <w:sz w:val="28"/>
          <w:szCs w:val="28"/>
          <w:lang w:val="tt"/>
        </w:rPr>
      </w:pPr>
      <w:r>
        <w:rPr>
          <w:sz w:val="28"/>
          <w:szCs w:val="28"/>
          <w:lang w:val="tt"/>
        </w:rPr>
        <w:tab/>
        <w:t xml:space="preserve">  1996 нчы елның 12 январендәге  </w:t>
      </w:r>
      <w:r w:rsidRPr="00630BDE">
        <w:rPr>
          <w:sz w:val="22"/>
          <w:szCs w:val="22"/>
          <w:lang w:val="tt"/>
        </w:rPr>
        <w:t>«</w:t>
      </w:r>
      <w:r>
        <w:rPr>
          <w:sz w:val="28"/>
          <w:szCs w:val="28"/>
          <w:lang w:val="tt"/>
        </w:rPr>
        <w:t>Коммерциягә карамаган оешмалар турында</w:t>
      </w:r>
      <w:r w:rsidRPr="00630BDE">
        <w:rPr>
          <w:sz w:val="22"/>
          <w:szCs w:val="22"/>
          <w:lang w:val="tt"/>
        </w:rPr>
        <w:t>»</w:t>
      </w:r>
      <w:r>
        <w:rPr>
          <w:sz w:val="28"/>
          <w:szCs w:val="28"/>
          <w:lang w:val="tt"/>
        </w:rPr>
        <w:t xml:space="preserve"> N 7-ФЗ Федераль закон нигезендә Татарстан Республикасы Мамадыш муниципаль районында социаль юнәлешле коммерциягә карамаган оешмаларга ярдәм итү максатларында Татарстан Республикасы Мамадыш муниципаль районы Башкарма комитеты  к а р а р  б и р ә:</w:t>
      </w:r>
    </w:p>
    <w:p w:rsidR="00B84AF1" w:rsidRDefault="00B84AF1" w:rsidP="00B84AF1">
      <w:pPr>
        <w:pStyle w:val="ae"/>
        <w:ind w:left="0" w:hanging="218"/>
        <w:contextualSpacing/>
        <w:jc w:val="both"/>
        <w:rPr>
          <w:sz w:val="28"/>
          <w:szCs w:val="28"/>
        </w:rPr>
      </w:pPr>
      <w:r>
        <w:rPr>
          <w:sz w:val="28"/>
          <w:szCs w:val="28"/>
          <w:lang w:val="tt"/>
        </w:rPr>
        <w:t xml:space="preserve">              1. «2021-2024 елларга Татарстан Республикасы Мамадыш муниципаль районында социаль юнәлешле коммерциягә карамаган оешмаларга ярдәм» муниципаль программасын (кушымта) расларга.</w:t>
      </w:r>
    </w:p>
    <w:p w:rsidR="00B84AF1" w:rsidRPr="0059493E" w:rsidRDefault="00B84AF1" w:rsidP="00B84AF1">
      <w:pPr>
        <w:pStyle w:val="ae"/>
        <w:ind w:left="0"/>
        <w:contextualSpacing/>
        <w:jc w:val="both"/>
        <w:rPr>
          <w:sz w:val="28"/>
          <w:szCs w:val="28"/>
          <w:lang w:val="tt"/>
        </w:rPr>
      </w:pPr>
      <w:r>
        <w:rPr>
          <w:sz w:val="28"/>
          <w:szCs w:val="28"/>
          <w:lang w:val="tt"/>
        </w:rPr>
        <w:t xml:space="preserve">          2.Мамадыш муниципаль районы Башкарма комитетының гомуми бүлегенең җәмәгатьчелек һәм ММЧ белән элемтә секторына әлеге карарны Татарстан Республикасының хокукый мәгълүмат рәсми порталында һәм Мамадыш муниципаль районының рәсми сайтында урнаштырырга.</w:t>
      </w:r>
    </w:p>
    <w:p w:rsidR="00B84AF1" w:rsidRPr="0059493E" w:rsidRDefault="00B84AF1" w:rsidP="00B84AF1">
      <w:pPr>
        <w:pStyle w:val="ae"/>
        <w:ind w:left="0"/>
        <w:contextualSpacing/>
        <w:jc w:val="both"/>
        <w:rPr>
          <w:sz w:val="28"/>
          <w:szCs w:val="28"/>
          <w:lang w:val="tt"/>
        </w:rPr>
      </w:pPr>
      <w:r>
        <w:rPr>
          <w:spacing w:val="-2"/>
          <w:sz w:val="28"/>
          <w:szCs w:val="28"/>
          <w:lang w:val="tt"/>
        </w:rPr>
        <w:t xml:space="preserve">         3. Әлеге карарның үтәлеше буенча җаваплылыкны Җитәкче урынбасары М.Р. Хуҗаҗановка йөкләргә.</w:t>
      </w:r>
    </w:p>
    <w:p w:rsidR="00B84AF1" w:rsidRDefault="00B84AF1" w:rsidP="00B84AF1">
      <w:pPr>
        <w:jc w:val="both"/>
        <w:rPr>
          <w:sz w:val="28"/>
          <w:szCs w:val="28"/>
          <w:lang w:val="tt"/>
        </w:rPr>
      </w:pPr>
    </w:p>
    <w:p w:rsidR="00B84AF1" w:rsidRDefault="00B84AF1" w:rsidP="00B84AF1">
      <w:pPr>
        <w:jc w:val="both"/>
        <w:rPr>
          <w:sz w:val="28"/>
          <w:szCs w:val="28"/>
          <w:lang w:val="tt"/>
        </w:rPr>
      </w:pPr>
    </w:p>
    <w:p w:rsidR="00B84AF1" w:rsidRDefault="00B84AF1" w:rsidP="00B84AF1">
      <w:pPr>
        <w:ind w:hanging="426"/>
        <w:jc w:val="both"/>
        <w:rPr>
          <w:sz w:val="28"/>
          <w:szCs w:val="28"/>
        </w:rPr>
      </w:pPr>
      <w:r>
        <w:rPr>
          <w:sz w:val="28"/>
          <w:szCs w:val="28"/>
          <w:lang w:val="tt"/>
        </w:rPr>
        <w:t xml:space="preserve">     Җитәкче                                                                                                   И.М.Дәрҗеманов                                                                                                         </w:t>
      </w:r>
    </w:p>
    <w:p w:rsidR="00B84AF1" w:rsidRDefault="00B84AF1" w:rsidP="00B84AF1">
      <w:pPr>
        <w:pStyle w:val="ae"/>
        <w:rPr>
          <w:sz w:val="28"/>
          <w:szCs w:val="28"/>
        </w:rPr>
      </w:pPr>
    </w:p>
    <w:p w:rsidR="00B84AF1" w:rsidRDefault="00B84AF1" w:rsidP="00B84AF1">
      <w:pPr>
        <w:pStyle w:val="ae"/>
        <w:rPr>
          <w:sz w:val="28"/>
          <w:szCs w:val="28"/>
        </w:rPr>
      </w:pPr>
    </w:p>
    <w:p w:rsidR="00B84AF1" w:rsidRDefault="00B84AF1" w:rsidP="00B84AF1">
      <w:pPr>
        <w:pStyle w:val="ae"/>
        <w:rPr>
          <w:sz w:val="28"/>
          <w:szCs w:val="28"/>
        </w:rPr>
      </w:pPr>
    </w:p>
    <w:p w:rsidR="00B84AF1" w:rsidRDefault="00B84AF1" w:rsidP="00B84AF1">
      <w:pPr>
        <w:ind w:left="5812"/>
        <w:rPr>
          <w:sz w:val="28"/>
          <w:szCs w:val="28"/>
        </w:rPr>
      </w:pPr>
    </w:p>
    <w:p w:rsidR="00B84AF1" w:rsidRDefault="00B84AF1" w:rsidP="00B84AF1">
      <w:pPr>
        <w:ind w:left="5812"/>
        <w:rPr>
          <w:sz w:val="24"/>
          <w:szCs w:val="24"/>
        </w:rPr>
      </w:pPr>
    </w:p>
    <w:p w:rsidR="00B84AF1" w:rsidRDefault="00B84AF1" w:rsidP="00B84AF1">
      <w:pPr>
        <w:ind w:left="5812"/>
        <w:rPr>
          <w:sz w:val="24"/>
          <w:szCs w:val="24"/>
          <w:lang w:val="tt"/>
        </w:rPr>
      </w:pPr>
    </w:p>
    <w:p w:rsidR="00B84AF1" w:rsidRDefault="00B84AF1" w:rsidP="00B84AF1">
      <w:pPr>
        <w:ind w:left="5812"/>
        <w:rPr>
          <w:sz w:val="24"/>
          <w:szCs w:val="24"/>
          <w:lang w:val="tt"/>
        </w:rPr>
      </w:pPr>
    </w:p>
    <w:p w:rsidR="00B84AF1" w:rsidRDefault="00B84AF1" w:rsidP="00B84AF1">
      <w:pPr>
        <w:ind w:left="5812"/>
        <w:rPr>
          <w:sz w:val="24"/>
          <w:szCs w:val="24"/>
          <w:lang w:val="tt"/>
        </w:rPr>
      </w:pPr>
    </w:p>
    <w:p w:rsidR="00B84AF1" w:rsidRDefault="00B84AF1" w:rsidP="00B84AF1">
      <w:pPr>
        <w:ind w:left="5812"/>
        <w:rPr>
          <w:sz w:val="24"/>
          <w:szCs w:val="24"/>
          <w:lang w:val="tt"/>
        </w:rPr>
      </w:pPr>
    </w:p>
    <w:p w:rsidR="00B84AF1" w:rsidRDefault="00B84AF1" w:rsidP="00B84AF1">
      <w:pPr>
        <w:ind w:left="5812"/>
        <w:rPr>
          <w:sz w:val="24"/>
          <w:szCs w:val="24"/>
          <w:lang w:val="tt"/>
        </w:rPr>
      </w:pPr>
    </w:p>
    <w:p w:rsidR="00B84AF1" w:rsidRDefault="00B84AF1" w:rsidP="00B84AF1">
      <w:pPr>
        <w:ind w:left="5812" w:right="140"/>
        <w:rPr>
          <w:sz w:val="24"/>
          <w:szCs w:val="24"/>
          <w:lang w:val="tt"/>
        </w:rPr>
      </w:pPr>
    </w:p>
    <w:p w:rsidR="00B84AF1" w:rsidRPr="00AE1F12" w:rsidRDefault="00B84AF1" w:rsidP="00B84AF1">
      <w:pPr>
        <w:ind w:left="5812"/>
        <w:rPr>
          <w:sz w:val="24"/>
          <w:szCs w:val="24"/>
        </w:rPr>
      </w:pPr>
      <w:r w:rsidRPr="00AE1F12">
        <w:rPr>
          <w:sz w:val="24"/>
          <w:szCs w:val="24"/>
          <w:lang w:val="tt"/>
        </w:rPr>
        <w:lastRenderedPageBreak/>
        <w:t>Мамадыш муниципаль районы Башкарма комитеты карарына</w:t>
      </w:r>
    </w:p>
    <w:p w:rsidR="00B84AF1" w:rsidRDefault="00B84AF1" w:rsidP="00B84AF1">
      <w:pPr>
        <w:ind w:left="5812"/>
        <w:rPr>
          <w:sz w:val="24"/>
          <w:szCs w:val="24"/>
          <w:lang w:val="tt"/>
        </w:rPr>
      </w:pPr>
      <w:r w:rsidRPr="00AE1F12">
        <w:rPr>
          <w:sz w:val="24"/>
          <w:szCs w:val="24"/>
          <w:lang w:val="tt"/>
        </w:rPr>
        <w:t xml:space="preserve">Кушымта </w:t>
      </w:r>
    </w:p>
    <w:p w:rsidR="00D02E33" w:rsidRPr="00D02E33" w:rsidRDefault="00B07589" w:rsidP="00B07589">
      <w:pPr>
        <w:rPr>
          <w:sz w:val="24"/>
          <w:szCs w:val="24"/>
        </w:rPr>
      </w:pPr>
      <w:r>
        <w:rPr>
          <w:sz w:val="24"/>
          <w:szCs w:val="24"/>
        </w:rPr>
        <w:t xml:space="preserve">                                                                                                 22.04.2021  № 145</w:t>
      </w:r>
      <w:bookmarkStart w:id="0" w:name="_GoBack"/>
      <w:bookmarkEnd w:id="0"/>
    </w:p>
    <w:p w:rsidR="00B84AF1" w:rsidRDefault="00B84AF1" w:rsidP="00B84AF1">
      <w:pPr>
        <w:ind w:left="5812"/>
        <w:rPr>
          <w:sz w:val="24"/>
          <w:szCs w:val="24"/>
        </w:rPr>
      </w:pPr>
    </w:p>
    <w:p w:rsidR="00B84AF1" w:rsidRPr="00AE1F12" w:rsidRDefault="00B84AF1" w:rsidP="00B84AF1">
      <w:pPr>
        <w:ind w:left="5812"/>
        <w:rPr>
          <w:sz w:val="24"/>
          <w:szCs w:val="24"/>
        </w:rPr>
      </w:pPr>
    </w:p>
    <w:p w:rsidR="00B84AF1" w:rsidRDefault="00B84AF1" w:rsidP="00B84AF1">
      <w:pPr>
        <w:jc w:val="center"/>
        <w:rPr>
          <w:sz w:val="28"/>
          <w:szCs w:val="28"/>
          <w:lang w:val="tt"/>
        </w:rPr>
      </w:pPr>
      <w:r w:rsidRPr="001B76F1">
        <w:rPr>
          <w:sz w:val="28"/>
          <w:szCs w:val="28"/>
          <w:lang w:val="tt"/>
        </w:rPr>
        <w:t>«2021-2024 елларга Татарстан Республикасы Мамадыш муниципаль районында социаль юнәлешле коммерциягә карамаган оешмаларга ярдәм»</w:t>
      </w:r>
    </w:p>
    <w:p w:rsidR="00B84AF1" w:rsidRPr="001B76F1" w:rsidRDefault="00B84AF1" w:rsidP="00B84AF1">
      <w:pPr>
        <w:jc w:val="center"/>
        <w:rPr>
          <w:sz w:val="28"/>
          <w:szCs w:val="28"/>
          <w:lang w:val="tt"/>
        </w:rPr>
      </w:pPr>
      <w:r>
        <w:rPr>
          <w:sz w:val="28"/>
          <w:szCs w:val="28"/>
          <w:lang w:val="tt"/>
        </w:rPr>
        <w:t xml:space="preserve"> Муниципаль программасы</w:t>
      </w:r>
    </w:p>
    <w:p w:rsidR="00B84AF1" w:rsidRPr="00760067" w:rsidRDefault="00B84AF1" w:rsidP="00B84AF1">
      <w:pPr>
        <w:pStyle w:val="ae"/>
        <w:numPr>
          <w:ilvl w:val="0"/>
          <w:numId w:val="22"/>
        </w:numPr>
        <w:contextualSpacing/>
        <w:jc w:val="center"/>
        <w:rPr>
          <w:b/>
          <w:sz w:val="28"/>
          <w:szCs w:val="28"/>
        </w:rPr>
      </w:pPr>
      <w:r>
        <w:rPr>
          <w:b/>
          <w:sz w:val="28"/>
          <w:szCs w:val="28"/>
          <w:lang w:val="tt"/>
        </w:rPr>
        <w:t>Программаны</w:t>
      </w:r>
      <w:r>
        <w:rPr>
          <w:b/>
          <w:sz w:val="28"/>
          <w:szCs w:val="28"/>
          <w:lang w:val="tt-RU"/>
        </w:rPr>
        <w:t>ң</w:t>
      </w:r>
      <w:r>
        <w:rPr>
          <w:b/>
          <w:sz w:val="28"/>
          <w:szCs w:val="28"/>
          <w:lang w:val="tt"/>
        </w:rPr>
        <w:t xml:space="preserve"> паспорты</w:t>
      </w:r>
    </w:p>
    <w:tbl>
      <w:tblPr>
        <w:tblW w:w="100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406"/>
        <w:gridCol w:w="2904"/>
        <w:gridCol w:w="3132"/>
      </w:tblGrid>
      <w:tr w:rsidR="00B84AF1" w:rsidTr="00A22E0F">
        <w:trPr>
          <w:trHeight w:val="315"/>
        </w:trPr>
        <w:tc>
          <w:tcPr>
            <w:tcW w:w="2564" w:type="dxa"/>
            <w:tcBorders>
              <w:top w:val="single" w:sz="4" w:space="0" w:color="auto"/>
              <w:left w:val="single" w:sz="4" w:space="0" w:color="auto"/>
              <w:bottom w:val="single" w:sz="4" w:space="0" w:color="auto"/>
              <w:right w:val="single" w:sz="4" w:space="0" w:color="auto"/>
            </w:tcBorders>
            <w:hideMark/>
          </w:tcPr>
          <w:p w:rsidR="00B84AF1" w:rsidRDefault="00B84AF1" w:rsidP="00A22E0F">
            <w:pPr>
              <w:jc w:val="center"/>
              <w:rPr>
                <w:sz w:val="28"/>
                <w:szCs w:val="28"/>
              </w:rPr>
            </w:pPr>
            <w:r>
              <w:rPr>
                <w:sz w:val="28"/>
                <w:szCs w:val="28"/>
                <w:lang w:val="tt"/>
              </w:rPr>
              <w:t xml:space="preserve">Программа исеме </w:t>
            </w:r>
          </w:p>
        </w:tc>
        <w:tc>
          <w:tcPr>
            <w:tcW w:w="7442" w:type="dxa"/>
            <w:gridSpan w:val="3"/>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lang w:val="tt"/>
              </w:rPr>
              <w:t xml:space="preserve">2021-2024 елларга Татарстан Республикасы Мамадыш муниципаль районында социаль юнәлешле коммерциягә карамаган оешмаларга  ярдәм </w:t>
            </w:r>
          </w:p>
          <w:p w:rsidR="00B84AF1" w:rsidRDefault="00B84AF1" w:rsidP="00A22E0F">
            <w:pPr>
              <w:jc w:val="both"/>
              <w:rPr>
                <w:sz w:val="28"/>
                <w:szCs w:val="28"/>
              </w:rPr>
            </w:pPr>
            <w:r>
              <w:rPr>
                <w:sz w:val="28"/>
                <w:szCs w:val="28"/>
                <w:lang w:val="tt"/>
              </w:rPr>
              <w:t>(алга таба - Программа)</w:t>
            </w:r>
          </w:p>
        </w:tc>
      </w:tr>
      <w:tr w:rsidR="00B84AF1" w:rsidRPr="00B07589" w:rsidTr="00A22E0F">
        <w:trPr>
          <w:trHeight w:val="315"/>
        </w:trPr>
        <w:tc>
          <w:tcPr>
            <w:tcW w:w="2564" w:type="dxa"/>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lang w:val="tt"/>
              </w:rPr>
              <w:t>Программаны эшләү өчен нигез (исеме, хокукый актның номеры һәм датасы)</w:t>
            </w:r>
          </w:p>
        </w:tc>
        <w:tc>
          <w:tcPr>
            <w:tcW w:w="7442" w:type="dxa"/>
            <w:gridSpan w:val="3"/>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lang w:val="tt"/>
              </w:rPr>
              <w:t xml:space="preserve">«Иҗтимагый берләшмәләр турында» 1995 елның 19 маендагы 82-ФЗ номерлы Федераль закон; </w:t>
            </w:r>
          </w:p>
          <w:p w:rsidR="00B84AF1" w:rsidRDefault="00B84AF1" w:rsidP="00A22E0F">
            <w:pPr>
              <w:jc w:val="both"/>
              <w:rPr>
                <w:sz w:val="28"/>
                <w:szCs w:val="28"/>
                <w:lang w:val="tt"/>
              </w:rPr>
            </w:pPr>
            <w:r>
              <w:rPr>
                <w:sz w:val="28"/>
                <w:szCs w:val="28"/>
                <w:lang w:val="tt"/>
              </w:rPr>
              <w:t>12.01.1996 N 7-ФЗ  «Коммерциягә карамаган оешмалар турында</w:t>
            </w:r>
            <w:r w:rsidRPr="00A06FBB">
              <w:rPr>
                <w:sz w:val="28"/>
                <w:szCs w:val="28"/>
                <w:lang w:val="tt"/>
              </w:rPr>
              <w:t>»</w:t>
            </w:r>
            <w:r>
              <w:rPr>
                <w:sz w:val="28"/>
                <w:szCs w:val="28"/>
                <w:lang w:val="tt"/>
              </w:rPr>
              <w:t xml:space="preserve">гы Федераль закон; </w:t>
            </w:r>
          </w:p>
          <w:p w:rsidR="00B84AF1" w:rsidRPr="006049BD" w:rsidRDefault="00B84AF1" w:rsidP="00A22E0F">
            <w:pPr>
              <w:jc w:val="both"/>
              <w:rPr>
                <w:sz w:val="28"/>
                <w:szCs w:val="28"/>
                <w:lang w:val="tt"/>
              </w:rPr>
            </w:pPr>
            <w:r w:rsidRPr="00A06FBB">
              <w:rPr>
                <w:sz w:val="28"/>
                <w:szCs w:val="28"/>
                <w:lang w:val="tt"/>
              </w:rPr>
              <w:t>«</w:t>
            </w:r>
            <w:r>
              <w:rPr>
                <w:sz w:val="28"/>
                <w:szCs w:val="28"/>
                <w:lang w:val="tt"/>
              </w:rPr>
              <w:t>Россия Федерациясенең аерым закон актларына социаль юнәлешле коммерциячел булмаган оешмаларга ярдәм итү мәсьәләсе буенча үзгәрешләр кертү турында</w:t>
            </w:r>
            <w:r w:rsidRPr="00A06FBB">
              <w:rPr>
                <w:sz w:val="28"/>
                <w:szCs w:val="28"/>
                <w:lang w:val="tt"/>
              </w:rPr>
              <w:t>»</w:t>
            </w:r>
            <w:r>
              <w:rPr>
                <w:sz w:val="28"/>
                <w:szCs w:val="28"/>
                <w:lang w:val="tt"/>
              </w:rPr>
              <w:t xml:space="preserve">  05.04.2010 № 40-ФЗ Федераль закон</w:t>
            </w:r>
          </w:p>
        </w:tc>
      </w:tr>
      <w:tr w:rsidR="00B84AF1" w:rsidTr="00A22E0F">
        <w:trPr>
          <w:trHeight w:val="315"/>
        </w:trPr>
        <w:tc>
          <w:tcPr>
            <w:tcW w:w="2564" w:type="dxa"/>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lang w:val="tt"/>
              </w:rPr>
              <w:t>Программаның төп эшләүчеләре</w:t>
            </w:r>
          </w:p>
        </w:tc>
        <w:tc>
          <w:tcPr>
            <w:tcW w:w="7442" w:type="dxa"/>
            <w:gridSpan w:val="3"/>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lang w:val="tt"/>
              </w:rPr>
              <w:t>Татарстан Республикасы Мамадыш муниципаль районы Башкарма комитеты</w:t>
            </w:r>
          </w:p>
        </w:tc>
      </w:tr>
      <w:tr w:rsidR="00B84AF1" w:rsidTr="00A22E0F">
        <w:trPr>
          <w:trHeight w:val="315"/>
        </w:trPr>
        <w:tc>
          <w:tcPr>
            <w:tcW w:w="2564" w:type="dxa"/>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lang w:val="tt"/>
              </w:rPr>
              <w:t>Башкаручылар</w:t>
            </w:r>
          </w:p>
        </w:tc>
        <w:tc>
          <w:tcPr>
            <w:tcW w:w="7442" w:type="dxa"/>
            <w:gridSpan w:val="3"/>
            <w:tcBorders>
              <w:top w:val="single" w:sz="4" w:space="0" w:color="auto"/>
              <w:left w:val="single" w:sz="4" w:space="0" w:color="auto"/>
              <w:bottom w:val="single" w:sz="4" w:space="0" w:color="auto"/>
              <w:right w:val="single" w:sz="4" w:space="0" w:color="auto"/>
            </w:tcBorders>
            <w:hideMark/>
          </w:tcPr>
          <w:p w:rsidR="00B84AF1" w:rsidRDefault="00B84AF1" w:rsidP="00A22E0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lang w:val="tt"/>
              </w:rPr>
              <w:t>Финанс - бюджет палатасы</w:t>
            </w:r>
          </w:p>
          <w:p w:rsidR="00B84AF1" w:rsidRDefault="00B84AF1" w:rsidP="00A22E0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lang w:val="tt"/>
              </w:rPr>
              <w:t xml:space="preserve">«Яшьләр эшләре һәм спорт бүлеге» МКУ </w:t>
            </w:r>
          </w:p>
          <w:p w:rsidR="00B84AF1" w:rsidRDefault="00B84AF1" w:rsidP="00A22E0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lang w:val="tt"/>
              </w:rPr>
              <w:t>«Мәгариф бүлеге» МКУ</w:t>
            </w:r>
          </w:p>
          <w:p w:rsidR="00B84AF1" w:rsidRDefault="00B84AF1" w:rsidP="00A22E0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lang w:val="tt"/>
              </w:rPr>
              <w:t>«Мәдәният бүлеге» МКУ</w:t>
            </w:r>
          </w:p>
          <w:p w:rsidR="00B84AF1" w:rsidRDefault="00B84AF1" w:rsidP="00A22E0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lang w:val="tt"/>
              </w:rPr>
              <w:t>Җир һәм милек мөнәсәбәтләре палатасы,</w:t>
            </w:r>
          </w:p>
          <w:p w:rsidR="00B84AF1" w:rsidRDefault="00B84AF1" w:rsidP="00A22E0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lang w:val="tt"/>
              </w:rPr>
              <w:t>Хокук эше бүлеге,</w:t>
            </w:r>
          </w:p>
          <w:p w:rsidR="00B84AF1" w:rsidRDefault="00B84AF1" w:rsidP="00A22E0F">
            <w:pPr>
              <w:pStyle w:val="ConsPlusNormal"/>
              <w:spacing w:line="276" w:lineRule="auto"/>
              <w:jc w:val="both"/>
              <w:rPr>
                <w:rFonts w:ascii="Times New Roman" w:hAnsi="Times New Roman" w:cs="Times New Roman"/>
                <w:sz w:val="28"/>
                <w:szCs w:val="28"/>
                <w:lang w:val="tt"/>
              </w:rPr>
            </w:pPr>
            <w:r>
              <w:rPr>
                <w:rFonts w:ascii="Times New Roman" w:hAnsi="Times New Roman" w:cs="Times New Roman"/>
                <w:sz w:val="28"/>
                <w:szCs w:val="28"/>
                <w:lang w:val="tt"/>
              </w:rPr>
              <w:t xml:space="preserve">Гомуми бүлекнең җәмәгатьчелек һәм массакүләм мәгълүмат чаралары белән </w:t>
            </w:r>
          </w:p>
          <w:p w:rsidR="00B84AF1" w:rsidRDefault="00B84AF1" w:rsidP="00A22E0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lang w:val="tt"/>
              </w:rPr>
              <w:t>элемтә секторы,</w:t>
            </w:r>
          </w:p>
          <w:p w:rsidR="00B84AF1" w:rsidRDefault="00B84AF1" w:rsidP="00A22E0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lang w:val="tt"/>
              </w:rPr>
              <w:t xml:space="preserve">«ТАТМЕДИА» АҖ филиалы «Мамадыш» </w:t>
            </w:r>
          </w:p>
        </w:tc>
      </w:tr>
      <w:tr w:rsidR="00B84AF1" w:rsidTr="00A22E0F">
        <w:trPr>
          <w:trHeight w:val="315"/>
        </w:trPr>
        <w:tc>
          <w:tcPr>
            <w:tcW w:w="2564" w:type="dxa"/>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lang w:val="tt"/>
              </w:rPr>
              <w:t>Программаның максаты</w:t>
            </w:r>
          </w:p>
        </w:tc>
        <w:tc>
          <w:tcPr>
            <w:tcW w:w="7442" w:type="dxa"/>
            <w:gridSpan w:val="3"/>
            <w:tcBorders>
              <w:top w:val="single" w:sz="4" w:space="0" w:color="auto"/>
              <w:left w:val="single" w:sz="4" w:space="0" w:color="auto"/>
              <w:bottom w:val="single" w:sz="4" w:space="0" w:color="auto"/>
              <w:right w:val="single" w:sz="4" w:space="0" w:color="auto"/>
            </w:tcBorders>
          </w:tcPr>
          <w:p w:rsidR="00B84AF1" w:rsidRDefault="00B84AF1" w:rsidP="00A22E0F">
            <w:pPr>
              <w:jc w:val="both"/>
              <w:rPr>
                <w:sz w:val="28"/>
                <w:szCs w:val="28"/>
              </w:rPr>
            </w:pPr>
            <w:r>
              <w:rPr>
                <w:sz w:val="28"/>
                <w:szCs w:val="28"/>
                <w:lang w:val="tt"/>
              </w:rPr>
              <w:t>Программаның максаты булып социаль проблемаларны хәл итүгә, гражданнарга күрсәтелә торган социаль хезмәтләрдән файдалану мөмкинлеген арттыруга юнәлдерелгән социаль юнәлешле коммерциячел булмаган оешмалар эшчәнлеге өчен оештыру, хокукый, финанс һәм социаль-икътисадый шартлар булдыру тора.</w:t>
            </w:r>
          </w:p>
          <w:p w:rsidR="00B84AF1" w:rsidRDefault="00B84AF1" w:rsidP="00A22E0F">
            <w:pPr>
              <w:jc w:val="both"/>
              <w:rPr>
                <w:sz w:val="28"/>
                <w:szCs w:val="28"/>
              </w:rPr>
            </w:pPr>
            <w:r>
              <w:rPr>
                <w:sz w:val="28"/>
                <w:szCs w:val="28"/>
                <w:lang w:val="tt"/>
              </w:rPr>
              <w:t xml:space="preserve">Коммерциягә карамаган оешмаларның социаль юнәлешле эшчәнлеген стимуллаштыру, районның социаль-икътисадый үсешендә катнашу, иҗтимагый-сәяси тотрыклылыкны һәм этноконфессиональ татулыкны саклап калу, халыкка күрсәтелә торган социаль хезмәтләрнең нәтиҗәлелеген һәм сыйфатын күтәрү, дәүләт һәм </w:t>
            </w:r>
            <w:r>
              <w:rPr>
                <w:sz w:val="28"/>
                <w:szCs w:val="28"/>
                <w:lang w:val="tt"/>
              </w:rPr>
              <w:lastRenderedPageBreak/>
              <w:t>иҗтимагый мәнфәгатьләрнең нисбәтлелеге нигезендә иҗтимагый килешүне тәэмин итү</w:t>
            </w:r>
          </w:p>
        </w:tc>
      </w:tr>
      <w:tr w:rsidR="00B84AF1" w:rsidTr="00A22E0F">
        <w:trPr>
          <w:trHeight w:val="315"/>
        </w:trPr>
        <w:tc>
          <w:tcPr>
            <w:tcW w:w="2564" w:type="dxa"/>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lang w:val="tt"/>
              </w:rPr>
              <w:lastRenderedPageBreak/>
              <w:t>Программаның бурычлары</w:t>
            </w:r>
          </w:p>
        </w:tc>
        <w:tc>
          <w:tcPr>
            <w:tcW w:w="7442" w:type="dxa"/>
            <w:gridSpan w:val="3"/>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lang w:val="tt"/>
              </w:rPr>
              <w:t>- коммерциячел булмаган оешмалар (КБО) эшчәнлеге өлкәсендә норматив-хокукый базаны камилләштерү;</w:t>
            </w:r>
          </w:p>
          <w:p w:rsidR="00B84AF1" w:rsidRDefault="00B84AF1" w:rsidP="00A22E0F">
            <w:pPr>
              <w:jc w:val="both"/>
              <w:rPr>
                <w:sz w:val="28"/>
                <w:szCs w:val="28"/>
              </w:rPr>
            </w:pPr>
            <w:r>
              <w:rPr>
                <w:sz w:val="28"/>
                <w:szCs w:val="28"/>
                <w:lang w:val="tt"/>
              </w:rPr>
              <w:t>- коммерциячел булмаган оешмалар үсеше өчен шартлар тудыру;</w:t>
            </w:r>
          </w:p>
          <w:p w:rsidR="00B84AF1" w:rsidRDefault="00B84AF1" w:rsidP="00A22E0F">
            <w:pPr>
              <w:jc w:val="both"/>
              <w:rPr>
                <w:sz w:val="28"/>
                <w:szCs w:val="28"/>
              </w:rPr>
            </w:pPr>
            <w:r>
              <w:rPr>
                <w:sz w:val="28"/>
                <w:szCs w:val="28"/>
                <w:lang w:val="tt"/>
              </w:rPr>
              <w:t>- актуаль социаль проблемаларны хәл итүгә юнәлдерелгән коммерциячел булмаган оешмалар проектларын гамәлгә ашыруга ярдәм итү;</w:t>
            </w:r>
          </w:p>
          <w:p w:rsidR="00B84AF1" w:rsidRDefault="00B84AF1" w:rsidP="00A22E0F">
            <w:pPr>
              <w:jc w:val="both"/>
              <w:rPr>
                <w:sz w:val="28"/>
                <w:szCs w:val="28"/>
              </w:rPr>
            </w:pPr>
            <w:r>
              <w:rPr>
                <w:sz w:val="28"/>
                <w:szCs w:val="28"/>
                <w:lang w:val="tt"/>
              </w:rPr>
              <w:t>- КБОга мәгълүмати ярдәм күрсәтү;</w:t>
            </w:r>
          </w:p>
          <w:p w:rsidR="00B84AF1" w:rsidRDefault="00B84AF1" w:rsidP="00A22E0F">
            <w:pPr>
              <w:jc w:val="both"/>
              <w:rPr>
                <w:sz w:val="28"/>
                <w:szCs w:val="28"/>
              </w:rPr>
            </w:pPr>
            <w:r>
              <w:rPr>
                <w:sz w:val="28"/>
                <w:szCs w:val="28"/>
                <w:lang w:val="tt"/>
              </w:rPr>
              <w:t>- КБОга консультация һәм координация ярдәме күрсәтү, КБО хезмәткәрләрен һәм ирекләрен әзерләү, аларга өстәмә һөнәри белем бирү өлкәсендә ярдәм күрсәтү, шулай ук социаль өлкәдә дәүләт сәясәтен гамәлгә ашыруга КБОны җәлеп итү.</w:t>
            </w:r>
          </w:p>
        </w:tc>
      </w:tr>
      <w:tr w:rsidR="00B84AF1" w:rsidTr="00A22E0F">
        <w:trPr>
          <w:trHeight w:val="315"/>
        </w:trPr>
        <w:tc>
          <w:tcPr>
            <w:tcW w:w="2564" w:type="dxa"/>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rPr>
              <w:t>Гам</w:t>
            </w:r>
            <w:r>
              <w:rPr>
                <w:sz w:val="28"/>
                <w:szCs w:val="28"/>
                <w:lang w:val="tt-RU"/>
              </w:rPr>
              <w:t>әлгә</w:t>
            </w:r>
            <w:r w:rsidRPr="00125C20">
              <w:rPr>
                <w:sz w:val="28"/>
                <w:szCs w:val="28"/>
              </w:rPr>
              <w:t xml:space="preserve"> ашыру сроклары</w:t>
            </w:r>
          </w:p>
        </w:tc>
        <w:tc>
          <w:tcPr>
            <w:tcW w:w="7442" w:type="dxa"/>
            <w:gridSpan w:val="3"/>
            <w:tcBorders>
              <w:top w:val="single" w:sz="4" w:space="0" w:color="auto"/>
              <w:left w:val="single" w:sz="4" w:space="0" w:color="auto"/>
              <w:bottom w:val="single" w:sz="4" w:space="0" w:color="auto"/>
              <w:right w:val="single" w:sz="4" w:space="0" w:color="auto"/>
            </w:tcBorders>
            <w:hideMark/>
          </w:tcPr>
          <w:p w:rsidR="00B84AF1" w:rsidRPr="00125C20" w:rsidRDefault="00B84AF1" w:rsidP="00A22E0F">
            <w:pPr>
              <w:rPr>
                <w:sz w:val="28"/>
                <w:szCs w:val="28"/>
                <w:lang w:val="tt-RU"/>
              </w:rPr>
            </w:pPr>
            <w:r>
              <w:rPr>
                <w:sz w:val="28"/>
                <w:szCs w:val="28"/>
              </w:rPr>
              <w:t xml:space="preserve">2021-2024 </w:t>
            </w:r>
            <w:r>
              <w:rPr>
                <w:sz w:val="28"/>
                <w:szCs w:val="28"/>
                <w:lang w:val="tt-RU"/>
              </w:rPr>
              <w:t>еллар</w:t>
            </w:r>
          </w:p>
        </w:tc>
      </w:tr>
      <w:tr w:rsidR="00B84AF1" w:rsidTr="00A22E0F">
        <w:trPr>
          <w:trHeight w:val="615"/>
        </w:trPr>
        <w:tc>
          <w:tcPr>
            <w:tcW w:w="2564" w:type="dxa"/>
            <w:vMerge w:val="restart"/>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sidRPr="00125C20">
              <w:rPr>
                <w:sz w:val="28"/>
                <w:szCs w:val="28"/>
              </w:rPr>
              <w:t>Программаны еллар һәм чыганаклар буенча бүлеп финанслау күләмнәре</w:t>
            </w:r>
          </w:p>
        </w:tc>
        <w:tc>
          <w:tcPr>
            <w:tcW w:w="7442" w:type="dxa"/>
            <w:gridSpan w:val="3"/>
            <w:tcBorders>
              <w:top w:val="single" w:sz="4" w:space="0" w:color="auto"/>
              <w:left w:val="single" w:sz="4" w:space="0" w:color="auto"/>
              <w:bottom w:val="single" w:sz="4" w:space="0" w:color="auto"/>
              <w:right w:val="single" w:sz="4" w:space="0" w:color="auto"/>
            </w:tcBorders>
          </w:tcPr>
          <w:p w:rsidR="00B84AF1" w:rsidRDefault="00B84AF1" w:rsidP="00A22E0F">
            <w:pPr>
              <w:rPr>
                <w:sz w:val="28"/>
                <w:szCs w:val="28"/>
              </w:rPr>
            </w:pPr>
            <w:r w:rsidRPr="00125C20">
              <w:rPr>
                <w:sz w:val="28"/>
                <w:szCs w:val="28"/>
              </w:rPr>
              <w:t>Программаны финанслауның гомуми күләме - 670 мең сум, шул исәптән муниципаль бюджет акчалары - 470 мең сум һәм бюджеттан тыш чыганаклар - 200 мең сум:</w:t>
            </w:r>
          </w:p>
        </w:tc>
      </w:tr>
      <w:tr w:rsidR="00B84AF1" w:rsidTr="00A22E0F">
        <w:trPr>
          <w:trHeight w:val="335"/>
        </w:trPr>
        <w:tc>
          <w:tcPr>
            <w:tcW w:w="2564" w:type="dxa"/>
            <w:vMerge/>
            <w:tcBorders>
              <w:top w:val="single" w:sz="4" w:space="0" w:color="auto"/>
              <w:left w:val="single" w:sz="4" w:space="0" w:color="auto"/>
              <w:bottom w:val="single" w:sz="4" w:space="0" w:color="auto"/>
              <w:right w:val="single" w:sz="4" w:space="0" w:color="auto"/>
            </w:tcBorders>
            <w:vAlign w:val="center"/>
            <w:hideMark/>
          </w:tcPr>
          <w:p w:rsidR="00B84AF1" w:rsidRDefault="00B84AF1" w:rsidP="00A22E0F">
            <w:pPr>
              <w:jc w:val="both"/>
              <w:rPr>
                <w:sz w:val="28"/>
                <w:szCs w:val="28"/>
              </w:rPr>
            </w:pPr>
          </w:p>
        </w:tc>
        <w:tc>
          <w:tcPr>
            <w:tcW w:w="1406" w:type="dxa"/>
            <w:tcBorders>
              <w:top w:val="single" w:sz="4" w:space="0" w:color="auto"/>
              <w:left w:val="single" w:sz="4" w:space="0" w:color="auto"/>
              <w:bottom w:val="single" w:sz="4" w:space="0" w:color="auto"/>
              <w:right w:val="single" w:sz="4" w:space="0" w:color="auto"/>
            </w:tcBorders>
            <w:hideMark/>
          </w:tcPr>
          <w:p w:rsidR="00B84AF1" w:rsidRDefault="00B84AF1" w:rsidP="00A22E0F">
            <w:pPr>
              <w:rPr>
                <w:sz w:val="28"/>
                <w:szCs w:val="28"/>
              </w:rPr>
            </w:pPr>
            <w:r>
              <w:rPr>
                <w:sz w:val="28"/>
                <w:szCs w:val="28"/>
                <w:lang w:val="tt"/>
              </w:rPr>
              <w:t>Ел</w:t>
            </w:r>
          </w:p>
        </w:tc>
        <w:tc>
          <w:tcPr>
            <w:tcW w:w="2904" w:type="dxa"/>
            <w:tcBorders>
              <w:top w:val="single" w:sz="4" w:space="0" w:color="auto"/>
              <w:left w:val="single" w:sz="4" w:space="0" w:color="auto"/>
              <w:bottom w:val="single" w:sz="4" w:space="0" w:color="auto"/>
              <w:right w:val="single" w:sz="4" w:space="0" w:color="auto"/>
            </w:tcBorders>
            <w:hideMark/>
          </w:tcPr>
          <w:p w:rsidR="00B84AF1" w:rsidRDefault="00B84AF1" w:rsidP="00A22E0F">
            <w:pPr>
              <w:jc w:val="center"/>
              <w:rPr>
                <w:sz w:val="28"/>
                <w:szCs w:val="28"/>
              </w:rPr>
            </w:pPr>
            <w:r>
              <w:rPr>
                <w:sz w:val="28"/>
                <w:szCs w:val="28"/>
                <w:lang w:val="tt"/>
              </w:rPr>
              <w:t>Муниципаль бюджет чаралары</w:t>
            </w:r>
          </w:p>
        </w:tc>
        <w:tc>
          <w:tcPr>
            <w:tcW w:w="3132" w:type="dxa"/>
            <w:tcBorders>
              <w:top w:val="single" w:sz="4" w:space="0" w:color="auto"/>
              <w:left w:val="single" w:sz="4" w:space="0" w:color="auto"/>
              <w:bottom w:val="single" w:sz="4" w:space="0" w:color="auto"/>
              <w:right w:val="single" w:sz="4" w:space="0" w:color="auto"/>
            </w:tcBorders>
            <w:hideMark/>
          </w:tcPr>
          <w:p w:rsidR="00B84AF1" w:rsidRDefault="00B84AF1" w:rsidP="00A22E0F">
            <w:pPr>
              <w:jc w:val="center"/>
              <w:rPr>
                <w:sz w:val="28"/>
                <w:szCs w:val="28"/>
              </w:rPr>
            </w:pPr>
            <w:r w:rsidRPr="00125C20">
              <w:rPr>
                <w:sz w:val="28"/>
                <w:szCs w:val="28"/>
              </w:rPr>
              <w:t>Бюдже</w:t>
            </w:r>
            <w:r>
              <w:rPr>
                <w:sz w:val="28"/>
                <w:szCs w:val="28"/>
              </w:rPr>
              <w:t>ттан тыш  чыганаклар</w:t>
            </w:r>
          </w:p>
        </w:tc>
      </w:tr>
      <w:tr w:rsidR="00B84AF1" w:rsidTr="00A22E0F">
        <w:trPr>
          <w:trHeight w:val="335"/>
        </w:trPr>
        <w:tc>
          <w:tcPr>
            <w:tcW w:w="2564" w:type="dxa"/>
            <w:vMerge/>
            <w:tcBorders>
              <w:top w:val="single" w:sz="4" w:space="0" w:color="auto"/>
              <w:left w:val="single" w:sz="4" w:space="0" w:color="auto"/>
              <w:bottom w:val="single" w:sz="4" w:space="0" w:color="auto"/>
              <w:right w:val="single" w:sz="4" w:space="0" w:color="auto"/>
            </w:tcBorders>
            <w:vAlign w:val="center"/>
            <w:hideMark/>
          </w:tcPr>
          <w:p w:rsidR="00B84AF1" w:rsidRDefault="00B84AF1" w:rsidP="00A22E0F">
            <w:pPr>
              <w:jc w:val="both"/>
              <w:rPr>
                <w:sz w:val="28"/>
                <w:szCs w:val="28"/>
              </w:rPr>
            </w:pPr>
          </w:p>
        </w:tc>
        <w:tc>
          <w:tcPr>
            <w:tcW w:w="1406" w:type="dxa"/>
            <w:tcBorders>
              <w:top w:val="single" w:sz="4" w:space="0" w:color="auto"/>
              <w:left w:val="single" w:sz="4" w:space="0" w:color="auto"/>
              <w:bottom w:val="single" w:sz="4" w:space="0" w:color="auto"/>
              <w:right w:val="single" w:sz="4" w:space="0" w:color="auto"/>
            </w:tcBorders>
            <w:hideMark/>
          </w:tcPr>
          <w:p w:rsidR="00B84AF1" w:rsidRDefault="00B84AF1" w:rsidP="00A22E0F">
            <w:pPr>
              <w:rPr>
                <w:sz w:val="28"/>
                <w:szCs w:val="28"/>
              </w:rPr>
            </w:pPr>
            <w:r>
              <w:rPr>
                <w:sz w:val="28"/>
                <w:szCs w:val="28"/>
              </w:rPr>
              <w:t>2021</w:t>
            </w:r>
          </w:p>
        </w:tc>
        <w:tc>
          <w:tcPr>
            <w:tcW w:w="2904" w:type="dxa"/>
            <w:tcBorders>
              <w:top w:val="single" w:sz="4" w:space="0" w:color="auto"/>
              <w:left w:val="single" w:sz="4" w:space="0" w:color="auto"/>
              <w:bottom w:val="single" w:sz="4" w:space="0" w:color="auto"/>
              <w:right w:val="single" w:sz="4" w:space="0" w:color="auto"/>
            </w:tcBorders>
          </w:tcPr>
          <w:p w:rsidR="00B84AF1" w:rsidRDefault="00B84AF1" w:rsidP="00A22E0F">
            <w:pPr>
              <w:jc w:val="center"/>
              <w:rPr>
                <w:sz w:val="28"/>
                <w:szCs w:val="28"/>
              </w:rPr>
            </w:pPr>
            <w:r>
              <w:rPr>
                <w:sz w:val="28"/>
                <w:szCs w:val="28"/>
              </w:rPr>
              <w:t>90 000</w:t>
            </w:r>
          </w:p>
        </w:tc>
        <w:tc>
          <w:tcPr>
            <w:tcW w:w="3132" w:type="dxa"/>
            <w:tcBorders>
              <w:top w:val="single" w:sz="4" w:space="0" w:color="auto"/>
              <w:left w:val="single" w:sz="4" w:space="0" w:color="auto"/>
              <w:bottom w:val="single" w:sz="4" w:space="0" w:color="auto"/>
              <w:right w:val="single" w:sz="4" w:space="0" w:color="auto"/>
            </w:tcBorders>
          </w:tcPr>
          <w:p w:rsidR="00B84AF1" w:rsidRDefault="00B84AF1" w:rsidP="00A22E0F">
            <w:pPr>
              <w:jc w:val="center"/>
              <w:rPr>
                <w:sz w:val="28"/>
                <w:szCs w:val="28"/>
              </w:rPr>
            </w:pPr>
            <w:r>
              <w:rPr>
                <w:sz w:val="28"/>
                <w:szCs w:val="28"/>
              </w:rPr>
              <w:t>50 000</w:t>
            </w:r>
          </w:p>
        </w:tc>
      </w:tr>
      <w:tr w:rsidR="00B84AF1" w:rsidTr="00A22E0F">
        <w:trPr>
          <w:trHeight w:val="285"/>
        </w:trPr>
        <w:tc>
          <w:tcPr>
            <w:tcW w:w="2564" w:type="dxa"/>
            <w:vMerge/>
            <w:tcBorders>
              <w:top w:val="single" w:sz="4" w:space="0" w:color="auto"/>
              <w:left w:val="single" w:sz="4" w:space="0" w:color="auto"/>
              <w:bottom w:val="single" w:sz="4" w:space="0" w:color="auto"/>
              <w:right w:val="single" w:sz="4" w:space="0" w:color="auto"/>
            </w:tcBorders>
            <w:vAlign w:val="center"/>
            <w:hideMark/>
          </w:tcPr>
          <w:p w:rsidR="00B84AF1" w:rsidRDefault="00B84AF1" w:rsidP="00A22E0F">
            <w:pPr>
              <w:jc w:val="both"/>
              <w:rPr>
                <w:sz w:val="28"/>
                <w:szCs w:val="28"/>
              </w:rPr>
            </w:pPr>
          </w:p>
        </w:tc>
        <w:tc>
          <w:tcPr>
            <w:tcW w:w="1406" w:type="dxa"/>
            <w:tcBorders>
              <w:top w:val="single" w:sz="4" w:space="0" w:color="auto"/>
              <w:left w:val="single" w:sz="4" w:space="0" w:color="auto"/>
              <w:bottom w:val="single" w:sz="4" w:space="0" w:color="auto"/>
              <w:right w:val="single" w:sz="4" w:space="0" w:color="auto"/>
            </w:tcBorders>
            <w:hideMark/>
          </w:tcPr>
          <w:p w:rsidR="00B84AF1" w:rsidRDefault="00B84AF1" w:rsidP="00A22E0F">
            <w:pPr>
              <w:rPr>
                <w:sz w:val="28"/>
                <w:szCs w:val="28"/>
              </w:rPr>
            </w:pPr>
            <w:r>
              <w:rPr>
                <w:sz w:val="28"/>
                <w:szCs w:val="28"/>
              </w:rPr>
              <w:t>2022</w:t>
            </w:r>
          </w:p>
        </w:tc>
        <w:tc>
          <w:tcPr>
            <w:tcW w:w="2904" w:type="dxa"/>
            <w:tcBorders>
              <w:top w:val="single" w:sz="4" w:space="0" w:color="auto"/>
              <w:left w:val="single" w:sz="4" w:space="0" w:color="auto"/>
              <w:bottom w:val="single" w:sz="4" w:space="0" w:color="auto"/>
              <w:right w:val="single" w:sz="4" w:space="0" w:color="auto"/>
            </w:tcBorders>
          </w:tcPr>
          <w:p w:rsidR="00B84AF1" w:rsidRDefault="00B84AF1" w:rsidP="00A22E0F">
            <w:pPr>
              <w:jc w:val="center"/>
              <w:rPr>
                <w:sz w:val="28"/>
                <w:szCs w:val="28"/>
              </w:rPr>
            </w:pPr>
            <w:r>
              <w:rPr>
                <w:sz w:val="28"/>
                <w:szCs w:val="28"/>
              </w:rPr>
              <w:t>95 000</w:t>
            </w:r>
          </w:p>
        </w:tc>
        <w:tc>
          <w:tcPr>
            <w:tcW w:w="3132" w:type="dxa"/>
            <w:tcBorders>
              <w:top w:val="single" w:sz="4" w:space="0" w:color="auto"/>
              <w:left w:val="single" w:sz="4" w:space="0" w:color="auto"/>
              <w:bottom w:val="single" w:sz="4" w:space="0" w:color="auto"/>
              <w:right w:val="single" w:sz="4" w:space="0" w:color="auto"/>
            </w:tcBorders>
          </w:tcPr>
          <w:p w:rsidR="00B84AF1" w:rsidRDefault="00B84AF1" w:rsidP="00A22E0F">
            <w:pPr>
              <w:jc w:val="center"/>
              <w:rPr>
                <w:sz w:val="28"/>
                <w:szCs w:val="28"/>
              </w:rPr>
            </w:pPr>
            <w:r w:rsidRPr="00097148">
              <w:rPr>
                <w:sz w:val="28"/>
                <w:szCs w:val="28"/>
              </w:rPr>
              <w:t>50 000</w:t>
            </w:r>
          </w:p>
        </w:tc>
      </w:tr>
      <w:tr w:rsidR="00B84AF1" w:rsidTr="00A22E0F">
        <w:trPr>
          <w:trHeight w:val="330"/>
        </w:trPr>
        <w:tc>
          <w:tcPr>
            <w:tcW w:w="2564" w:type="dxa"/>
            <w:vMerge/>
            <w:tcBorders>
              <w:top w:val="single" w:sz="4" w:space="0" w:color="auto"/>
              <w:left w:val="single" w:sz="4" w:space="0" w:color="auto"/>
              <w:bottom w:val="single" w:sz="4" w:space="0" w:color="auto"/>
              <w:right w:val="single" w:sz="4" w:space="0" w:color="auto"/>
            </w:tcBorders>
            <w:vAlign w:val="center"/>
            <w:hideMark/>
          </w:tcPr>
          <w:p w:rsidR="00B84AF1" w:rsidRDefault="00B84AF1" w:rsidP="00A22E0F">
            <w:pPr>
              <w:jc w:val="both"/>
              <w:rPr>
                <w:sz w:val="28"/>
                <w:szCs w:val="28"/>
              </w:rPr>
            </w:pPr>
          </w:p>
        </w:tc>
        <w:tc>
          <w:tcPr>
            <w:tcW w:w="1406" w:type="dxa"/>
            <w:tcBorders>
              <w:top w:val="single" w:sz="4" w:space="0" w:color="auto"/>
              <w:left w:val="single" w:sz="4" w:space="0" w:color="auto"/>
              <w:bottom w:val="single" w:sz="4" w:space="0" w:color="auto"/>
              <w:right w:val="single" w:sz="4" w:space="0" w:color="auto"/>
            </w:tcBorders>
            <w:hideMark/>
          </w:tcPr>
          <w:p w:rsidR="00B84AF1" w:rsidRDefault="00B84AF1" w:rsidP="00A22E0F">
            <w:pPr>
              <w:rPr>
                <w:sz w:val="28"/>
                <w:szCs w:val="28"/>
              </w:rPr>
            </w:pPr>
            <w:r>
              <w:rPr>
                <w:sz w:val="28"/>
                <w:szCs w:val="28"/>
              </w:rPr>
              <w:t>2023</w:t>
            </w:r>
          </w:p>
        </w:tc>
        <w:tc>
          <w:tcPr>
            <w:tcW w:w="2904" w:type="dxa"/>
            <w:tcBorders>
              <w:top w:val="single" w:sz="4" w:space="0" w:color="auto"/>
              <w:left w:val="single" w:sz="4" w:space="0" w:color="auto"/>
              <w:bottom w:val="single" w:sz="4" w:space="0" w:color="auto"/>
              <w:right w:val="single" w:sz="4" w:space="0" w:color="auto"/>
            </w:tcBorders>
          </w:tcPr>
          <w:p w:rsidR="00B84AF1" w:rsidRDefault="00B84AF1" w:rsidP="00A22E0F">
            <w:pPr>
              <w:jc w:val="center"/>
              <w:rPr>
                <w:sz w:val="28"/>
                <w:szCs w:val="28"/>
              </w:rPr>
            </w:pPr>
            <w:r>
              <w:rPr>
                <w:sz w:val="28"/>
                <w:szCs w:val="28"/>
              </w:rPr>
              <w:t>140 000</w:t>
            </w:r>
          </w:p>
        </w:tc>
        <w:tc>
          <w:tcPr>
            <w:tcW w:w="3132" w:type="dxa"/>
            <w:tcBorders>
              <w:top w:val="single" w:sz="4" w:space="0" w:color="auto"/>
              <w:left w:val="single" w:sz="4" w:space="0" w:color="auto"/>
              <w:bottom w:val="single" w:sz="4" w:space="0" w:color="auto"/>
              <w:right w:val="single" w:sz="4" w:space="0" w:color="auto"/>
            </w:tcBorders>
          </w:tcPr>
          <w:p w:rsidR="00B84AF1" w:rsidRDefault="00B84AF1" w:rsidP="00A22E0F">
            <w:pPr>
              <w:jc w:val="center"/>
              <w:rPr>
                <w:sz w:val="28"/>
                <w:szCs w:val="28"/>
              </w:rPr>
            </w:pPr>
            <w:r w:rsidRPr="00097148">
              <w:rPr>
                <w:sz w:val="28"/>
                <w:szCs w:val="28"/>
              </w:rPr>
              <w:t>50 000</w:t>
            </w:r>
          </w:p>
        </w:tc>
      </w:tr>
      <w:tr w:rsidR="00B84AF1" w:rsidTr="00A22E0F">
        <w:trPr>
          <w:trHeight w:val="330"/>
        </w:trPr>
        <w:tc>
          <w:tcPr>
            <w:tcW w:w="2564" w:type="dxa"/>
            <w:vMerge/>
            <w:tcBorders>
              <w:top w:val="single" w:sz="4" w:space="0" w:color="auto"/>
              <w:left w:val="single" w:sz="4" w:space="0" w:color="auto"/>
              <w:bottom w:val="single" w:sz="4" w:space="0" w:color="auto"/>
              <w:right w:val="single" w:sz="4" w:space="0" w:color="auto"/>
            </w:tcBorders>
            <w:vAlign w:val="center"/>
            <w:hideMark/>
          </w:tcPr>
          <w:p w:rsidR="00B84AF1" w:rsidRDefault="00B84AF1" w:rsidP="00A22E0F">
            <w:pPr>
              <w:jc w:val="both"/>
              <w:rPr>
                <w:sz w:val="28"/>
                <w:szCs w:val="28"/>
              </w:rPr>
            </w:pPr>
          </w:p>
        </w:tc>
        <w:tc>
          <w:tcPr>
            <w:tcW w:w="1406" w:type="dxa"/>
            <w:tcBorders>
              <w:top w:val="single" w:sz="4" w:space="0" w:color="auto"/>
              <w:left w:val="single" w:sz="4" w:space="0" w:color="auto"/>
              <w:bottom w:val="single" w:sz="4" w:space="0" w:color="auto"/>
              <w:right w:val="single" w:sz="4" w:space="0" w:color="auto"/>
            </w:tcBorders>
            <w:hideMark/>
          </w:tcPr>
          <w:p w:rsidR="00B84AF1" w:rsidRDefault="00B84AF1" w:rsidP="00A22E0F">
            <w:pPr>
              <w:rPr>
                <w:sz w:val="28"/>
                <w:szCs w:val="28"/>
              </w:rPr>
            </w:pPr>
            <w:r>
              <w:rPr>
                <w:sz w:val="28"/>
                <w:szCs w:val="28"/>
              </w:rPr>
              <w:t>2024</w:t>
            </w:r>
          </w:p>
        </w:tc>
        <w:tc>
          <w:tcPr>
            <w:tcW w:w="2904" w:type="dxa"/>
            <w:tcBorders>
              <w:top w:val="single" w:sz="4" w:space="0" w:color="auto"/>
              <w:left w:val="single" w:sz="4" w:space="0" w:color="auto"/>
              <w:bottom w:val="single" w:sz="4" w:space="0" w:color="auto"/>
              <w:right w:val="single" w:sz="4" w:space="0" w:color="auto"/>
            </w:tcBorders>
          </w:tcPr>
          <w:p w:rsidR="00B84AF1" w:rsidRDefault="00B84AF1" w:rsidP="00A22E0F">
            <w:pPr>
              <w:jc w:val="center"/>
              <w:rPr>
                <w:sz w:val="28"/>
                <w:szCs w:val="28"/>
              </w:rPr>
            </w:pPr>
            <w:r>
              <w:rPr>
                <w:sz w:val="28"/>
                <w:szCs w:val="28"/>
              </w:rPr>
              <w:t>145 000</w:t>
            </w:r>
          </w:p>
        </w:tc>
        <w:tc>
          <w:tcPr>
            <w:tcW w:w="3132" w:type="dxa"/>
            <w:tcBorders>
              <w:top w:val="single" w:sz="4" w:space="0" w:color="auto"/>
              <w:left w:val="single" w:sz="4" w:space="0" w:color="auto"/>
              <w:bottom w:val="single" w:sz="4" w:space="0" w:color="auto"/>
              <w:right w:val="single" w:sz="4" w:space="0" w:color="auto"/>
            </w:tcBorders>
          </w:tcPr>
          <w:p w:rsidR="00B84AF1" w:rsidRDefault="00B84AF1" w:rsidP="00A22E0F">
            <w:pPr>
              <w:jc w:val="center"/>
              <w:rPr>
                <w:sz w:val="28"/>
                <w:szCs w:val="28"/>
              </w:rPr>
            </w:pPr>
            <w:r w:rsidRPr="00097148">
              <w:rPr>
                <w:sz w:val="28"/>
                <w:szCs w:val="28"/>
              </w:rPr>
              <w:t>50 000</w:t>
            </w:r>
          </w:p>
        </w:tc>
      </w:tr>
      <w:tr w:rsidR="00B84AF1" w:rsidTr="00A22E0F">
        <w:trPr>
          <w:trHeight w:val="330"/>
        </w:trPr>
        <w:tc>
          <w:tcPr>
            <w:tcW w:w="2564" w:type="dxa"/>
            <w:vMerge/>
            <w:tcBorders>
              <w:top w:val="single" w:sz="4" w:space="0" w:color="auto"/>
              <w:left w:val="single" w:sz="4" w:space="0" w:color="auto"/>
              <w:bottom w:val="single" w:sz="4" w:space="0" w:color="auto"/>
              <w:right w:val="single" w:sz="4" w:space="0" w:color="auto"/>
            </w:tcBorders>
            <w:vAlign w:val="center"/>
            <w:hideMark/>
          </w:tcPr>
          <w:p w:rsidR="00B84AF1" w:rsidRDefault="00B84AF1" w:rsidP="00A22E0F">
            <w:pPr>
              <w:jc w:val="both"/>
              <w:rPr>
                <w:sz w:val="28"/>
                <w:szCs w:val="28"/>
              </w:rPr>
            </w:pPr>
          </w:p>
        </w:tc>
        <w:tc>
          <w:tcPr>
            <w:tcW w:w="1406" w:type="dxa"/>
            <w:tcBorders>
              <w:top w:val="single" w:sz="4" w:space="0" w:color="auto"/>
              <w:left w:val="single" w:sz="4" w:space="0" w:color="auto"/>
              <w:bottom w:val="single" w:sz="4" w:space="0" w:color="auto"/>
              <w:right w:val="single" w:sz="4" w:space="0" w:color="auto"/>
            </w:tcBorders>
            <w:hideMark/>
          </w:tcPr>
          <w:p w:rsidR="00B84AF1" w:rsidRDefault="00B84AF1" w:rsidP="00A22E0F">
            <w:pPr>
              <w:rPr>
                <w:sz w:val="28"/>
                <w:szCs w:val="28"/>
              </w:rPr>
            </w:pPr>
            <w:r>
              <w:rPr>
                <w:sz w:val="28"/>
                <w:szCs w:val="28"/>
              </w:rPr>
              <w:t>барлыгы</w:t>
            </w:r>
          </w:p>
        </w:tc>
        <w:tc>
          <w:tcPr>
            <w:tcW w:w="2904" w:type="dxa"/>
            <w:tcBorders>
              <w:top w:val="single" w:sz="4" w:space="0" w:color="auto"/>
              <w:left w:val="single" w:sz="4" w:space="0" w:color="auto"/>
              <w:bottom w:val="single" w:sz="4" w:space="0" w:color="auto"/>
              <w:right w:val="single" w:sz="4" w:space="0" w:color="auto"/>
            </w:tcBorders>
          </w:tcPr>
          <w:p w:rsidR="00B84AF1" w:rsidRDefault="00B84AF1" w:rsidP="00A22E0F">
            <w:pPr>
              <w:jc w:val="center"/>
              <w:rPr>
                <w:sz w:val="28"/>
                <w:szCs w:val="28"/>
              </w:rPr>
            </w:pPr>
            <w:r>
              <w:rPr>
                <w:sz w:val="28"/>
                <w:szCs w:val="28"/>
              </w:rPr>
              <w:t>470 000</w:t>
            </w:r>
          </w:p>
        </w:tc>
        <w:tc>
          <w:tcPr>
            <w:tcW w:w="3132" w:type="dxa"/>
            <w:tcBorders>
              <w:top w:val="single" w:sz="4" w:space="0" w:color="auto"/>
              <w:left w:val="single" w:sz="4" w:space="0" w:color="auto"/>
              <w:bottom w:val="single" w:sz="4" w:space="0" w:color="auto"/>
              <w:right w:val="single" w:sz="4" w:space="0" w:color="auto"/>
            </w:tcBorders>
          </w:tcPr>
          <w:p w:rsidR="00B84AF1" w:rsidRDefault="00B84AF1" w:rsidP="00A22E0F">
            <w:pPr>
              <w:jc w:val="center"/>
              <w:rPr>
                <w:sz w:val="28"/>
                <w:szCs w:val="28"/>
              </w:rPr>
            </w:pPr>
            <w:r>
              <w:rPr>
                <w:sz w:val="28"/>
                <w:szCs w:val="28"/>
              </w:rPr>
              <w:t>200 000</w:t>
            </w:r>
          </w:p>
        </w:tc>
      </w:tr>
      <w:tr w:rsidR="00B84AF1" w:rsidTr="00A22E0F">
        <w:trPr>
          <w:trHeight w:val="315"/>
        </w:trPr>
        <w:tc>
          <w:tcPr>
            <w:tcW w:w="2564" w:type="dxa"/>
            <w:tcBorders>
              <w:top w:val="single" w:sz="4" w:space="0" w:color="auto"/>
              <w:left w:val="single" w:sz="4" w:space="0" w:color="auto"/>
              <w:bottom w:val="single" w:sz="4" w:space="0" w:color="auto"/>
              <w:right w:val="single" w:sz="4" w:space="0" w:color="auto"/>
            </w:tcBorders>
            <w:hideMark/>
          </w:tcPr>
          <w:p w:rsidR="00B84AF1" w:rsidRDefault="00B84AF1" w:rsidP="00A22E0F">
            <w:pPr>
              <w:jc w:val="both"/>
              <w:rPr>
                <w:sz w:val="28"/>
                <w:szCs w:val="28"/>
              </w:rPr>
            </w:pPr>
            <w:r>
              <w:rPr>
                <w:sz w:val="28"/>
                <w:szCs w:val="28"/>
                <w:lang w:val="tt"/>
              </w:rPr>
              <w:t>Программаны гамәлгә ашыруның көтелә торган ахыргы нәтиҗәләре</w:t>
            </w:r>
          </w:p>
        </w:tc>
        <w:tc>
          <w:tcPr>
            <w:tcW w:w="7442" w:type="dxa"/>
            <w:gridSpan w:val="3"/>
            <w:tcBorders>
              <w:top w:val="single" w:sz="4" w:space="0" w:color="auto"/>
              <w:left w:val="single" w:sz="4" w:space="0" w:color="auto"/>
              <w:bottom w:val="single" w:sz="4" w:space="0" w:color="auto"/>
              <w:right w:val="single" w:sz="4" w:space="0" w:color="auto"/>
            </w:tcBorders>
            <w:hideMark/>
          </w:tcPr>
          <w:p w:rsidR="00B84AF1" w:rsidRDefault="00B84AF1" w:rsidP="00A22E0F">
            <w:pPr>
              <w:rPr>
                <w:sz w:val="28"/>
                <w:szCs w:val="28"/>
              </w:rPr>
            </w:pPr>
            <w:r>
              <w:rPr>
                <w:sz w:val="28"/>
                <w:szCs w:val="28"/>
                <w:lang w:val="tt"/>
              </w:rPr>
              <w:t>- ярдәм күрсәтелгән коммерциячел булмаган оешмалар санын арттыру;</w:t>
            </w:r>
          </w:p>
          <w:p w:rsidR="00B84AF1" w:rsidRDefault="00B84AF1" w:rsidP="00A22E0F">
            <w:pPr>
              <w:rPr>
                <w:sz w:val="28"/>
                <w:szCs w:val="28"/>
              </w:rPr>
            </w:pPr>
            <w:r>
              <w:rPr>
                <w:sz w:val="28"/>
                <w:szCs w:val="28"/>
                <w:lang w:val="tt"/>
              </w:rPr>
              <w:t>- Мамадыш муниципаль районы территориясендә коммерциячел булмаган оешмалар санын арттыру (28 елдан 2021 елга 35 елга кадәр);</w:t>
            </w:r>
          </w:p>
          <w:p w:rsidR="00B84AF1" w:rsidRDefault="00B84AF1" w:rsidP="00A22E0F">
            <w:pPr>
              <w:rPr>
                <w:sz w:val="28"/>
                <w:szCs w:val="28"/>
              </w:rPr>
            </w:pPr>
            <w:r>
              <w:rPr>
                <w:sz w:val="28"/>
                <w:szCs w:val="28"/>
                <w:lang w:val="tt"/>
              </w:rPr>
              <w:t>- КБО проектлары һәм программалары санын арттыру;</w:t>
            </w:r>
          </w:p>
          <w:p w:rsidR="00B84AF1" w:rsidRDefault="00B84AF1" w:rsidP="00A22E0F">
            <w:pPr>
              <w:jc w:val="both"/>
              <w:rPr>
                <w:sz w:val="28"/>
                <w:szCs w:val="28"/>
              </w:rPr>
            </w:pPr>
            <w:r>
              <w:rPr>
                <w:sz w:val="28"/>
                <w:szCs w:val="28"/>
                <w:lang w:val="tt"/>
              </w:rPr>
              <w:t>- дәүләт ярдәме алган социаль проектларны гамәлгә ашыруга җәлеп ителгән гражданнар санын арттыру;</w:t>
            </w:r>
          </w:p>
          <w:p w:rsidR="00B84AF1" w:rsidRDefault="00B84AF1" w:rsidP="00A22E0F">
            <w:pPr>
              <w:jc w:val="both"/>
              <w:rPr>
                <w:sz w:val="28"/>
                <w:szCs w:val="28"/>
              </w:rPr>
            </w:pPr>
            <w:r>
              <w:rPr>
                <w:sz w:val="28"/>
                <w:szCs w:val="28"/>
                <w:lang w:val="tt"/>
              </w:rPr>
              <w:t>- коммерциячел булмаган оешмалар эшчәнлеге һәм гражданнарның хәйрия һәм ирекле эшчәнлектә катнашуы турында массакүләм мәгълүмат чараларында (видеосюжетлар, радиорепортажлар) язмалар санын арттыру;</w:t>
            </w:r>
          </w:p>
          <w:p w:rsidR="00B84AF1" w:rsidRDefault="00B84AF1" w:rsidP="00A22E0F">
            <w:pPr>
              <w:jc w:val="both"/>
              <w:rPr>
                <w:sz w:val="28"/>
                <w:szCs w:val="28"/>
              </w:rPr>
            </w:pPr>
            <w:r>
              <w:rPr>
                <w:sz w:val="28"/>
                <w:szCs w:val="28"/>
                <w:lang w:val="tt"/>
              </w:rPr>
              <w:t xml:space="preserve">- коммерциячел булмаган оешмалар хезмәткәрләренең хокукый белемен арттыруга юнәлдерелгән чаралар санын арттыру; </w:t>
            </w:r>
          </w:p>
          <w:p w:rsidR="00B84AF1" w:rsidRDefault="00B84AF1" w:rsidP="00A22E0F">
            <w:pPr>
              <w:jc w:val="both"/>
              <w:rPr>
                <w:sz w:val="28"/>
                <w:szCs w:val="28"/>
              </w:rPr>
            </w:pPr>
            <w:r>
              <w:rPr>
                <w:sz w:val="28"/>
                <w:szCs w:val="28"/>
                <w:lang w:val="tt"/>
              </w:rPr>
              <w:t>- Мамадыш муниципаль районы территориясендә коммерциячел булмаган оешмалар эшчәнлегендә катнашучы гражданнарның өлеше арту.</w:t>
            </w:r>
          </w:p>
        </w:tc>
      </w:tr>
    </w:tbl>
    <w:p w:rsidR="00B84AF1" w:rsidRDefault="00B84AF1" w:rsidP="00B84AF1">
      <w:pPr>
        <w:pStyle w:val="ae"/>
        <w:ind w:left="720"/>
        <w:contextualSpacing/>
        <w:rPr>
          <w:b/>
          <w:sz w:val="28"/>
          <w:szCs w:val="28"/>
        </w:rPr>
      </w:pPr>
    </w:p>
    <w:p w:rsidR="00B84AF1" w:rsidRDefault="00B84AF1" w:rsidP="00B84AF1">
      <w:pPr>
        <w:jc w:val="center"/>
        <w:rPr>
          <w:sz w:val="28"/>
          <w:szCs w:val="28"/>
        </w:rPr>
      </w:pPr>
    </w:p>
    <w:p w:rsidR="00B84AF1" w:rsidRDefault="00B84AF1" w:rsidP="00B84AF1">
      <w:pPr>
        <w:rPr>
          <w:sz w:val="28"/>
          <w:szCs w:val="28"/>
        </w:rPr>
      </w:pPr>
    </w:p>
    <w:p w:rsidR="00B84AF1" w:rsidRDefault="00B84AF1" w:rsidP="00B84AF1">
      <w:pPr>
        <w:pStyle w:val="ae"/>
        <w:numPr>
          <w:ilvl w:val="0"/>
          <w:numId w:val="22"/>
        </w:numPr>
        <w:spacing w:after="200" w:line="276" w:lineRule="auto"/>
        <w:contextualSpacing/>
        <w:jc w:val="center"/>
        <w:rPr>
          <w:b/>
          <w:sz w:val="28"/>
          <w:szCs w:val="28"/>
        </w:rPr>
      </w:pPr>
      <w:r>
        <w:rPr>
          <w:b/>
          <w:sz w:val="28"/>
          <w:szCs w:val="28"/>
          <w:lang w:val="tt"/>
        </w:rPr>
        <w:t>Программаны гамәлгә ашыру өлкәсенә характеристика, күрсәтелгән өлкәдә төп проблемаларны тасвирлау һәм аның үсеш фаразы</w:t>
      </w:r>
    </w:p>
    <w:p w:rsidR="00B84AF1" w:rsidRPr="0059493E" w:rsidRDefault="00B84AF1" w:rsidP="00B84AF1">
      <w:pPr>
        <w:pStyle w:val="ae"/>
        <w:ind w:left="0" w:firstLine="851"/>
        <w:jc w:val="both"/>
        <w:rPr>
          <w:sz w:val="28"/>
          <w:szCs w:val="28"/>
          <w:lang w:val="tt"/>
        </w:rPr>
      </w:pPr>
      <w:r>
        <w:rPr>
          <w:sz w:val="28"/>
          <w:szCs w:val="28"/>
          <w:lang w:val="tt"/>
        </w:rPr>
        <w:t xml:space="preserve">Социаль юнәлешле коммерциячел булмаган оешмалар граждан җәмгыятенең мөһим институты булып тора. Коммерциячел булмаган оешмалар эшчәнлеге актуаль социаль проблемаларны хәл итүгә, кеше капиталын үстерү өчен шартлар тудыруга, гражданнарга күрсәтелә торган социаль хезмәтләрдән файдалану мөмкинлеген күтәрүгә, хәйрия эшчәнлеген һәм иреклелекне киңәйтүгә ярдәм итә. Гражданнарны </w:t>
      </w:r>
      <w:r w:rsidRPr="00E05C9C">
        <w:rPr>
          <w:sz w:val="28"/>
          <w:szCs w:val="28"/>
          <w:lang w:val="tt"/>
        </w:rPr>
        <w:t>Коммерциячел булмаган оешмалар</w:t>
      </w:r>
      <w:r>
        <w:rPr>
          <w:sz w:val="28"/>
          <w:szCs w:val="28"/>
          <w:lang w:val="tt"/>
        </w:rPr>
        <w:t>ның ирекле эшчәнлегенә җәлеп итү халыкның гражданлык активлыгы дәрәҗәсен күтәрүгә ярдәм итә.</w:t>
      </w:r>
      <w:r>
        <w:rPr>
          <w:sz w:val="28"/>
          <w:szCs w:val="28"/>
          <w:lang w:val="tt"/>
        </w:rPr>
        <w:br/>
        <w:t xml:space="preserve">        Бүгенге көндә Мамадыш муниципаль районының сәяси, икътисадый, мәдәни һәм иҗтимагый тормышындагы кайсы гына  вакыйганы алсаң да, алар барысыда ничек булса да, кайсы яктан карасаң да гражданнар җәмгыяте проблематикасы белән туры килә. Гражданлык җәмгыяте дәүләт структурасына турыдан-туры кертелмәгән һәм гражданнарга һәм аларның берләшмәләренә үз мәнфәгатьләрен һәм инициативаларын гамәлгә ашырырга мөмкинлек бирә торган иҗтимагый институтлар җыелмасыннан гыйбарәт.</w:t>
      </w:r>
    </w:p>
    <w:p w:rsidR="00B84AF1" w:rsidRPr="0059493E" w:rsidRDefault="00B84AF1" w:rsidP="00B84AF1">
      <w:pPr>
        <w:pStyle w:val="ae"/>
        <w:ind w:left="0" w:firstLine="851"/>
        <w:jc w:val="both"/>
        <w:rPr>
          <w:sz w:val="28"/>
          <w:szCs w:val="28"/>
          <w:lang w:val="tt"/>
        </w:rPr>
      </w:pPr>
      <w:r>
        <w:rPr>
          <w:sz w:val="28"/>
          <w:szCs w:val="28"/>
          <w:lang w:val="tt"/>
        </w:rPr>
        <w:t xml:space="preserve">Мамадыш муниципаль районының гражданлык җәмгыяте институтлары үзләре турында торган саен күбрәк белдерәләр. Әгәр элек алар үзләренең чын авторитеты булмаган һәм танылу алмаган тар бурычларын берүзе хәл итүче аерым берләшмәләр массасын тәшкил итсәләр, хәзер аларның эшләгән эшләре халыкның төрле кызыксынучы катламнарының игътибар үзәгендә. Районның социаль бурычларын хәл итүдә коммерциячел булмаган оешмаларның роле зур. 2021 елның 1 гыйнварына район территориясендә 28 иҗтимагый оешма үз эшен алып бара. </w:t>
      </w:r>
    </w:p>
    <w:p w:rsidR="00B84AF1" w:rsidRPr="0059493E" w:rsidRDefault="00B84AF1" w:rsidP="00B84AF1">
      <w:pPr>
        <w:pStyle w:val="ae"/>
        <w:ind w:left="0" w:firstLine="851"/>
        <w:jc w:val="both"/>
        <w:rPr>
          <w:sz w:val="28"/>
          <w:szCs w:val="28"/>
          <w:lang w:val="tt"/>
        </w:rPr>
      </w:pPr>
      <w:r>
        <w:rPr>
          <w:sz w:val="28"/>
          <w:szCs w:val="28"/>
          <w:lang w:val="tt"/>
        </w:rPr>
        <w:t>Сугыш һәм хезмәт ветераннары Советы районның иҗтимагый тормышында сизелерлек урын алып тора. Бу ветераннарны һәм пенсионерларны социаль яклау, шулай ук гражданнарны патриотик тәрбияләү мәсьәләләренә зур игътибар бирә торган иң массакүләм, нәтиҗәле оешма. Мөмкинлекләре чикләнгән кешеләрне социаль яклау һәм тернәкләндерү буенча эшне район инвалидлар җәмгыяте алып бара. Шулай ук ана һәм балаларны яклау мәсьәләләрен хәл итүче оешмалар, хокук яклау, агарту, мәгариф һәм башка оешмалар да актив эш алып бара.</w:t>
      </w:r>
    </w:p>
    <w:p w:rsidR="00B84AF1" w:rsidRPr="0059493E" w:rsidRDefault="00B84AF1" w:rsidP="00B84AF1">
      <w:pPr>
        <w:pStyle w:val="ae"/>
        <w:ind w:left="0" w:firstLine="851"/>
        <w:jc w:val="both"/>
        <w:rPr>
          <w:sz w:val="28"/>
          <w:szCs w:val="28"/>
          <w:lang w:val="tt"/>
        </w:rPr>
      </w:pPr>
      <w:r>
        <w:rPr>
          <w:sz w:val="28"/>
          <w:szCs w:val="28"/>
          <w:lang w:val="tt"/>
        </w:rPr>
        <w:t>Дәүләт хакимиятенең башкарма органнары белән иҗтимагый оешмалар арасындагы хезмәттәшлек итү эше җәмгыять һәм хакимият арасындагы диалогны ныгытуга һәм үстерүгә ярдәм итә. Иҗтимагый оешмалар белән хезмәттәшлек өстенлекле бурычларны куюда һәм хәл итүдә көчләрне берләштерүне, аларны гамәлгә ашыру нәтиҗәләре өчен якларның үзара җаваплылыгын үз эченә алган социаль партнерлык принципларында төзелә. Бу уртак гамәлләр системасын оештырырга һәм үзара хезмәттәшлекнең төрле рәвешләрен тотрыклы гамәлгә кертергә мөмкинлек бирә.</w:t>
      </w:r>
    </w:p>
    <w:p w:rsidR="00B84AF1" w:rsidRPr="0059493E" w:rsidRDefault="00B84AF1" w:rsidP="00B84AF1">
      <w:pPr>
        <w:pStyle w:val="ae"/>
        <w:ind w:left="0" w:firstLine="851"/>
        <w:jc w:val="both"/>
        <w:rPr>
          <w:sz w:val="28"/>
          <w:szCs w:val="28"/>
          <w:lang w:val="tt"/>
        </w:rPr>
      </w:pPr>
      <w:r>
        <w:rPr>
          <w:sz w:val="28"/>
          <w:szCs w:val="28"/>
          <w:lang w:val="tt"/>
        </w:rPr>
        <w:t xml:space="preserve">Коммерциячел булмаган оешмалар үзләренең реаль хезмәтләре белән районның социаль-икътисадый үсешенең мөһим бурычларын хәл итүдә ярдәм күрсәтергә омтылалар. Районның гражданлык җәмгыяте институтларының торышын һәм үсеш дәрәҗәсен гомуми бәяләүдән чыгып, социаль проблемаларны </w:t>
      </w:r>
      <w:r>
        <w:rPr>
          <w:sz w:val="28"/>
          <w:szCs w:val="28"/>
          <w:lang w:val="tt"/>
        </w:rPr>
        <w:lastRenderedPageBreak/>
        <w:t>хәл итү эшендә коммерциячел булмаган оешмаларның потенциалын куллануның максатчанлыгы турында нәтиҗә ясарга мөмкин.</w:t>
      </w:r>
    </w:p>
    <w:p w:rsidR="00B84AF1" w:rsidRPr="0059493E" w:rsidRDefault="00B84AF1" w:rsidP="00B84AF1">
      <w:pPr>
        <w:pStyle w:val="ae"/>
        <w:ind w:left="0" w:firstLine="851"/>
        <w:jc w:val="both"/>
        <w:rPr>
          <w:sz w:val="28"/>
          <w:szCs w:val="28"/>
          <w:lang w:val="tt"/>
        </w:rPr>
      </w:pPr>
      <w:r>
        <w:rPr>
          <w:sz w:val="28"/>
          <w:szCs w:val="28"/>
          <w:lang w:val="tt"/>
        </w:rPr>
        <w:t>Әмма Коммерциячел булмаган оешмалар  үсешендә кичекмәстән хәл итүне таләп итә торган тулы бер проблемалар комплексы бар, шул исәптән программа методлары белән. Бу хакта төрле коммерцияле булмаган оешмалар һәм иҗтимагый берләшмәләр вәкилләре Мамадыш муниципаль районының Иҗтимагый советы утырышларында берничә тапкыр фикер алыштылар.</w:t>
      </w:r>
    </w:p>
    <w:p w:rsidR="00B84AF1" w:rsidRPr="0059493E" w:rsidRDefault="00B84AF1" w:rsidP="00B84AF1">
      <w:pPr>
        <w:pStyle w:val="ae"/>
        <w:ind w:left="0" w:firstLine="851"/>
        <w:jc w:val="both"/>
        <w:rPr>
          <w:sz w:val="28"/>
          <w:szCs w:val="28"/>
          <w:lang w:val="tt"/>
        </w:rPr>
      </w:pPr>
      <w:r>
        <w:rPr>
          <w:sz w:val="28"/>
          <w:szCs w:val="28"/>
          <w:lang w:val="tt"/>
        </w:rPr>
        <w:t>Район территориясендә эшләүче коммерциячел булмаган оешмаларның матди базасы начар. Әдәбият, компьютер, программа белән тәэмин итү, чыгым материаллары, биналарны арендага алу өчен акча юк. Күп кенә коммерциячел булмаган оешмалар хезмәткәрләренең социаль проектларны эшләү, финанс чараларын җәлеп итү, бюджет субсидияләрен һәм грантларын алуга заявкалар төзү буенча белемнәре һәм күнекмәләре юк. Алар дәүләт хакимияте һәм җирле үзидарә органнары тарафыннан мөлкәти, финанс, мәгълүмати, консультатив, мәгариф ярдәменә һәм башка хезмәтләргә мохтаҗ.</w:t>
      </w:r>
    </w:p>
    <w:p w:rsidR="00B84AF1" w:rsidRPr="0059493E" w:rsidRDefault="00B84AF1" w:rsidP="00B84AF1">
      <w:pPr>
        <w:pStyle w:val="ae"/>
        <w:ind w:left="0" w:firstLine="851"/>
        <w:jc w:val="both"/>
        <w:rPr>
          <w:sz w:val="28"/>
          <w:szCs w:val="28"/>
          <w:lang w:val="tt"/>
        </w:rPr>
      </w:pPr>
      <w:r>
        <w:rPr>
          <w:sz w:val="28"/>
          <w:szCs w:val="28"/>
          <w:lang w:val="tt"/>
        </w:rPr>
        <w:t>КБОның, хакимият органнарының һәм массакүләм мәгълүмат чараларының үзара хезмәттәшлеге системасын төзү зарур. Уртак эшнең конкрет формалары арасында КБО вәкилләрен уртак эшчәнлеккә җәлеп итү, язмалар, сюжетлар урнаштыру һәм КБО эшчәнлеге турында махсус тематик рубрикалар алып бару, уртак семинарлар һәм компетентлыкны арттыруның башка формаларын оештыру, мәгълүмати кампанияләр һәм социаль акцияләр уздыру кебек сыйфатларны атарга мөмкин.</w:t>
      </w:r>
    </w:p>
    <w:p w:rsidR="00B84AF1" w:rsidRPr="0059493E" w:rsidRDefault="00B84AF1" w:rsidP="00B84AF1">
      <w:pPr>
        <w:pStyle w:val="ae"/>
        <w:ind w:left="0" w:firstLine="851"/>
        <w:jc w:val="both"/>
        <w:rPr>
          <w:sz w:val="28"/>
          <w:szCs w:val="28"/>
          <w:lang w:val="tt"/>
        </w:rPr>
      </w:pPr>
      <w:r>
        <w:rPr>
          <w:sz w:val="28"/>
          <w:szCs w:val="28"/>
          <w:lang w:val="tt"/>
        </w:rPr>
        <w:t>Гражданлык җәмгыяте үсеше өчен уңай шартлар булуга карамастан, районда гражданлык җәмгыяте үсеше өлкәсендә реаль проблемалар булуы да билгеләп үтелә:</w:t>
      </w:r>
    </w:p>
    <w:p w:rsidR="00B84AF1" w:rsidRDefault="00B84AF1" w:rsidP="00B84AF1">
      <w:pPr>
        <w:pStyle w:val="ae"/>
        <w:ind w:left="0"/>
        <w:jc w:val="both"/>
        <w:rPr>
          <w:sz w:val="28"/>
          <w:szCs w:val="28"/>
          <w:lang w:val="tt"/>
        </w:rPr>
      </w:pPr>
      <w:r>
        <w:rPr>
          <w:sz w:val="28"/>
          <w:szCs w:val="28"/>
          <w:lang w:val="tt"/>
        </w:rPr>
        <w:t xml:space="preserve">-коммерциячел булмаган оешмаларга карата норматив хокукый базаның камил булмавы; </w:t>
      </w:r>
    </w:p>
    <w:p w:rsidR="00B84AF1" w:rsidRDefault="00B84AF1" w:rsidP="00B84AF1">
      <w:pPr>
        <w:pStyle w:val="ae"/>
        <w:ind w:left="0"/>
        <w:jc w:val="both"/>
        <w:rPr>
          <w:sz w:val="28"/>
          <w:szCs w:val="28"/>
          <w:lang w:val="tt"/>
        </w:rPr>
      </w:pPr>
      <w:r>
        <w:rPr>
          <w:sz w:val="28"/>
          <w:szCs w:val="28"/>
          <w:lang w:val="tt"/>
        </w:rPr>
        <w:t xml:space="preserve">- коммерциячел булмаган оешмалар эшчәнлеге турында җәмгыятьнең җитәрлек дәрәҗәдә хәбәрдар булмавы; - </w:t>
      </w:r>
    </w:p>
    <w:p w:rsidR="00B84AF1" w:rsidRPr="0059493E" w:rsidRDefault="00B84AF1" w:rsidP="00B84AF1">
      <w:pPr>
        <w:pStyle w:val="ae"/>
        <w:ind w:left="0"/>
        <w:jc w:val="both"/>
        <w:rPr>
          <w:sz w:val="28"/>
          <w:szCs w:val="28"/>
          <w:lang w:val="tt"/>
        </w:rPr>
      </w:pPr>
      <w:r>
        <w:rPr>
          <w:sz w:val="28"/>
          <w:szCs w:val="28"/>
          <w:lang w:val="tt"/>
        </w:rPr>
        <w:t>- район халкының гражданлык активлыгы һәм хокукый белеме түбән булу.</w:t>
      </w:r>
      <w:r>
        <w:rPr>
          <w:sz w:val="28"/>
          <w:szCs w:val="28"/>
          <w:lang w:val="tt"/>
        </w:rPr>
        <w:br/>
        <w:t xml:space="preserve">           Килеп туган вәзгыять районда булган ресурслардан, шул исәптән социаль юнәлешле коммерциячел булмаган оешмаларның потенциалыннан файдалануның нәтиҗәлелеген арттыруга юнәлдерелгән хакимиятнең һәм җәмгыятьнең актив уртак гамәлләрен таләп итә. Әлеге Программа КБОның яңа сыйфатлы дәрәҗәгә чыгуын тәэмин итәчәк.</w:t>
      </w:r>
      <w:r>
        <w:rPr>
          <w:sz w:val="28"/>
          <w:szCs w:val="28"/>
          <w:lang w:val="tt"/>
        </w:rPr>
        <w:br/>
        <w:t xml:space="preserve">         Программа икътисадны модернизацияләү һәм район халкының социаль проблемаларын хәл итү өчен дәүләт хакимияте органнары һәм КБО арасындагы хезмәттәшлек аша партнерлыкны үстерү шартларын тудырырга мөмкинлек бирәчәк.</w:t>
      </w:r>
    </w:p>
    <w:p w:rsidR="00B84AF1" w:rsidRPr="0059493E" w:rsidRDefault="00B84AF1" w:rsidP="00B84AF1">
      <w:pPr>
        <w:pStyle w:val="ae"/>
        <w:ind w:left="0"/>
        <w:jc w:val="both"/>
        <w:rPr>
          <w:sz w:val="28"/>
          <w:szCs w:val="28"/>
          <w:lang w:val="tt"/>
        </w:rPr>
      </w:pPr>
    </w:p>
    <w:p w:rsidR="00B84AF1" w:rsidRPr="0059493E" w:rsidRDefault="00B84AF1" w:rsidP="00B84AF1">
      <w:pPr>
        <w:pStyle w:val="ae"/>
        <w:ind w:left="0"/>
        <w:jc w:val="both"/>
        <w:rPr>
          <w:sz w:val="28"/>
          <w:szCs w:val="28"/>
          <w:lang w:val="tt"/>
        </w:rPr>
      </w:pPr>
      <w:r w:rsidRPr="0059493E">
        <w:rPr>
          <w:sz w:val="28"/>
          <w:szCs w:val="28"/>
          <w:lang w:val="tt"/>
        </w:rPr>
        <w:t xml:space="preserve">       </w:t>
      </w:r>
    </w:p>
    <w:p w:rsidR="00B84AF1" w:rsidRDefault="00B84AF1" w:rsidP="00B84AF1">
      <w:pPr>
        <w:pStyle w:val="ae"/>
        <w:numPr>
          <w:ilvl w:val="0"/>
          <w:numId w:val="22"/>
        </w:numPr>
        <w:spacing w:after="200" w:line="276" w:lineRule="auto"/>
        <w:contextualSpacing/>
        <w:jc w:val="center"/>
        <w:rPr>
          <w:b/>
          <w:sz w:val="28"/>
          <w:szCs w:val="28"/>
        </w:rPr>
      </w:pPr>
      <w:r>
        <w:rPr>
          <w:b/>
          <w:sz w:val="28"/>
          <w:szCs w:val="28"/>
          <w:lang w:val="tt"/>
        </w:rPr>
        <w:t>Программаның төп максатлары һәм бурычлары, сроклары һәм этаплары</w:t>
      </w:r>
    </w:p>
    <w:p w:rsidR="00B84AF1" w:rsidRDefault="00B84AF1" w:rsidP="00B84A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tt"/>
        </w:rPr>
        <w:t>Программа КБОга комплекслы ярдәм итүгә юнәлтелгән.</w:t>
      </w:r>
      <w:r>
        <w:rPr>
          <w:rFonts w:ascii="Times New Roman" w:hAnsi="Times New Roman" w:cs="Times New Roman"/>
          <w:sz w:val="28"/>
          <w:szCs w:val="28"/>
          <w:lang w:val="tt"/>
        </w:rPr>
        <w:br/>
        <w:t xml:space="preserve">Максат – СИКБОны (СОНКО) һәм аларның районның социаль-икътисадый үсешен стимуллаштыру, иҗтимагый-сәяси тотрыклылыкны һәм этноконфессиональ татулыкны саклап калу, социаль сәясәтнең нәтиҗәлелеген һәм халыкка күрсәтелә торган социаль хезмәтләрнең сыйфатын күтәрү, дәүләт һәм иҗтимагый </w:t>
      </w:r>
      <w:r>
        <w:rPr>
          <w:rFonts w:ascii="Times New Roman" w:hAnsi="Times New Roman" w:cs="Times New Roman"/>
          <w:sz w:val="28"/>
          <w:szCs w:val="28"/>
          <w:lang w:val="tt"/>
        </w:rPr>
        <w:lastRenderedPageBreak/>
        <w:t>мәнфәгатьләрнең нисбәтлелеге нигезендә иҗтимагый татулыкны тәэмин итү.</w:t>
      </w:r>
    </w:p>
    <w:p w:rsidR="00B84AF1" w:rsidRDefault="00B84AF1" w:rsidP="00B84AF1">
      <w:pPr>
        <w:pStyle w:val="ae"/>
        <w:ind w:left="0" w:firstLine="851"/>
        <w:jc w:val="both"/>
        <w:rPr>
          <w:sz w:val="28"/>
          <w:szCs w:val="28"/>
        </w:rPr>
      </w:pPr>
    </w:p>
    <w:p w:rsidR="00B84AF1" w:rsidRDefault="00B84AF1" w:rsidP="00B84AF1">
      <w:pPr>
        <w:pStyle w:val="ae"/>
        <w:ind w:left="0" w:firstLine="851"/>
        <w:jc w:val="both"/>
        <w:rPr>
          <w:sz w:val="28"/>
          <w:szCs w:val="28"/>
        </w:rPr>
      </w:pPr>
      <w:r>
        <w:rPr>
          <w:sz w:val="28"/>
          <w:szCs w:val="28"/>
          <w:lang w:val="tt"/>
        </w:rPr>
        <w:t>Төп бурычлар:</w:t>
      </w:r>
    </w:p>
    <w:p w:rsidR="00B84AF1" w:rsidRDefault="00B84AF1" w:rsidP="00B84AF1">
      <w:pPr>
        <w:rPr>
          <w:sz w:val="28"/>
          <w:szCs w:val="28"/>
        </w:rPr>
      </w:pPr>
      <w:r>
        <w:rPr>
          <w:sz w:val="28"/>
          <w:szCs w:val="28"/>
          <w:lang w:val="tt"/>
        </w:rPr>
        <w:t>- коммерциячел булмаган оешмалар эшчәнлеге өлкәсендә норматив-хокукый базаны камилләштерү;</w:t>
      </w:r>
    </w:p>
    <w:p w:rsidR="00B84AF1" w:rsidRDefault="00B84AF1" w:rsidP="00B84AF1">
      <w:pPr>
        <w:jc w:val="both"/>
        <w:rPr>
          <w:sz w:val="28"/>
          <w:szCs w:val="28"/>
        </w:rPr>
      </w:pPr>
      <w:r>
        <w:rPr>
          <w:sz w:val="28"/>
          <w:szCs w:val="28"/>
          <w:lang w:val="tt"/>
        </w:rPr>
        <w:t>- коммерциячел булмаган оешмалар үсеше өчен шартлар тудыру;</w:t>
      </w:r>
    </w:p>
    <w:p w:rsidR="00B84AF1" w:rsidRDefault="00B84AF1" w:rsidP="00B84AF1">
      <w:pPr>
        <w:jc w:val="both"/>
        <w:rPr>
          <w:sz w:val="28"/>
          <w:szCs w:val="28"/>
        </w:rPr>
      </w:pPr>
      <w:r>
        <w:rPr>
          <w:sz w:val="28"/>
          <w:szCs w:val="28"/>
          <w:lang w:val="tt"/>
        </w:rPr>
        <w:t>- актуаль социаль проблемаларны хәл итүгә юнәлдерелгән коммерциячел булмаган оешмалар проектларын гамәлгә ашыруга ярдәм итү;</w:t>
      </w:r>
    </w:p>
    <w:p w:rsidR="00B84AF1" w:rsidRDefault="00B84AF1" w:rsidP="00B84AF1">
      <w:pPr>
        <w:jc w:val="both"/>
        <w:rPr>
          <w:sz w:val="28"/>
          <w:szCs w:val="28"/>
        </w:rPr>
      </w:pPr>
      <w:r>
        <w:rPr>
          <w:sz w:val="28"/>
          <w:szCs w:val="28"/>
          <w:lang w:val="tt"/>
        </w:rPr>
        <w:t>- КБОга мәгълүмати ярдәм күрсәтү;</w:t>
      </w:r>
    </w:p>
    <w:p w:rsidR="00B84AF1" w:rsidRDefault="00B84AF1" w:rsidP="00B84AF1">
      <w:pPr>
        <w:pStyle w:val="ae"/>
        <w:ind w:left="0"/>
        <w:jc w:val="both"/>
        <w:rPr>
          <w:sz w:val="28"/>
          <w:szCs w:val="28"/>
        </w:rPr>
      </w:pPr>
      <w:r>
        <w:rPr>
          <w:sz w:val="28"/>
          <w:szCs w:val="28"/>
          <w:lang w:val="tt"/>
        </w:rPr>
        <w:t>- КБОга консультация һәм координация ярдәме күрсәтү, КБО хезмәткәрләрен һәм ирекләрен әзерләү, аларга өстәмә һөнәри белем бирү өлкәсендә ярдәм күрсәтү, шулай ук социаль өлкәдә дәүләт сәясәтен гамәлгә ашыруга НКОны җәлеп итү.</w:t>
      </w:r>
    </w:p>
    <w:p w:rsidR="00B84AF1" w:rsidRDefault="00B84AF1" w:rsidP="00B84AF1">
      <w:pPr>
        <w:pStyle w:val="ae"/>
        <w:ind w:left="0"/>
        <w:jc w:val="both"/>
        <w:rPr>
          <w:sz w:val="28"/>
          <w:szCs w:val="28"/>
        </w:rPr>
      </w:pPr>
    </w:p>
    <w:p w:rsidR="00B84AF1" w:rsidRDefault="00B84AF1" w:rsidP="00B84AF1">
      <w:pPr>
        <w:pStyle w:val="ae"/>
        <w:numPr>
          <w:ilvl w:val="0"/>
          <w:numId w:val="22"/>
        </w:numPr>
        <w:spacing w:after="200" w:line="276" w:lineRule="auto"/>
        <w:contextualSpacing/>
        <w:jc w:val="center"/>
        <w:rPr>
          <w:b/>
          <w:sz w:val="28"/>
          <w:szCs w:val="28"/>
        </w:rPr>
      </w:pPr>
      <w:r>
        <w:rPr>
          <w:b/>
          <w:sz w:val="28"/>
          <w:szCs w:val="28"/>
          <w:lang w:val="tt"/>
        </w:rPr>
        <w:t>Программаны гамәлгә ашыруның нәтиҗәлелеге критерийлары</w:t>
      </w:r>
    </w:p>
    <w:p w:rsidR="00B84AF1" w:rsidRDefault="00B84AF1" w:rsidP="00B84AF1">
      <w:pPr>
        <w:pStyle w:val="ae"/>
        <w:ind w:left="0" w:firstLine="851"/>
        <w:jc w:val="both"/>
        <w:rPr>
          <w:sz w:val="28"/>
          <w:szCs w:val="28"/>
        </w:rPr>
      </w:pPr>
      <w:r>
        <w:rPr>
          <w:sz w:val="28"/>
          <w:szCs w:val="28"/>
          <w:lang w:val="tt"/>
        </w:rPr>
        <w:t>Программаны гамәлгә ашыруның нәтиҗәлелеге муниципаль дәрәҗәдә халыкның гражданлык активлыгы торышын характерлый торган сыйфат һәм сан күрсәткечләре буенча бәяләнә.</w:t>
      </w:r>
    </w:p>
    <w:p w:rsidR="00B84AF1" w:rsidRDefault="00B84AF1" w:rsidP="00B84AF1">
      <w:pPr>
        <w:pStyle w:val="ae"/>
        <w:ind w:left="0" w:firstLine="851"/>
        <w:jc w:val="both"/>
        <w:rPr>
          <w:sz w:val="28"/>
          <w:szCs w:val="28"/>
        </w:rPr>
      </w:pPr>
      <w:r>
        <w:rPr>
          <w:sz w:val="28"/>
          <w:szCs w:val="28"/>
          <w:lang w:val="tt"/>
        </w:rPr>
        <w:t>Чараларны гамәлгә ашыру нәтиҗәсендә көтелә (1 нче таблица)</w:t>
      </w:r>
    </w:p>
    <w:p w:rsidR="00B84AF1" w:rsidRDefault="00B84AF1" w:rsidP="00B84AF1">
      <w:pPr>
        <w:pStyle w:val="ae"/>
        <w:ind w:left="0" w:firstLine="851"/>
        <w:jc w:val="both"/>
        <w:rPr>
          <w:sz w:val="28"/>
          <w:szCs w:val="28"/>
        </w:rPr>
      </w:pPr>
      <w:r>
        <w:rPr>
          <w:sz w:val="28"/>
          <w:szCs w:val="28"/>
          <w:lang w:val="tt"/>
        </w:rPr>
        <w:t>- юридик зат статусына ия коммерциячел булмаган оешмалар санын арттыру;</w:t>
      </w:r>
    </w:p>
    <w:p w:rsidR="00B84AF1" w:rsidRDefault="00B84AF1" w:rsidP="00B84AF1">
      <w:pPr>
        <w:pStyle w:val="ae"/>
        <w:ind w:left="0" w:firstLine="851"/>
        <w:jc w:val="both"/>
        <w:rPr>
          <w:sz w:val="28"/>
          <w:szCs w:val="28"/>
        </w:rPr>
      </w:pPr>
      <w:r>
        <w:rPr>
          <w:sz w:val="28"/>
          <w:szCs w:val="28"/>
          <w:lang w:val="tt"/>
        </w:rPr>
        <w:t>- муниципаль берәмлектә уздырылган иҗтимагый акцияләр һәм чаралар санын арттыру;</w:t>
      </w:r>
    </w:p>
    <w:p w:rsidR="00B84AF1" w:rsidRDefault="00B84AF1" w:rsidP="00B84AF1">
      <w:pPr>
        <w:pStyle w:val="ae"/>
        <w:ind w:left="0" w:firstLine="851"/>
        <w:jc w:val="both"/>
        <w:rPr>
          <w:sz w:val="28"/>
          <w:szCs w:val="28"/>
        </w:rPr>
      </w:pPr>
      <w:r>
        <w:rPr>
          <w:sz w:val="28"/>
          <w:szCs w:val="28"/>
          <w:lang w:val="tt"/>
        </w:rPr>
        <w:t>- социаль проектларның район һәм республика конкурсларында катнашкан һәм грантлар алган коммерциягә карамаган оешмалар санын арттыру;</w:t>
      </w:r>
    </w:p>
    <w:p w:rsidR="00B84AF1" w:rsidRDefault="00B84AF1" w:rsidP="00B84AF1">
      <w:pPr>
        <w:pStyle w:val="ae"/>
        <w:ind w:left="0" w:firstLine="851"/>
        <w:jc w:val="both"/>
        <w:rPr>
          <w:sz w:val="28"/>
          <w:szCs w:val="28"/>
        </w:rPr>
      </w:pPr>
      <w:r>
        <w:rPr>
          <w:sz w:val="28"/>
          <w:szCs w:val="28"/>
          <w:lang w:val="tt"/>
        </w:rPr>
        <w:t>- КБО халыкка күрсәтә торган социаль хезмәт күрсәтүләрнең санын арттыру һәм сыйфатын арттыру;</w:t>
      </w:r>
    </w:p>
    <w:p w:rsidR="00B84AF1" w:rsidRDefault="00B84AF1" w:rsidP="00B84AF1">
      <w:pPr>
        <w:pStyle w:val="ae"/>
        <w:ind w:left="0" w:firstLine="851"/>
        <w:jc w:val="both"/>
        <w:rPr>
          <w:sz w:val="28"/>
          <w:szCs w:val="28"/>
        </w:rPr>
      </w:pPr>
      <w:r>
        <w:rPr>
          <w:sz w:val="28"/>
          <w:szCs w:val="28"/>
          <w:lang w:val="tt"/>
        </w:rPr>
        <w:t>- муниципаль берәмлек буенча хәйрия эшчәнлеге күләмен арттыру.</w:t>
      </w:r>
    </w:p>
    <w:p w:rsidR="00B84AF1" w:rsidRDefault="00B84AF1" w:rsidP="00B84AF1">
      <w:pPr>
        <w:pStyle w:val="ae"/>
        <w:ind w:left="0" w:firstLine="851"/>
        <w:jc w:val="right"/>
        <w:rPr>
          <w:sz w:val="28"/>
          <w:szCs w:val="28"/>
        </w:rPr>
      </w:pPr>
    </w:p>
    <w:p w:rsidR="00B84AF1" w:rsidRDefault="00B84AF1" w:rsidP="00B84AF1">
      <w:pPr>
        <w:pStyle w:val="ae"/>
        <w:ind w:left="0" w:firstLine="851"/>
        <w:jc w:val="right"/>
        <w:rPr>
          <w:sz w:val="28"/>
          <w:szCs w:val="28"/>
        </w:rPr>
      </w:pPr>
      <w:r>
        <w:rPr>
          <w:sz w:val="28"/>
          <w:szCs w:val="28"/>
          <w:lang w:val="tt"/>
        </w:rPr>
        <w:t>1 нче Таблица.</w:t>
      </w:r>
    </w:p>
    <w:p w:rsidR="00B84AF1" w:rsidRDefault="00B84AF1" w:rsidP="00B84AF1">
      <w:pPr>
        <w:pStyle w:val="ae"/>
        <w:ind w:left="0" w:firstLine="851"/>
        <w:jc w:val="center"/>
        <w:rPr>
          <w:sz w:val="28"/>
          <w:szCs w:val="28"/>
        </w:rPr>
      </w:pPr>
      <w:r>
        <w:rPr>
          <w:sz w:val="28"/>
          <w:szCs w:val="28"/>
          <w:lang w:val="tt"/>
        </w:rPr>
        <w:t>Программаны гамәлгә ашыруның нәтиҗәлелеген бәяләүнең планлы критерийлары динамикасы</w:t>
      </w:r>
    </w:p>
    <w:p w:rsidR="00B84AF1" w:rsidRDefault="00B84AF1" w:rsidP="00B84AF1">
      <w:pPr>
        <w:pStyle w:val="ae"/>
        <w:ind w:left="0" w:firstLine="851"/>
        <w:jc w:val="center"/>
        <w:rPr>
          <w:sz w:val="28"/>
          <w:szCs w:val="28"/>
        </w:rPr>
      </w:pPr>
    </w:p>
    <w:tbl>
      <w:tblPr>
        <w:tblW w:w="98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817"/>
        <w:gridCol w:w="2642"/>
        <w:gridCol w:w="2450"/>
      </w:tblGrid>
      <w:tr w:rsidR="00B84AF1" w:rsidTr="00A22E0F">
        <w:trPr>
          <w:trHeight w:val="480"/>
        </w:trPr>
        <w:tc>
          <w:tcPr>
            <w:tcW w:w="2977"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37"/>
              <w:jc w:val="center"/>
              <w:rPr>
                <w:sz w:val="26"/>
                <w:szCs w:val="26"/>
              </w:rPr>
            </w:pPr>
            <w:r w:rsidRPr="00AE1F12">
              <w:rPr>
                <w:sz w:val="26"/>
                <w:szCs w:val="26"/>
                <w:lang w:val="tt"/>
              </w:rPr>
              <w:t>Бәяләү критерийлары</w:t>
            </w:r>
          </w:p>
        </w:tc>
        <w:tc>
          <w:tcPr>
            <w:tcW w:w="1817"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0"/>
              <w:jc w:val="center"/>
              <w:rPr>
                <w:sz w:val="26"/>
                <w:szCs w:val="26"/>
              </w:rPr>
            </w:pPr>
            <w:r>
              <w:rPr>
                <w:sz w:val="26"/>
                <w:szCs w:val="26"/>
                <w:lang w:val="tt"/>
              </w:rPr>
              <w:t>Үлчәү бер</w:t>
            </w:r>
            <w:r w:rsidRPr="00AE1F12">
              <w:rPr>
                <w:sz w:val="26"/>
                <w:szCs w:val="26"/>
                <w:lang w:val="tt"/>
              </w:rPr>
              <w:t>әмлеге</w:t>
            </w:r>
          </w:p>
        </w:tc>
        <w:tc>
          <w:tcPr>
            <w:tcW w:w="264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0"/>
              <w:jc w:val="center"/>
              <w:rPr>
                <w:sz w:val="26"/>
                <w:szCs w:val="26"/>
              </w:rPr>
            </w:pPr>
            <w:r w:rsidRPr="00AE1F12">
              <w:rPr>
                <w:sz w:val="26"/>
                <w:szCs w:val="26"/>
                <w:lang w:val="tt"/>
              </w:rPr>
              <w:t>Программаны гамәлгә ашыра башлау өчен максатчан күрсәткечнең әһәмияте</w:t>
            </w:r>
          </w:p>
        </w:tc>
        <w:tc>
          <w:tcPr>
            <w:tcW w:w="24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0"/>
              <w:jc w:val="center"/>
              <w:rPr>
                <w:sz w:val="26"/>
                <w:szCs w:val="26"/>
              </w:rPr>
            </w:pPr>
            <w:r w:rsidRPr="00AE1F12">
              <w:rPr>
                <w:sz w:val="26"/>
                <w:szCs w:val="26"/>
                <w:lang w:val="tt"/>
              </w:rPr>
              <w:t>Программаны гамәлгә ашыру тәмамланганнан соң максатчан күрсәткечнең әһәмияте</w:t>
            </w:r>
          </w:p>
        </w:tc>
      </w:tr>
      <w:tr w:rsidR="00B84AF1" w:rsidTr="00A22E0F">
        <w:trPr>
          <w:trHeight w:val="480"/>
        </w:trPr>
        <w:tc>
          <w:tcPr>
            <w:tcW w:w="2977"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0"/>
              <w:jc w:val="both"/>
              <w:rPr>
                <w:sz w:val="26"/>
                <w:szCs w:val="26"/>
              </w:rPr>
            </w:pPr>
            <w:r>
              <w:rPr>
                <w:sz w:val="26"/>
                <w:szCs w:val="26"/>
                <w:lang w:val="tt"/>
              </w:rPr>
              <w:t xml:space="preserve">Юридик зат статусы булган </w:t>
            </w:r>
            <w:r w:rsidRPr="00AE1F12">
              <w:rPr>
                <w:sz w:val="26"/>
                <w:szCs w:val="26"/>
                <w:lang w:val="tt"/>
              </w:rPr>
              <w:t>К</w:t>
            </w:r>
            <w:r>
              <w:rPr>
                <w:sz w:val="26"/>
                <w:szCs w:val="26"/>
                <w:lang w:val="tt"/>
              </w:rPr>
              <w:t>Б</w:t>
            </w:r>
            <w:r w:rsidRPr="00AE1F12">
              <w:rPr>
                <w:sz w:val="26"/>
                <w:szCs w:val="26"/>
                <w:lang w:val="tt"/>
              </w:rPr>
              <w:t>О санын арттыру</w:t>
            </w:r>
          </w:p>
        </w:tc>
        <w:tc>
          <w:tcPr>
            <w:tcW w:w="1817"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0"/>
              <w:jc w:val="center"/>
              <w:rPr>
                <w:sz w:val="26"/>
                <w:szCs w:val="26"/>
              </w:rPr>
            </w:pPr>
            <w:r w:rsidRPr="00AE1F12">
              <w:rPr>
                <w:sz w:val="26"/>
                <w:szCs w:val="26"/>
                <w:lang w:val="tt"/>
              </w:rPr>
              <w:t>берәмлекләр</w:t>
            </w:r>
          </w:p>
        </w:tc>
        <w:tc>
          <w:tcPr>
            <w:tcW w:w="264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996"/>
              <w:rPr>
                <w:sz w:val="26"/>
                <w:szCs w:val="26"/>
              </w:rPr>
            </w:pPr>
            <w:r w:rsidRPr="00AE1F12">
              <w:rPr>
                <w:sz w:val="26"/>
                <w:szCs w:val="26"/>
                <w:lang w:val="tt"/>
              </w:rPr>
              <w:t>5</w:t>
            </w:r>
          </w:p>
        </w:tc>
        <w:tc>
          <w:tcPr>
            <w:tcW w:w="24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996"/>
              <w:rPr>
                <w:sz w:val="26"/>
                <w:szCs w:val="26"/>
              </w:rPr>
            </w:pPr>
            <w:r w:rsidRPr="00AE1F12">
              <w:rPr>
                <w:sz w:val="26"/>
                <w:szCs w:val="26"/>
                <w:lang w:val="tt"/>
              </w:rPr>
              <w:t>10</w:t>
            </w:r>
          </w:p>
        </w:tc>
      </w:tr>
      <w:tr w:rsidR="00B84AF1" w:rsidTr="00A22E0F">
        <w:trPr>
          <w:trHeight w:val="480"/>
        </w:trPr>
        <w:tc>
          <w:tcPr>
            <w:tcW w:w="2977"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37"/>
              <w:jc w:val="both"/>
              <w:rPr>
                <w:sz w:val="26"/>
                <w:szCs w:val="26"/>
              </w:rPr>
            </w:pPr>
            <w:r w:rsidRPr="00AE1F12">
              <w:rPr>
                <w:sz w:val="26"/>
                <w:szCs w:val="26"/>
                <w:lang w:val="tt"/>
              </w:rPr>
              <w:t>Муниципаль берәмлектә уздырылган иҗтимагый акцияләр һәм чаралар санын арттыру</w:t>
            </w:r>
          </w:p>
        </w:tc>
        <w:tc>
          <w:tcPr>
            <w:tcW w:w="1817"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0"/>
              <w:jc w:val="center"/>
              <w:rPr>
                <w:sz w:val="26"/>
                <w:szCs w:val="26"/>
              </w:rPr>
            </w:pPr>
            <w:r w:rsidRPr="00AE1F12">
              <w:rPr>
                <w:sz w:val="26"/>
                <w:szCs w:val="26"/>
                <w:lang w:val="tt"/>
              </w:rPr>
              <w:t>берәмлекләр</w:t>
            </w:r>
          </w:p>
        </w:tc>
        <w:tc>
          <w:tcPr>
            <w:tcW w:w="264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996"/>
              <w:rPr>
                <w:sz w:val="26"/>
                <w:szCs w:val="26"/>
              </w:rPr>
            </w:pPr>
            <w:r w:rsidRPr="00AE1F12">
              <w:rPr>
                <w:sz w:val="26"/>
                <w:szCs w:val="26"/>
                <w:lang w:val="tt"/>
              </w:rPr>
              <w:t>103</w:t>
            </w:r>
          </w:p>
        </w:tc>
        <w:tc>
          <w:tcPr>
            <w:tcW w:w="24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996"/>
              <w:rPr>
                <w:sz w:val="26"/>
                <w:szCs w:val="26"/>
              </w:rPr>
            </w:pPr>
            <w:r>
              <w:rPr>
                <w:sz w:val="26"/>
                <w:szCs w:val="26"/>
                <w:lang w:val="tt"/>
              </w:rPr>
              <w:t>200</w:t>
            </w:r>
          </w:p>
        </w:tc>
      </w:tr>
      <w:tr w:rsidR="00B84AF1" w:rsidTr="00A22E0F">
        <w:trPr>
          <w:trHeight w:val="480"/>
        </w:trPr>
        <w:tc>
          <w:tcPr>
            <w:tcW w:w="2977"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0"/>
              <w:jc w:val="both"/>
              <w:rPr>
                <w:sz w:val="26"/>
                <w:szCs w:val="26"/>
              </w:rPr>
            </w:pPr>
            <w:r w:rsidRPr="00AE1F12">
              <w:rPr>
                <w:sz w:val="26"/>
                <w:szCs w:val="26"/>
                <w:lang w:val="tt"/>
              </w:rPr>
              <w:t xml:space="preserve">Район һәм край социаль проектлары грантлары </w:t>
            </w:r>
            <w:r w:rsidRPr="00AE1F12">
              <w:rPr>
                <w:sz w:val="26"/>
                <w:szCs w:val="26"/>
                <w:lang w:val="tt"/>
              </w:rPr>
              <w:lastRenderedPageBreak/>
              <w:t>алган</w:t>
            </w:r>
            <w:r>
              <w:rPr>
                <w:sz w:val="26"/>
                <w:szCs w:val="26"/>
                <w:lang w:val="tt"/>
              </w:rPr>
              <w:t xml:space="preserve"> һәм катнашкан </w:t>
            </w:r>
            <w:r w:rsidRPr="00AE1F12">
              <w:rPr>
                <w:sz w:val="26"/>
                <w:szCs w:val="26"/>
                <w:lang w:val="tt"/>
              </w:rPr>
              <w:t>К</w:t>
            </w:r>
            <w:r>
              <w:rPr>
                <w:sz w:val="26"/>
                <w:szCs w:val="26"/>
                <w:lang w:val="tt"/>
              </w:rPr>
              <w:t>Б</w:t>
            </w:r>
            <w:r w:rsidRPr="00AE1F12">
              <w:rPr>
                <w:sz w:val="26"/>
                <w:szCs w:val="26"/>
                <w:lang w:val="tt"/>
              </w:rPr>
              <w:t>О санын арттыру</w:t>
            </w:r>
          </w:p>
        </w:tc>
        <w:tc>
          <w:tcPr>
            <w:tcW w:w="1817"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0"/>
              <w:jc w:val="center"/>
              <w:rPr>
                <w:sz w:val="26"/>
                <w:szCs w:val="26"/>
              </w:rPr>
            </w:pPr>
            <w:r w:rsidRPr="00AE1F12">
              <w:rPr>
                <w:sz w:val="26"/>
                <w:szCs w:val="26"/>
                <w:lang w:val="tt"/>
              </w:rPr>
              <w:lastRenderedPageBreak/>
              <w:t>берәмлекләр</w:t>
            </w:r>
          </w:p>
        </w:tc>
        <w:tc>
          <w:tcPr>
            <w:tcW w:w="2642" w:type="dxa"/>
            <w:tcBorders>
              <w:top w:val="single" w:sz="4" w:space="0" w:color="auto"/>
              <w:left w:val="single" w:sz="4" w:space="0" w:color="auto"/>
              <w:bottom w:val="single" w:sz="4" w:space="0" w:color="auto"/>
              <w:right w:val="single" w:sz="4" w:space="0" w:color="auto"/>
            </w:tcBorders>
            <w:hideMark/>
          </w:tcPr>
          <w:p w:rsidR="00B84AF1" w:rsidRPr="003A7199" w:rsidRDefault="00B84AF1" w:rsidP="00A22E0F">
            <w:pPr>
              <w:pStyle w:val="ae"/>
              <w:ind w:left="996"/>
              <w:rPr>
                <w:sz w:val="26"/>
                <w:szCs w:val="26"/>
                <w:lang w:val="en-US"/>
              </w:rPr>
            </w:pPr>
            <w:r>
              <w:rPr>
                <w:sz w:val="26"/>
                <w:szCs w:val="26"/>
                <w:lang w:val="tt"/>
              </w:rPr>
              <w:t>5</w:t>
            </w:r>
          </w:p>
        </w:tc>
        <w:tc>
          <w:tcPr>
            <w:tcW w:w="24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pStyle w:val="ae"/>
              <w:ind w:left="996"/>
              <w:rPr>
                <w:sz w:val="26"/>
                <w:szCs w:val="26"/>
              </w:rPr>
            </w:pPr>
            <w:r>
              <w:rPr>
                <w:sz w:val="26"/>
                <w:szCs w:val="26"/>
                <w:lang w:val="tt"/>
              </w:rPr>
              <w:t>10</w:t>
            </w:r>
          </w:p>
        </w:tc>
      </w:tr>
    </w:tbl>
    <w:p w:rsidR="00B84AF1" w:rsidRDefault="00B84AF1" w:rsidP="00B84AF1">
      <w:pPr>
        <w:rPr>
          <w:sz w:val="28"/>
          <w:szCs w:val="28"/>
        </w:rPr>
      </w:pPr>
    </w:p>
    <w:p w:rsidR="00B84AF1" w:rsidRDefault="00B84AF1" w:rsidP="00B84AF1">
      <w:pPr>
        <w:rPr>
          <w:sz w:val="28"/>
          <w:szCs w:val="28"/>
        </w:rPr>
      </w:pPr>
    </w:p>
    <w:p w:rsidR="00B84AF1" w:rsidRDefault="00B84AF1" w:rsidP="00B84AF1">
      <w:pPr>
        <w:pStyle w:val="ae"/>
        <w:numPr>
          <w:ilvl w:val="0"/>
          <w:numId w:val="22"/>
        </w:numPr>
        <w:spacing w:after="200" w:line="276" w:lineRule="auto"/>
        <w:contextualSpacing/>
        <w:jc w:val="center"/>
        <w:rPr>
          <w:b/>
          <w:sz w:val="28"/>
          <w:szCs w:val="28"/>
        </w:rPr>
      </w:pPr>
      <w:r>
        <w:rPr>
          <w:b/>
          <w:sz w:val="28"/>
          <w:szCs w:val="28"/>
          <w:lang w:val="tt"/>
        </w:rPr>
        <w:t xml:space="preserve">Программа чаралары исемлеге </w:t>
      </w:r>
    </w:p>
    <w:tbl>
      <w:tblPr>
        <w:tblW w:w="10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2410"/>
        <w:gridCol w:w="992"/>
        <w:gridCol w:w="851"/>
        <w:gridCol w:w="850"/>
        <w:gridCol w:w="992"/>
        <w:gridCol w:w="990"/>
      </w:tblGrid>
      <w:tr w:rsidR="00B84AF1" w:rsidTr="00A22E0F">
        <w:trPr>
          <w:trHeight w:val="390"/>
        </w:trPr>
        <w:tc>
          <w:tcPr>
            <w:tcW w:w="426" w:type="dxa"/>
            <w:vMerge w:val="restart"/>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w:t>
            </w:r>
          </w:p>
        </w:tc>
        <w:tc>
          <w:tcPr>
            <w:tcW w:w="2835" w:type="dxa"/>
            <w:vMerge w:val="restart"/>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Чаралар исеме</w:t>
            </w:r>
          </w:p>
        </w:tc>
        <w:tc>
          <w:tcPr>
            <w:tcW w:w="2410" w:type="dxa"/>
            <w:vMerge w:val="restart"/>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Җаваплы башкаручы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Башкару сроклары</w:t>
            </w:r>
          </w:p>
        </w:tc>
        <w:tc>
          <w:tcPr>
            <w:tcW w:w="3683" w:type="dxa"/>
            <w:gridSpan w:val="4"/>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jc w:val="center"/>
              <w:rPr>
                <w:sz w:val="26"/>
                <w:szCs w:val="26"/>
              </w:rPr>
            </w:pPr>
            <w:r w:rsidRPr="00AE1F12">
              <w:rPr>
                <w:sz w:val="26"/>
                <w:szCs w:val="26"/>
                <w:lang w:val="tt"/>
              </w:rPr>
              <w:t>Финанслау күләме</w:t>
            </w:r>
          </w:p>
          <w:p w:rsidR="00B84AF1" w:rsidRPr="00AE1F12" w:rsidRDefault="00B84AF1" w:rsidP="00A22E0F">
            <w:pPr>
              <w:spacing w:line="276" w:lineRule="auto"/>
              <w:jc w:val="center"/>
              <w:rPr>
                <w:sz w:val="26"/>
                <w:szCs w:val="26"/>
              </w:rPr>
            </w:pPr>
            <w:r w:rsidRPr="00AE1F12">
              <w:rPr>
                <w:sz w:val="26"/>
                <w:szCs w:val="26"/>
                <w:lang w:val="tt"/>
              </w:rPr>
              <w:t>(мең сум)</w:t>
            </w:r>
          </w:p>
        </w:tc>
      </w:tr>
      <w:tr w:rsidR="00B84AF1" w:rsidTr="00A22E0F">
        <w:trPr>
          <w:trHeight w:val="37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84AF1" w:rsidRPr="00AE1F12" w:rsidRDefault="00B84AF1" w:rsidP="00A22E0F">
            <w:pPr>
              <w:rPr>
                <w:sz w:val="26"/>
                <w:szCs w:val="26"/>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84AF1" w:rsidRPr="00AE1F12" w:rsidRDefault="00B84AF1" w:rsidP="00A22E0F">
            <w:pPr>
              <w:rPr>
                <w:sz w:val="26"/>
                <w:szCs w:val="2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84AF1" w:rsidRPr="00AE1F12" w:rsidRDefault="00B84AF1" w:rsidP="00A22E0F">
            <w:pPr>
              <w:rPr>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4AF1" w:rsidRPr="00AE1F12" w:rsidRDefault="00B84AF1" w:rsidP="00A22E0F">
            <w:pPr>
              <w:rPr>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2021</w:t>
            </w:r>
          </w:p>
        </w:tc>
        <w:tc>
          <w:tcPr>
            <w:tcW w:w="8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2022</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2023</w:t>
            </w:r>
          </w:p>
        </w:tc>
        <w:tc>
          <w:tcPr>
            <w:tcW w:w="99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2024</w:t>
            </w:r>
          </w:p>
        </w:tc>
      </w:tr>
      <w:tr w:rsidR="00B84AF1" w:rsidTr="00A22E0F">
        <w:trPr>
          <w:trHeight w:val="416"/>
        </w:trPr>
        <w:tc>
          <w:tcPr>
            <w:tcW w:w="426"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1</w:t>
            </w:r>
          </w:p>
        </w:tc>
        <w:tc>
          <w:tcPr>
            <w:tcW w:w="2835"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rPr>
                <w:sz w:val="26"/>
                <w:szCs w:val="26"/>
              </w:rPr>
            </w:pPr>
            <w:r w:rsidRPr="00AE1F12">
              <w:rPr>
                <w:sz w:val="26"/>
                <w:szCs w:val="26"/>
                <w:lang w:val="tt"/>
              </w:rPr>
              <w:t>Коммерциягә карамаган оешмаларга грантлар һәм субсидияләр алу хокукына конкурсларда катнашу өчен проектлар әзерләү буенча уку семинарлары үткәрү</w:t>
            </w:r>
          </w:p>
        </w:tc>
        <w:tc>
          <w:tcPr>
            <w:tcW w:w="241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Район Башкарма комитетының гомуми бүлегенең җәмәгатьчелек һәм ММЧ белән элемтә секторы «Яшьләр эшләре һәм спорт бүлеге» МКУ белән берлектә</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8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r>
      <w:tr w:rsidR="00B84AF1" w:rsidTr="00A22E0F">
        <w:trPr>
          <w:trHeight w:val="225"/>
        </w:trPr>
        <w:tc>
          <w:tcPr>
            <w:tcW w:w="426"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2</w:t>
            </w:r>
          </w:p>
        </w:tc>
        <w:tc>
          <w:tcPr>
            <w:tcW w:w="2835" w:type="dxa"/>
            <w:tcBorders>
              <w:top w:val="single" w:sz="4" w:space="0" w:color="auto"/>
              <w:left w:val="single" w:sz="4" w:space="0" w:color="auto"/>
              <w:bottom w:val="single" w:sz="4" w:space="0" w:color="auto"/>
              <w:right w:val="single" w:sz="4" w:space="0" w:color="auto"/>
            </w:tcBorders>
            <w:hideMark/>
          </w:tcPr>
          <w:p w:rsidR="00B84AF1" w:rsidRPr="00EF30E3" w:rsidRDefault="00B84AF1" w:rsidP="00A22E0F">
            <w:pPr>
              <w:spacing w:after="200" w:line="276" w:lineRule="auto"/>
              <w:rPr>
                <w:sz w:val="26"/>
                <w:szCs w:val="26"/>
                <w:lang w:val="tt"/>
              </w:rPr>
            </w:pPr>
            <w:r w:rsidRPr="00AE1F12">
              <w:rPr>
                <w:sz w:val="26"/>
                <w:szCs w:val="26"/>
                <w:lang w:val="tt"/>
              </w:rPr>
              <w:t>К</w:t>
            </w:r>
            <w:r>
              <w:rPr>
                <w:sz w:val="26"/>
                <w:szCs w:val="26"/>
                <w:lang w:val="tt"/>
              </w:rPr>
              <w:t>Б</w:t>
            </w:r>
            <w:r w:rsidRPr="00AE1F12">
              <w:rPr>
                <w:sz w:val="26"/>
                <w:szCs w:val="26"/>
                <w:lang w:val="tt"/>
              </w:rPr>
              <w:t>О җитәкчеләре һәм вәкилләренең грантлар һәм субсидияләр алу хокукына конкурсларда катнашу өчен проект материаллары әзерләү буенча республика семинарларында һәм видеоконференцияләрдә катнашуы</w:t>
            </w:r>
          </w:p>
        </w:tc>
        <w:tc>
          <w:tcPr>
            <w:tcW w:w="2410" w:type="dxa"/>
            <w:tcBorders>
              <w:top w:val="single" w:sz="4" w:space="0" w:color="auto"/>
              <w:left w:val="single" w:sz="4" w:space="0" w:color="auto"/>
              <w:bottom w:val="single" w:sz="4" w:space="0" w:color="auto"/>
              <w:right w:val="single" w:sz="4" w:space="0" w:color="auto"/>
            </w:tcBorders>
            <w:hideMark/>
          </w:tcPr>
          <w:p w:rsidR="00B84AF1" w:rsidRPr="00B84AF1" w:rsidRDefault="00B84AF1" w:rsidP="00A22E0F">
            <w:pPr>
              <w:spacing w:after="200" w:line="276" w:lineRule="auto"/>
              <w:jc w:val="center"/>
              <w:rPr>
                <w:sz w:val="26"/>
                <w:szCs w:val="26"/>
                <w:lang w:val="tt"/>
              </w:rPr>
            </w:pPr>
            <w:r w:rsidRPr="00AE1F12">
              <w:rPr>
                <w:sz w:val="26"/>
                <w:szCs w:val="26"/>
                <w:lang w:val="tt"/>
              </w:rPr>
              <w:t>Район башкарма комитетының гомуми бүлегенең җәмәгатьчелек һәм ММЧ белән элемтә секторы</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sz w:val="26"/>
                <w:szCs w:val="26"/>
              </w:rPr>
            </w:pPr>
            <w:r w:rsidRPr="006A3766">
              <w:rPr>
                <w:sz w:val="26"/>
                <w:szCs w:val="26"/>
                <w:lang w:val="tt"/>
              </w:rPr>
              <w:t>10</w:t>
            </w:r>
          </w:p>
        </w:tc>
        <w:tc>
          <w:tcPr>
            <w:tcW w:w="850"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sz w:val="26"/>
                <w:szCs w:val="26"/>
              </w:rPr>
            </w:pPr>
            <w:r w:rsidRPr="006A3766">
              <w:rPr>
                <w:sz w:val="26"/>
                <w:szCs w:val="26"/>
                <w:lang w:val="tt"/>
              </w:rPr>
              <w:t>15</w:t>
            </w:r>
          </w:p>
        </w:tc>
        <w:tc>
          <w:tcPr>
            <w:tcW w:w="992"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sz w:val="26"/>
                <w:szCs w:val="26"/>
              </w:rPr>
            </w:pPr>
            <w:r w:rsidRPr="006A3766">
              <w:rPr>
                <w:sz w:val="26"/>
                <w:szCs w:val="26"/>
                <w:lang w:val="tt"/>
              </w:rPr>
              <w:t>20</w:t>
            </w:r>
          </w:p>
        </w:tc>
        <w:tc>
          <w:tcPr>
            <w:tcW w:w="990"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sz w:val="26"/>
                <w:szCs w:val="26"/>
              </w:rPr>
            </w:pPr>
            <w:r w:rsidRPr="006A3766">
              <w:rPr>
                <w:sz w:val="26"/>
                <w:szCs w:val="26"/>
                <w:lang w:val="tt"/>
              </w:rPr>
              <w:t>25</w:t>
            </w:r>
          </w:p>
        </w:tc>
      </w:tr>
      <w:tr w:rsidR="00B84AF1" w:rsidTr="00A22E0F">
        <w:trPr>
          <w:trHeight w:val="225"/>
        </w:trPr>
        <w:tc>
          <w:tcPr>
            <w:tcW w:w="426"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3</w:t>
            </w:r>
          </w:p>
        </w:tc>
        <w:tc>
          <w:tcPr>
            <w:tcW w:w="2835"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before="100" w:beforeAutospacing="1" w:after="100" w:afterAutospacing="1"/>
              <w:rPr>
                <w:sz w:val="26"/>
                <w:szCs w:val="26"/>
              </w:rPr>
            </w:pPr>
            <w:r>
              <w:rPr>
                <w:sz w:val="26"/>
                <w:szCs w:val="26"/>
                <w:lang w:val="tt"/>
              </w:rPr>
              <w:t xml:space="preserve">Актуаль социаль проблемаларны хәл итүгә юнәлдерелгән социаль юнәлешле коммерциягә карамаган оешмалар проектларын гамәлгә ашыру </w:t>
            </w:r>
          </w:p>
        </w:tc>
        <w:tc>
          <w:tcPr>
            <w:tcW w:w="241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ММР башкарма комитеты</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Ел дәвамында</w:t>
            </w:r>
          </w:p>
        </w:tc>
        <w:tc>
          <w:tcPr>
            <w:tcW w:w="851" w:type="dxa"/>
            <w:tcBorders>
              <w:top w:val="single" w:sz="4" w:space="0" w:color="auto"/>
              <w:left w:val="single" w:sz="4" w:space="0" w:color="auto"/>
              <w:bottom w:val="single" w:sz="4" w:space="0" w:color="auto"/>
              <w:right w:val="single" w:sz="4" w:space="0" w:color="auto"/>
            </w:tcBorders>
          </w:tcPr>
          <w:p w:rsidR="00B84AF1" w:rsidRPr="006A3766" w:rsidRDefault="00B84AF1" w:rsidP="00A22E0F">
            <w:pPr>
              <w:jc w:val="center"/>
              <w:rPr>
                <w:sz w:val="26"/>
                <w:szCs w:val="26"/>
              </w:rPr>
            </w:pPr>
            <w:r w:rsidRPr="006A3766">
              <w:rPr>
                <w:sz w:val="26"/>
                <w:szCs w:val="26"/>
                <w:lang w:val="tt"/>
              </w:rPr>
              <w:t>50</w:t>
            </w:r>
          </w:p>
          <w:p w:rsidR="00B84AF1" w:rsidRPr="006A3766" w:rsidRDefault="00B84AF1" w:rsidP="00A22E0F">
            <w:pPr>
              <w:jc w:val="center"/>
              <w:rPr>
                <w:sz w:val="26"/>
                <w:szCs w:val="26"/>
              </w:rPr>
            </w:pPr>
          </w:p>
          <w:p w:rsidR="00B84AF1" w:rsidRPr="006A3766" w:rsidRDefault="00B84AF1" w:rsidP="00A22E0F">
            <w:pPr>
              <w:jc w:val="center"/>
              <w:rPr>
                <w:sz w:val="26"/>
                <w:szCs w:val="26"/>
              </w:rPr>
            </w:pPr>
          </w:p>
          <w:p w:rsidR="00B84AF1" w:rsidRPr="006A3766" w:rsidRDefault="00B84AF1" w:rsidP="00A22E0F">
            <w:pPr>
              <w:jc w:val="center"/>
              <w:rPr>
                <w:sz w:val="26"/>
                <w:szCs w:val="26"/>
              </w:rPr>
            </w:pPr>
            <w:r w:rsidRPr="006A3766">
              <w:rPr>
                <w:sz w:val="26"/>
                <w:szCs w:val="26"/>
                <w:lang w:val="tt"/>
              </w:rPr>
              <w:t xml:space="preserve"> 50</w:t>
            </w:r>
          </w:p>
          <w:p w:rsidR="00B84AF1" w:rsidRPr="006A3766" w:rsidRDefault="00B84AF1" w:rsidP="00A22E0F">
            <w:pPr>
              <w:spacing w:after="200" w:line="276" w:lineRule="auto"/>
              <w:jc w:val="center"/>
              <w:rPr>
                <w:sz w:val="26"/>
                <w:szCs w:val="26"/>
              </w:rPr>
            </w:pPr>
            <w:r>
              <w:rPr>
                <w:sz w:val="26"/>
                <w:szCs w:val="26"/>
                <w:lang w:val="tt"/>
              </w:rPr>
              <w:t>Иганәче</w:t>
            </w:r>
            <w:r w:rsidRPr="006A3766">
              <w:rPr>
                <w:sz w:val="26"/>
                <w:szCs w:val="26"/>
                <w:lang w:val="tt"/>
              </w:rPr>
              <w:t xml:space="preserve"> акча </w:t>
            </w:r>
          </w:p>
        </w:tc>
        <w:tc>
          <w:tcPr>
            <w:tcW w:w="850" w:type="dxa"/>
            <w:tcBorders>
              <w:top w:val="single" w:sz="4" w:space="0" w:color="auto"/>
              <w:left w:val="single" w:sz="4" w:space="0" w:color="auto"/>
              <w:bottom w:val="single" w:sz="4" w:space="0" w:color="auto"/>
              <w:right w:val="single" w:sz="4" w:space="0" w:color="auto"/>
            </w:tcBorders>
          </w:tcPr>
          <w:p w:rsidR="00B84AF1" w:rsidRPr="006A3766" w:rsidRDefault="00B84AF1" w:rsidP="00A22E0F">
            <w:pPr>
              <w:jc w:val="center"/>
              <w:rPr>
                <w:sz w:val="26"/>
                <w:szCs w:val="26"/>
              </w:rPr>
            </w:pPr>
            <w:r w:rsidRPr="006A3766">
              <w:rPr>
                <w:sz w:val="26"/>
                <w:szCs w:val="26"/>
                <w:lang w:val="tt"/>
              </w:rPr>
              <w:t>50</w:t>
            </w:r>
          </w:p>
          <w:p w:rsidR="00B84AF1" w:rsidRPr="006A3766" w:rsidRDefault="00B84AF1" w:rsidP="00A22E0F">
            <w:pPr>
              <w:jc w:val="center"/>
              <w:rPr>
                <w:sz w:val="26"/>
                <w:szCs w:val="26"/>
              </w:rPr>
            </w:pPr>
          </w:p>
          <w:p w:rsidR="00B84AF1" w:rsidRPr="006A3766" w:rsidRDefault="00B84AF1" w:rsidP="00A22E0F">
            <w:pPr>
              <w:jc w:val="center"/>
              <w:rPr>
                <w:sz w:val="26"/>
                <w:szCs w:val="26"/>
              </w:rPr>
            </w:pPr>
          </w:p>
          <w:p w:rsidR="00B84AF1" w:rsidRPr="006A3766" w:rsidRDefault="00B84AF1" w:rsidP="00A22E0F">
            <w:pPr>
              <w:jc w:val="center"/>
              <w:rPr>
                <w:sz w:val="26"/>
                <w:szCs w:val="26"/>
              </w:rPr>
            </w:pPr>
            <w:r w:rsidRPr="006A3766">
              <w:rPr>
                <w:sz w:val="26"/>
                <w:szCs w:val="26"/>
                <w:lang w:val="tt"/>
              </w:rPr>
              <w:t>50</w:t>
            </w:r>
          </w:p>
          <w:p w:rsidR="00B84AF1" w:rsidRPr="006A3766" w:rsidRDefault="00B84AF1" w:rsidP="00A22E0F">
            <w:pPr>
              <w:spacing w:after="200" w:line="276" w:lineRule="auto"/>
              <w:jc w:val="center"/>
              <w:rPr>
                <w:sz w:val="26"/>
                <w:szCs w:val="26"/>
              </w:rPr>
            </w:pPr>
            <w:r>
              <w:rPr>
                <w:sz w:val="26"/>
                <w:szCs w:val="26"/>
                <w:lang w:val="tt"/>
              </w:rPr>
              <w:t xml:space="preserve">Иганәче </w:t>
            </w:r>
            <w:r w:rsidRPr="006A3766">
              <w:rPr>
                <w:sz w:val="26"/>
                <w:szCs w:val="26"/>
                <w:lang w:val="tt"/>
              </w:rPr>
              <w:t>акча</w:t>
            </w:r>
          </w:p>
        </w:tc>
        <w:tc>
          <w:tcPr>
            <w:tcW w:w="992" w:type="dxa"/>
            <w:tcBorders>
              <w:top w:val="single" w:sz="4" w:space="0" w:color="auto"/>
              <w:left w:val="single" w:sz="4" w:space="0" w:color="auto"/>
              <w:bottom w:val="single" w:sz="4" w:space="0" w:color="auto"/>
              <w:right w:val="single" w:sz="4" w:space="0" w:color="auto"/>
            </w:tcBorders>
          </w:tcPr>
          <w:p w:rsidR="00B84AF1" w:rsidRPr="006A3766" w:rsidRDefault="00B84AF1" w:rsidP="00A22E0F">
            <w:pPr>
              <w:jc w:val="center"/>
              <w:rPr>
                <w:sz w:val="26"/>
                <w:szCs w:val="26"/>
              </w:rPr>
            </w:pPr>
            <w:r w:rsidRPr="006A3766">
              <w:rPr>
                <w:sz w:val="26"/>
                <w:szCs w:val="26"/>
                <w:lang w:val="tt"/>
              </w:rPr>
              <w:t>70</w:t>
            </w:r>
          </w:p>
          <w:p w:rsidR="00B84AF1" w:rsidRPr="006A3766" w:rsidRDefault="00B84AF1" w:rsidP="00A22E0F">
            <w:pPr>
              <w:jc w:val="center"/>
              <w:rPr>
                <w:sz w:val="26"/>
                <w:szCs w:val="26"/>
              </w:rPr>
            </w:pPr>
          </w:p>
          <w:p w:rsidR="00B84AF1" w:rsidRPr="006A3766" w:rsidRDefault="00B84AF1" w:rsidP="00A22E0F">
            <w:pPr>
              <w:jc w:val="center"/>
              <w:rPr>
                <w:sz w:val="26"/>
                <w:szCs w:val="26"/>
              </w:rPr>
            </w:pPr>
          </w:p>
          <w:p w:rsidR="00B84AF1" w:rsidRPr="006A3766" w:rsidRDefault="00B84AF1" w:rsidP="00A22E0F">
            <w:pPr>
              <w:jc w:val="center"/>
              <w:rPr>
                <w:sz w:val="26"/>
                <w:szCs w:val="26"/>
              </w:rPr>
            </w:pPr>
            <w:r w:rsidRPr="006A3766">
              <w:rPr>
                <w:sz w:val="26"/>
                <w:szCs w:val="26"/>
                <w:lang w:val="tt"/>
              </w:rPr>
              <w:t>50</w:t>
            </w:r>
          </w:p>
          <w:p w:rsidR="00B84AF1" w:rsidRPr="006A3766" w:rsidRDefault="00B84AF1" w:rsidP="00A22E0F">
            <w:pPr>
              <w:spacing w:after="200" w:line="276" w:lineRule="auto"/>
              <w:jc w:val="center"/>
              <w:rPr>
                <w:sz w:val="26"/>
                <w:szCs w:val="26"/>
              </w:rPr>
            </w:pPr>
            <w:r w:rsidRPr="006A3766">
              <w:rPr>
                <w:sz w:val="26"/>
                <w:szCs w:val="26"/>
                <w:lang w:val="tt"/>
              </w:rPr>
              <w:t>Иганә</w:t>
            </w:r>
            <w:r>
              <w:rPr>
                <w:sz w:val="26"/>
                <w:szCs w:val="26"/>
                <w:lang w:val="tt"/>
              </w:rPr>
              <w:t>че</w:t>
            </w:r>
            <w:r w:rsidRPr="006A3766">
              <w:rPr>
                <w:sz w:val="26"/>
                <w:szCs w:val="26"/>
                <w:lang w:val="tt"/>
              </w:rPr>
              <w:t xml:space="preserve"> акча </w:t>
            </w:r>
          </w:p>
        </w:tc>
        <w:tc>
          <w:tcPr>
            <w:tcW w:w="990" w:type="dxa"/>
            <w:tcBorders>
              <w:top w:val="single" w:sz="4" w:space="0" w:color="auto"/>
              <w:left w:val="single" w:sz="4" w:space="0" w:color="auto"/>
              <w:bottom w:val="single" w:sz="4" w:space="0" w:color="auto"/>
              <w:right w:val="single" w:sz="4" w:space="0" w:color="auto"/>
            </w:tcBorders>
          </w:tcPr>
          <w:p w:rsidR="00B84AF1" w:rsidRPr="006A3766" w:rsidRDefault="00B84AF1" w:rsidP="00A22E0F">
            <w:pPr>
              <w:jc w:val="center"/>
              <w:rPr>
                <w:sz w:val="26"/>
                <w:szCs w:val="26"/>
              </w:rPr>
            </w:pPr>
            <w:r w:rsidRPr="006A3766">
              <w:rPr>
                <w:sz w:val="26"/>
                <w:szCs w:val="26"/>
                <w:lang w:val="tt"/>
              </w:rPr>
              <w:t>70</w:t>
            </w:r>
          </w:p>
          <w:p w:rsidR="00B84AF1" w:rsidRPr="006A3766" w:rsidRDefault="00B84AF1" w:rsidP="00A22E0F">
            <w:pPr>
              <w:jc w:val="center"/>
              <w:rPr>
                <w:sz w:val="26"/>
                <w:szCs w:val="26"/>
              </w:rPr>
            </w:pPr>
          </w:p>
          <w:p w:rsidR="00B84AF1" w:rsidRPr="006A3766" w:rsidRDefault="00B84AF1" w:rsidP="00A22E0F">
            <w:pPr>
              <w:jc w:val="center"/>
              <w:rPr>
                <w:sz w:val="26"/>
                <w:szCs w:val="26"/>
              </w:rPr>
            </w:pPr>
          </w:p>
          <w:p w:rsidR="00B84AF1" w:rsidRPr="006A3766" w:rsidRDefault="00B84AF1" w:rsidP="00A22E0F">
            <w:pPr>
              <w:jc w:val="center"/>
              <w:rPr>
                <w:sz w:val="26"/>
                <w:szCs w:val="26"/>
              </w:rPr>
            </w:pPr>
            <w:r w:rsidRPr="006A3766">
              <w:rPr>
                <w:sz w:val="26"/>
                <w:szCs w:val="26"/>
                <w:lang w:val="tt"/>
              </w:rPr>
              <w:t>50</w:t>
            </w:r>
          </w:p>
          <w:p w:rsidR="00B84AF1" w:rsidRPr="006A3766" w:rsidRDefault="00B84AF1" w:rsidP="00A22E0F">
            <w:pPr>
              <w:spacing w:after="200" w:line="276" w:lineRule="auto"/>
              <w:jc w:val="center"/>
              <w:rPr>
                <w:sz w:val="26"/>
                <w:szCs w:val="26"/>
              </w:rPr>
            </w:pPr>
            <w:r w:rsidRPr="006A3766">
              <w:rPr>
                <w:sz w:val="26"/>
                <w:szCs w:val="26"/>
                <w:lang w:val="tt"/>
              </w:rPr>
              <w:t>Иганә</w:t>
            </w:r>
            <w:r>
              <w:rPr>
                <w:sz w:val="26"/>
                <w:szCs w:val="26"/>
                <w:lang w:val="tt"/>
              </w:rPr>
              <w:t>че</w:t>
            </w:r>
            <w:r w:rsidRPr="006A3766">
              <w:rPr>
                <w:sz w:val="26"/>
                <w:szCs w:val="26"/>
                <w:lang w:val="tt"/>
              </w:rPr>
              <w:t xml:space="preserve"> акча</w:t>
            </w:r>
          </w:p>
        </w:tc>
      </w:tr>
      <w:tr w:rsidR="00B84AF1" w:rsidTr="00A22E0F">
        <w:trPr>
          <w:trHeight w:val="225"/>
        </w:trPr>
        <w:tc>
          <w:tcPr>
            <w:tcW w:w="426"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4</w:t>
            </w:r>
          </w:p>
        </w:tc>
        <w:tc>
          <w:tcPr>
            <w:tcW w:w="2835"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Социаль юнәлешле коммерциячел булмаган оешмаларга мәгълүмати ярдәм күрсәтү</w:t>
            </w:r>
          </w:p>
        </w:tc>
        <w:tc>
          <w:tcPr>
            <w:tcW w:w="241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 xml:space="preserve">Район башкарма комитетының гомуми бүлегенең җәмәгатьчелек һәм </w:t>
            </w:r>
            <w:r w:rsidRPr="00AE1F12">
              <w:rPr>
                <w:sz w:val="26"/>
                <w:szCs w:val="26"/>
                <w:lang w:val="tt"/>
              </w:rPr>
              <w:lastRenderedPageBreak/>
              <w:t>ММЧ белән элемтә секторы</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lastRenderedPageBreak/>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8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r>
      <w:tr w:rsidR="00B84AF1" w:rsidTr="00A22E0F">
        <w:trPr>
          <w:trHeight w:val="225"/>
        </w:trPr>
        <w:tc>
          <w:tcPr>
            <w:tcW w:w="426"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lastRenderedPageBreak/>
              <w:t>5</w:t>
            </w:r>
          </w:p>
        </w:tc>
        <w:tc>
          <w:tcPr>
            <w:tcW w:w="2835"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Социаль юнәлешле коммерциячел булмаган оешмаларга консультация һәм координация ярдәме күрсәтү, социаль юнәлешле коммерциячел булмаган оешмалар хезмәткәрләрен һәм ирекләрен әзерләү, аларга өстәмә һөнәри белем бирү өлкәсендә ярдәм күрсәтү, шулай ук социаль өлкәдә дәүләт сәясәтен гамәлгә ашыруга социаль юнәлешле коммерциячел булмаган оешмаларны җәлеп итү</w:t>
            </w:r>
          </w:p>
        </w:tc>
        <w:tc>
          <w:tcPr>
            <w:tcW w:w="241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Pr>
                <w:sz w:val="26"/>
                <w:szCs w:val="26"/>
                <w:lang w:val="tt"/>
              </w:rPr>
              <w:t xml:space="preserve">МКУ </w:t>
            </w:r>
            <w:r w:rsidRPr="00AE1F12">
              <w:rPr>
                <w:sz w:val="26"/>
                <w:szCs w:val="26"/>
                <w:lang w:val="tt"/>
              </w:rPr>
              <w:t xml:space="preserve"> </w:t>
            </w:r>
            <w:r w:rsidRPr="004D19D4">
              <w:rPr>
                <w:sz w:val="26"/>
                <w:szCs w:val="26"/>
                <w:lang w:val="tt"/>
              </w:rPr>
              <w:t>«</w:t>
            </w:r>
            <w:r w:rsidRPr="00AE1F12">
              <w:rPr>
                <w:sz w:val="26"/>
                <w:szCs w:val="26"/>
                <w:lang w:val="tt"/>
              </w:rPr>
              <w:t xml:space="preserve">Мәгариф бүлеге» </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8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r>
      <w:tr w:rsidR="00B84AF1" w:rsidTr="00A22E0F">
        <w:trPr>
          <w:trHeight w:val="1405"/>
        </w:trPr>
        <w:tc>
          <w:tcPr>
            <w:tcW w:w="426"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6</w:t>
            </w:r>
          </w:p>
        </w:tc>
        <w:tc>
          <w:tcPr>
            <w:tcW w:w="2835"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Торак булмаган биналардан түләүсез файдалану шартларында СОНКО мөлкәти ярдәм күрсәтү</w:t>
            </w:r>
          </w:p>
        </w:tc>
        <w:tc>
          <w:tcPr>
            <w:tcW w:w="241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 xml:space="preserve">Җир һәм мөлкәт мөнәсәбәтләре палатасы </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8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r>
      <w:tr w:rsidR="00B84AF1" w:rsidTr="00A22E0F">
        <w:trPr>
          <w:trHeight w:val="3020"/>
        </w:trPr>
        <w:tc>
          <w:tcPr>
            <w:tcW w:w="426"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7</w:t>
            </w:r>
          </w:p>
        </w:tc>
        <w:tc>
          <w:tcPr>
            <w:tcW w:w="2835"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Җирле массакүләм мәгълүмат чараларында граждан җәмгыяте институтларын яктырту, СОНКО өчен үткәрелә торган конкурслар һәм грантлар турында мәгълүмат</w:t>
            </w:r>
          </w:p>
        </w:tc>
        <w:tc>
          <w:tcPr>
            <w:tcW w:w="241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Башкарма комитетның гомуми бүлегенең җәмәгатьчелек белән элемтә секторы «ТАТМЕДИА» АҖ филиалы «Мамадыш» (килешү буенча)</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8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r>
      <w:tr w:rsidR="00B84AF1" w:rsidTr="00A22E0F">
        <w:trPr>
          <w:trHeight w:val="1202"/>
        </w:trPr>
        <w:tc>
          <w:tcPr>
            <w:tcW w:w="426"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lastRenderedPageBreak/>
              <w:t>8</w:t>
            </w:r>
          </w:p>
        </w:tc>
        <w:tc>
          <w:tcPr>
            <w:tcW w:w="2835"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СО НКО вәкилләренә консультация, мәгълүмати ярдәм күрсәтү</w:t>
            </w:r>
          </w:p>
        </w:tc>
        <w:tc>
          <w:tcPr>
            <w:tcW w:w="241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Район Башкарма комитетының хокукый эш бүлеге</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85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c>
          <w:tcPr>
            <w:tcW w:w="99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w:t>
            </w:r>
          </w:p>
        </w:tc>
      </w:tr>
      <w:tr w:rsidR="00B84AF1" w:rsidTr="00A22E0F">
        <w:trPr>
          <w:trHeight w:val="225"/>
        </w:trPr>
        <w:tc>
          <w:tcPr>
            <w:tcW w:w="426"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9</w:t>
            </w:r>
          </w:p>
        </w:tc>
        <w:tc>
          <w:tcPr>
            <w:tcW w:w="2835"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rPr>
                <w:sz w:val="26"/>
                <w:szCs w:val="26"/>
              </w:rPr>
            </w:pPr>
            <w:r w:rsidRPr="00AE1F12">
              <w:rPr>
                <w:sz w:val="26"/>
                <w:szCs w:val="26"/>
                <w:lang w:val="tt"/>
              </w:rPr>
              <w:t>Иҗтимагый, хәйрия һәм ихтыярый эшчәнлеккә йомгак ясау</w:t>
            </w:r>
          </w:p>
        </w:tc>
        <w:tc>
          <w:tcPr>
            <w:tcW w:w="2410"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ММР башкарма комитеты</w:t>
            </w:r>
          </w:p>
        </w:tc>
        <w:tc>
          <w:tcPr>
            <w:tcW w:w="992" w:type="dxa"/>
            <w:tcBorders>
              <w:top w:val="single" w:sz="4" w:space="0" w:color="auto"/>
              <w:left w:val="single" w:sz="4" w:space="0" w:color="auto"/>
              <w:bottom w:val="single" w:sz="4" w:space="0" w:color="auto"/>
              <w:right w:val="single" w:sz="4" w:space="0" w:color="auto"/>
            </w:tcBorders>
            <w:hideMark/>
          </w:tcPr>
          <w:p w:rsidR="00B84AF1" w:rsidRPr="00AE1F12" w:rsidRDefault="00B84AF1" w:rsidP="00A22E0F">
            <w:pPr>
              <w:spacing w:after="200" w:line="276" w:lineRule="auto"/>
              <w:jc w:val="center"/>
              <w:rPr>
                <w:sz w:val="26"/>
                <w:szCs w:val="26"/>
              </w:rPr>
            </w:pPr>
            <w:r w:rsidRPr="00AE1F12">
              <w:rPr>
                <w:sz w:val="26"/>
                <w:szCs w:val="26"/>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sz w:val="26"/>
                <w:szCs w:val="26"/>
              </w:rPr>
            </w:pPr>
            <w:r w:rsidRPr="006A3766">
              <w:rPr>
                <w:sz w:val="26"/>
                <w:szCs w:val="26"/>
                <w:lang w:val="tt"/>
              </w:rPr>
              <w:t>30</w:t>
            </w:r>
          </w:p>
        </w:tc>
        <w:tc>
          <w:tcPr>
            <w:tcW w:w="850"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sz w:val="26"/>
                <w:szCs w:val="26"/>
              </w:rPr>
            </w:pPr>
            <w:r w:rsidRPr="006A3766">
              <w:rPr>
                <w:sz w:val="26"/>
                <w:szCs w:val="26"/>
                <w:lang w:val="tt"/>
              </w:rPr>
              <w:t>30</w:t>
            </w:r>
          </w:p>
        </w:tc>
        <w:tc>
          <w:tcPr>
            <w:tcW w:w="992"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sz w:val="26"/>
                <w:szCs w:val="26"/>
              </w:rPr>
            </w:pPr>
            <w:r w:rsidRPr="006A3766">
              <w:rPr>
                <w:sz w:val="26"/>
                <w:szCs w:val="26"/>
                <w:lang w:val="tt"/>
              </w:rPr>
              <w:t>50</w:t>
            </w:r>
          </w:p>
        </w:tc>
        <w:tc>
          <w:tcPr>
            <w:tcW w:w="990"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sz w:val="26"/>
                <w:szCs w:val="26"/>
              </w:rPr>
            </w:pPr>
            <w:r w:rsidRPr="006A3766">
              <w:rPr>
                <w:sz w:val="26"/>
                <w:szCs w:val="26"/>
                <w:lang w:val="tt"/>
              </w:rPr>
              <w:t>50</w:t>
            </w:r>
          </w:p>
        </w:tc>
      </w:tr>
      <w:tr w:rsidR="00B84AF1" w:rsidTr="00A22E0F">
        <w:trPr>
          <w:trHeight w:val="225"/>
        </w:trPr>
        <w:tc>
          <w:tcPr>
            <w:tcW w:w="6663" w:type="dxa"/>
            <w:gridSpan w:val="4"/>
            <w:tcBorders>
              <w:top w:val="single" w:sz="4" w:space="0" w:color="auto"/>
              <w:left w:val="single" w:sz="4" w:space="0" w:color="auto"/>
              <w:bottom w:val="single" w:sz="4" w:space="0" w:color="auto"/>
              <w:right w:val="single" w:sz="4" w:space="0" w:color="auto"/>
            </w:tcBorders>
          </w:tcPr>
          <w:p w:rsidR="00B84AF1" w:rsidRPr="006A3766" w:rsidRDefault="00B84AF1" w:rsidP="00A22E0F">
            <w:pPr>
              <w:spacing w:after="200" w:line="276" w:lineRule="auto"/>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b/>
                <w:sz w:val="26"/>
                <w:szCs w:val="26"/>
              </w:rPr>
            </w:pPr>
            <w:r w:rsidRPr="006A3766">
              <w:rPr>
                <w:b/>
                <w:sz w:val="26"/>
                <w:szCs w:val="26"/>
                <w:lang w:val="tt"/>
              </w:rPr>
              <w:t>140</w:t>
            </w:r>
          </w:p>
        </w:tc>
        <w:tc>
          <w:tcPr>
            <w:tcW w:w="850"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b/>
                <w:sz w:val="26"/>
                <w:szCs w:val="26"/>
              </w:rPr>
            </w:pPr>
            <w:r w:rsidRPr="006A3766">
              <w:rPr>
                <w:b/>
                <w:sz w:val="26"/>
                <w:szCs w:val="26"/>
                <w:lang w:val="tt"/>
              </w:rPr>
              <w:t>145</w:t>
            </w:r>
          </w:p>
        </w:tc>
        <w:tc>
          <w:tcPr>
            <w:tcW w:w="992"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b/>
                <w:sz w:val="26"/>
                <w:szCs w:val="26"/>
              </w:rPr>
            </w:pPr>
            <w:r w:rsidRPr="006A3766">
              <w:rPr>
                <w:b/>
                <w:sz w:val="26"/>
                <w:szCs w:val="26"/>
                <w:lang w:val="tt"/>
              </w:rPr>
              <w:t>190</w:t>
            </w:r>
          </w:p>
        </w:tc>
        <w:tc>
          <w:tcPr>
            <w:tcW w:w="990" w:type="dxa"/>
            <w:tcBorders>
              <w:top w:val="single" w:sz="4" w:space="0" w:color="auto"/>
              <w:left w:val="single" w:sz="4" w:space="0" w:color="auto"/>
              <w:bottom w:val="single" w:sz="4" w:space="0" w:color="auto"/>
              <w:right w:val="single" w:sz="4" w:space="0" w:color="auto"/>
            </w:tcBorders>
            <w:hideMark/>
          </w:tcPr>
          <w:p w:rsidR="00B84AF1" w:rsidRPr="006A3766" w:rsidRDefault="00B84AF1" w:rsidP="00A22E0F">
            <w:pPr>
              <w:spacing w:after="200" w:line="276" w:lineRule="auto"/>
              <w:jc w:val="center"/>
              <w:rPr>
                <w:b/>
                <w:sz w:val="26"/>
                <w:szCs w:val="26"/>
              </w:rPr>
            </w:pPr>
            <w:r w:rsidRPr="006A3766">
              <w:rPr>
                <w:b/>
                <w:sz w:val="26"/>
                <w:szCs w:val="26"/>
                <w:lang w:val="tt"/>
              </w:rPr>
              <w:t>195</w:t>
            </w:r>
          </w:p>
        </w:tc>
      </w:tr>
      <w:tr w:rsidR="00B84AF1" w:rsidTr="00A22E0F">
        <w:trPr>
          <w:trHeight w:val="225"/>
        </w:trPr>
        <w:tc>
          <w:tcPr>
            <w:tcW w:w="10346" w:type="dxa"/>
            <w:gridSpan w:val="8"/>
            <w:tcBorders>
              <w:top w:val="single" w:sz="4" w:space="0" w:color="auto"/>
              <w:left w:val="single" w:sz="4" w:space="0" w:color="auto"/>
              <w:bottom w:val="single" w:sz="4" w:space="0" w:color="auto"/>
              <w:right w:val="single" w:sz="4" w:space="0" w:color="auto"/>
            </w:tcBorders>
          </w:tcPr>
          <w:p w:rsidR="00B84AF1" w:rsidRPr="006A3766" w:rsidRDefault="00B84AF1" w:rsidP="00A22E0F">
            <w:pPr>
              <w:spacing w:after="200" w:line="276" w:lineRule="auto"/>
              <w:jc w:val="center"/>
              <w:rPr>
                <w:b/>
                <w:sz w:val="26"/>
                <w:szCs w:val="26"/>
              </w:rPr>
            </w:pPr>
            <w:r w:rsidRPr="00F04922">
              <w:rPr>
                <w:b/>
                <w:sz w:val="26"/>
                <w:szCs w:val="26"/>
                <w:lang w:val="tt"/>
              </w:rPr>
              <w:t>БАРЛЫГЫ: 670 000 (алты йөз җитмеш) мең сум</w:t>
            </w:r>
          </w:p>
        </w:tc>
      </w:tr>
    </w:tbl>
    <w:p w:rsidR="00B84AF1" w:rsidRDefault="00B84AF1" w:rsidP="00B84AF1">
      <w:pPr>
        <w:rPr>
          <w:sz w:val="28"/>
          <w:szCs w:val="28"/>
        </w:rPr>
      </w:pPr>
    </w:p>
    <w:p w:rsidR="00B84AF1" w:rsidRDefault="00B84AF1" w:rsidP="00B84AF1">
      <w:pPr>
        <w:rPr>
          <w:sz w:val="28"/>
          <w:szCs w:val="28"/>
        </w:rPr>
      </w:pPr>
    </w:p>
    <w:p w:rsidR="00B84AF1" w:rsidRDefault="00B84AF1" w:rsidP="00B84AF1">
      <w:pPr>
        <w:rPr>
          <w:sz w:val="28"/>
          <w:szCs w:val="28"/>
        </w:rPr>
      </w:pPr>
    </w:p>
    <w:p w:rsidR="00B84AF1" w:rsidRDefault="00B84AF1" w:rsidP="00B84AF1">
      <w:pPr>
        <w:rPr>
          <w:sz w:val="28"/>
          <w:szCs w:val="28"/>
        </w:rPr>
      </w:pPr>
    </w:p>
    <w:p w:rsidR="00797AC4" w:rsidRDefault="00797AC4" w:rsidP="00567E06">
      <w:pPr>
        <w:spacing w:before="100" w:beforeAutospacing="1" w:after="240"/>
        <w:contextualSpacing/>
        <w:jc w:val="both"/>
        <w:rPr>
          <w:sz w:val="28"/>
          <w:szCs w:val="28"/>
        </w:rPr>
      </w:pPr>
    </w:p>
    <w:sectPr w:rsidR="00797AC4"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A2" w:rsidRDefault="00AA25A2">
      <w:r>
        <w:separator/>
      </w:r>
    </w:p>
  </w:endnote>
  <w:endnote w:type="continuationSeparator" w:id="0">
    <w:p w:rsidR="00AA25A2" w:rsidRDefault="00AA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A2" w:rsidRDefault="00AA25A2">
      <w:r>
        <w:separator/>
      </w:r>
    </w:p>
  </w:footnote>
  <w:footnote w:type="continuationSeparator" w:id="0">
    <w:p w:rsidR="00AA25A2" w:rsidRDefault="00AA25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CD2192"/>
    <w:multiLevelType w:val="hybridMultilevel"/>
    <w:tmpl w:val="3730974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1F228E"/>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929DA"/>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25A2"/>
    <w:rsid w:val="00AA6D11"/>
    <w:rsid w:val="00AA7818"/>
    <w:rsid w:val="00AB3B80"/>
    <w:rsid w:val="00AB64AC"/>
    <w:rsid w:val="00AB7279"/>
    <w:rsid w:val="00AC5587"/>
    <w:rsid w:val="00AC7B2A"/>
    <w:rsid w:val="00AE4EA4"/>
    <w:rsid w:val="00AE76F9"/>
    <w:rsid w:val="00B07589"/>
    <w:rsid w:val="00B12302"/>
    <w:rsid w:val="00B44DA6"/>
    <w:rsid w:val="00B52763"/>
    <w:rsid w:val="00B53AC4"/>
    <w:rsid w:val="00B53DB7"/>
    <w:rsid w:val="00B72CCF"/>
    <w:rsid w:val="00B73701"/>
    <w:rsid w:val="00B84609"/>
    <w:rsid w:val="00B84AF1"/>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2E33"/>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7F9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3D298A6-0AB4-455B-863D-22D7C5EC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2426</Words>
  <Characters>13831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2021-04-12T06:04:00Z</cp:lastPrinted>
  <dcterms:created xsi:type="dcterms:W3CDTF">2021-04-12T06:05:00Z</dcterms:created>
  <dcterms:modified xsi:type="dcterms:W3CDTF">2021-04-22T08:02:00Z</dcterms:modified>
</cp:coreProperties>
</file>