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F581C" w:rsidP="00107FC2">
            <w:pPr>
              <w:rPr>
                <w:sz w:val="28"/>
              </w:rPr>
            </w:pPr>
            <w:r>
              <w:rPr>
                <w:sz w:val="28"/>
              </w:rPr>
              <w:t>№ 103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F581C" w:rsidP="00107FC2">
            <w:pPr>
              <w:rPr>
                <w:sz w:val="28"/>
              </w:rPr>
            </w:pPr>
            <w:r>
              <w:rPr>
                <w:sz w:val="28"/>
              </w:rPr>
              <w:t xml:space="preserve">от «17»              03     </w:t>
            </w:r>
            <w:bookmarkStart w:id="0" w:name="_GoBack"/>
            <w:bookmarkEnd w:id="0"/>
            <w:r>
              <w:rPr>
                <w:sz w:val="28"/>
              </w:rPr>
              <w:t xml:space="preserve">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8675E8" w:rsidRDefault="008675E8" w:rsidP="00567E06">
      <w:pPr>
        <w:spacing w:before="100" w:beforeAutospacing="1" w:after="240"/>
        <w:contextualSpacing/>
        <w:jc w:val="both"/>
        <w:rPr>
          <w:sz w:val="28"/>
          <w:szCs w:val="28"/>
        </w:rPr>
      </w:pPr>
    </w:p>
    <w:p w:rsidR="008675E8" w:rsidRDefault="008675E8" w:rsidP="008675E8">
      <w:pPr>
        <w:rPr>
          <w:sz w:val="28"/>
          <w:szCs w:val="28"/>
          <w:lang w:val="tt-RU"/>
        </w:rPr>
      </w:pPr>
      <w:r>
        <w:rPr>
          <w:sz w:val="28"/>
          <w:szCs w:val="28"/>
        </w:rPr>
        <w:t>Мамадыш муниципаль районы Башкарма комитетыны</w:t>
      </w:r>
      <w:r>
        <w:rPr>
          <w:sz w:val="28"/>
          <w:szCs w:val="28"/>
          <w:lang w:val="tt-RU"/>
        </w:rPr>
        <w:t>ң</w:t>
      </w:r>
    </w:p>
    <w:p w:rsidR="008675E8" w:rsidRDefault="008675E8" w:rsidP="008675E8">
      <w:pPr>
        <w:rPr>
          <w:sz w:val="28"/>
          <w:szCs w:val="28"/>
          <w:lang w:val="tt-RU"/>
        </w:rPr>
      </w:pPr>
      <w:r>
        <w:rPr>
          <w:sz w:val="28"/>
          <w:szCs w:val="28"/>
          <w:lang w:val="tt-RU"/>
        </w:rPr>
        <w:t xml:space="preserve">2020 елның 19 маенда кабул ителгән «Суд тәртибендә </w:t>
      </w:r>
    </w:p>
    <w:p w:rsidR="008675E8" w:rsidRDefault="008675E8" w:rsidP="008675E8">
      <w:pPr>
        <w:rPr>
          <w:sz w:val="28"/>
          <w:szCs w:val="28"/>
          <w:lang w:val="tt-RU"/>
        </w:rPr>
      </w:pPr>
      <w:r>
        <w:rPr>
          <w:sz w:val="28"/>
          <w:szCs w:val="28"/>
          <w:lang w:val="tt-RU"/>
        </w:rPr>
        <w:t xml:space="preserve">эшкә яраксыз яисә өлешчә эшкә яраксыз дип танылган </w:t>
      </w:r>
    </w:p>
    <w:p w:rsidR="008675E8" w:rsidRDefault="008675E8" w:rsidP="008675E8">
      <w:pPr>
        <w:rPr>
          <w:sz w:val="28"/>
          <w:szCs w:val="28"/>
          <w:lang w:val="tt-RU"/>
        </w:rPr>
      </w:pPr>
      <w:r>
        <w:rPr>
          <w:sz w:val="28"/>
          <w:szCs w:val="28"/>
          <w:lang w:val="tt-RU"/>
        </w:rPr>
        <w:t>балигъ булган зат өстеннән опека һәм попечительлек</w:t>
      </w:r>
    </w:p>
    <w:p w:rsidR="008675E8" w:rsidRDefault="008675E8" w:rsidP="008675E8">
      <w:pPr>
        <w:rPr>
          <w:sz w:val="28"/>
          <w:szCs w:val="28"/>
          <w:lang w:val="tt-RU"/>
        </w:rPr>
      </w:pPr>
      <w:r>
        <w:rPr>
          <w:sz w:val="28"/>
          <w:szCs w:val="28"/>
          <w:lang w:val="tt-RU"/>
        </w:rPr>
        <w:t xml:space="preserve">билгеләү буенча дәүләт хезмәте күрсәтүнең административ </w:t>
      </w:r>
    </w:p>
    <w:p w:rsidR="008675E8" w:rsidRDefault="008675E8" w:rsidP="008675E8">
      <w:pPr>
        <w:rPr>
          <w:sz w:val="28"/>
          <w:szCs w:val="28"/>
          <w:lang w:val="tt-RU"/>
        </w:rPr>
      </w:pPr>
      <w:r>
        <w:rPr>
          <w:sz w:val="28"/>
          <w:szCs w:val="28"/>
          <w:lang w:val="tt-RU"/>
        </w:rPr>
        <w:t xml:space="preserve">регламентын раслау турында» 190 нчы караррын гамәлдән </w:t>
      </w:r>
    </w:p>
    <w:p w:rsidR="008675E8" w:rsidRDefault="008675E8" w:rsidP="008675E8">
      <w:pPr>
        <w:rPr>
          <w:sz w:val="28"/>
          <w:szCs w:val="28"/>
          <w:lang w:val="tt-RU"/>
        </w:rPr>
      </w:pPr>
      <w:r>
        <w:rPr>
          <w:sz w:val="28"/>
          <w:szCs w:val="28"/>
          <w:lang w:val="tt-RU"/>
        </w:rPr>
        <w:t>чыккан дип тану турында</w:t>
      </w:r>
    </w:p>
    <w:p w:rsidR="008675E8" w:rsidRDefault="008675E8" w:rsidP="008675E8">
      <w:pPr>
        <w:rPr>
          <w:sz w:val="28"/>
          <w:szCs w:val="28"/>
          <w:lang w:val="tt-RU"/>
        </w:rPr>
      </w:pPr>
    </w:p>
    <w:p w:rsidR="008675E8" w:rsidRDefault="008675E8" w:rsidP="008675E8">
      <w:pPr>
        <w:jc w:val="both"/>
        <w:rPr>
          <w:rFonts w:cstheme="minorBidi"/>
          <w:sz w:val="28"/>
          <w:szCs w:val="28"/>
          <w:lang w:val="tt-RU"/>
        </w:rPr>
      </w:pPr>
      <w:r>
        <w:rPr>
          <w:sz w:val="28"/>
          <w:szCs w:val="28"/>
          <w:lang w:val="tt-RU"/>
        </w:rPr>
        <w:t xml:space="preserve">  </w:t>
      </w:r>
      <w:r>
        <w:rPr>
          <w:sz w:val="28"/>
          <w:szCs w:val="28"/>
          <w:lang w:val="tt-RU"/>
        </w:rPr>
        <w:tab/>
        <w:t xml:space="preserve">Мамадыш районы прокуратурасының 2021 елның 18 февралендәге   02-08-02-2021 нче протесты, Татарстан Республикасы Сәламәтлек саклау министрлыгының 2019 елның 19 декабрендәге «Суд тәртибендә эшкә яраксыз яисә өлешчә эшкә яраксыз дип танылган балигъ булган зат өстеннән опека һәм попечительлек билгеләү буенча дәүләт хезмәте күрсәтүнең административ регламентын раслау турында» 2544 номерлы боерыгы нигезендә, Татарстан Республикасы Мамадыш муниципаль районының башкарма комитеты  </w:t>
      </w:r>
    </w:p>
    <w:p w:rsidR="008675E8" w:rsidRDefault="008675E8" w:rsidP="008675E8">
      <w:pPr>
        <w:jc w:val="both"/>
        <w:rPr>
          <w:sz w:val="28"/>
          <w:szCs w:val="28"/>
          <w:lang w:val="tt-RU"/>
        </w:rPr>
      </w:pPr>
      <w:r>
        <w:rPr>
          <w:sz w:val="28"/>
          <w:szCs w:val="28"/>
          <w:lang w:val="tt-RU"/>
        </w:rPr>
        <w:t xml:space="preserve">          к а р а р  б и р ә:</w:t>
      </w:r>
    </w:p>
    <w:p w:rsidR="008675E8" w:rsidRPr="008675E8" w:rsidRDefault="008675E8" w:rsidP="008675E8">
      <w:pPr>
        <w:ind w:firstLine="708"/>
        <w:jc w:val="both"/>
        <w:rPr>
          <w:sz w:val="28"/>
          <w:szCs w:val="28"/>
          <w:lang w:val="tt-RU"/>
        </w:rPr>
      </w:pPr>
      <w:r>
        <w:rPr>
          <w:sz w:val="28"/>
          <w:szCs w:val="28"/>
          <w:lang w:val="tt-RU"/>
        </w:rPr>
        <w:t xml:space="preserve">1. Мамадыш муниципаль районы Башкарма комитетының 2020 елның 19 маенда кабул ителгән «Суд тәртибендә эшкә яраксыз яисә өлешчә эшкә яраксыз дип танылган балигъ булган зат өстеннән опека һәм попечительлек билгеләү буенча дәүләт хезмәте күрсәтүнең административ регламентын раслау турында» 190 нчы караррын гамәлдән чыккан дип танырга. </w:t>
      </w:r>
    </w:p>
    <w:p w:rsidR="008675E8" w:rsidRPr="008675E8" w:rsidRDefault="008675E8" w:rsidP="008675E8">
      <w:pPr>
        <w:ind w:firstLine="708"/>
        <w:jc w:val="both"/>
        <w:rPr>
          <w:sz w:val="28"/>
          <w:szCs w:val="28"/>
          <w:lang w:val="tt-RU"/>
        </w:rPr>
      </w:pPr>
      <w:r w:rsidRPr="008675E8">
        <w:rPr>
          <w:sz w:val="28"/>
          <w:szCs w:val="28"/>
          <w:lang w:val="tt-RU"/>
        </w:rPr>
        <w:t xml:space="preserve">2.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(http:pravo.tatarstan.ru)  рәсми порталында һәм Мамадыш муниципаль районының рәсми сайтында урнаштырырга. </w:t>
      </w:r>
    </w:p>
    <w:p w:rsidR="008675E8" w:rsidRPr="008675E8" w:rsidRDefault="008675E8" w:rsidP="008675E8">
      <w:pPr>
        <w:ind w:firstLine="708"/>
        <w:jc w:val="both"/>
        <w:rPr>
          <w:sz w:val="28"/>
          <w:szCs w:val="28"/>
          <w:lang w:val="tt-RU"/>
        </w:rPr>
      </w:pPr>
      <w:r w:rsidRPr="008675E8">
        <w:rPr>
          <w:sz w:val="28"/>
          <w:szCs w:val="28"/>
          <w:lang w:val="tt-RU"/>
        </w:rPr>
        <w:t xml:space="preserve">3. Әлеге карарның үтәлеше буенча </w:t>
      </w:r>
      <w:r>
        <w:rPr>
          <w:sz w:val="28"/>
          <w:szCs w:val="28"/>
          <w:lang w:val="tt-RU"/>
        </w:rPr>
        <w:t xml:space="preserve">җаваплылыкны </w:t>
      </w:r>
      <w:r w:rsidRPr="008675E8">
        <w:rPr>
          <w:sz w:val="28"/>
          <w:szCs w:val="28"/>
          <w:lang w:val="tt-RU"/>
        </w:rPr>
        <w:t xml:space="preserve"> Мамадыш муниципаль районы Башкарма комитеты җитәкчесенең беренче урынбасары М.Р. Хуҗаҗановка йөкләргә.</w:t>
      </w:r>
    </w:p>
    <w:p w:rsidR="008675E8" w:rsidRPr="008675E8" w:rsidRDefault="008675E8" w:rsidP="008675E8">
      <w:pPr>
        <w:ind w:firstLine="708"/>
        <w:jc w:val="both"/>
        <w:rPr>
          <w:sz w:val="28"/>
          <w:szCs w:val="28"/>
          <w:lang w:val="tt-RU"/>
        </w:rPr>
      </w:pPr>
    </w:p>
    <w:p w:rsidR="008675E8" w:rsidRPr="008675E8" w:rsidRDefault="008675E8" w:rsidP="008675E8">
      <w:pPr>
        <w:ind w:firstLine="708"/>
        <w:jc w:val="both"/>
        <w:rPr>
          <w:sz w:val="28"/>
          <w:szCs w:val="28"/>
          <w:lang w:val="tt-RU"/>
        </w:rPr>
      </w:pPr>
    </w:p>
    <w:tbl>
      <w:tblPr>
        <w:tblW w:w="9911" w:type="dxa"/>
        <w:tblLook w:val="04A0" w:firstRow="1" w:lastRow="0" w:firstColumn="1" w:lastColumn="0" w:noHBand="0" w:noVBand="1"/>
      </w:tblPr>
      <w:tblGrid>
        <w:gridCol w:w="4953"/>
        <w:gridCol w:w="4958"/>
      </w:tblGrid>
      <w:tr w:rsidR="008675E8" w:rsidTr="0017073B">
        <w:trPr>
          <w:trHeight w:val="855"/>
        </w:trPr>
        <w:tc>
          <w:tcPr>
            <w:tcW w:w="4953" w:type="dxa"/>
          </w:tcPr>
          <w:p w:rsidR="008675E8" w:rsidRDefault="008675E8" w:rsidP="0017073B">
            <w:pPr>
              <w:widowControl w:val="0"/>
              <w:spacing w:line="256" w:lineRule="auto"/>
              <w:outlineLvl w:val="3"/>
              <w:rPr>
                <w:bCs/>
                <w:sz w:val="28"/>
                <w:szCs w:val="28"/>
                <w:lang w:val="tt-RU" w:eastAsia="en-US"/>
              </w:rPr>
            </w:pPr>
            <w:r>
              <w:rPr>
                <w:bCs/>
                <w:sz w:val="28"/>
                <w:szCs w:val="28"/>
                <w:lang w:val="tt-RU" w:eastAsia="en-US"/>
              </w:rPr>
              <w:t xml:space="preserve">Җитәкче </w:t>
            </w:r>
          </w:p>
          <w:p w:rsidR="008675E8" w:rsidRPr="006B0EB9" w:rsidRDefault="008675E8" w:rsidP="0017073B">
            <w:pPr>
              <w:widowControl w:val="0"/>
              <w:spacing w:line="256" w:lineRule="auto"/>
              <w:outlineLvl w:val="3"/>
              <w:rPr>
                <w:bCs/>
                <w:sz w:val="28"/>
                <w:szCs w:val="28"/>
                <w:lang w:val="tt-RU" w:eastAsia="en-US"/>
              </w:rPr>
            </w:pPr>
            <w:r>
              <w:rPr>
                <w:bCs/>
                <w:sz w:val="28"/>
                <w:szCs w:val="28"/>
                <w:lang w:val="tt-RU" w:eastAsia="en-US"/>
              </w:rPr>
              <w:t>вазифаларын башкаручы</w:t>
            </w:r>
          </w:p>
          <w:p w:rsidR="008675E8" w:rsidRDefault="008675E8" w:rsidP="008675E8">
            <w:pPr>
              <w:widowControl w:val="0"/>
              <w:spacing w:line="256" w:lineRule="auto"/>
              <w:outlineLvl w:val="3"/>
              <w:rPr>
                <w:bCs/>
                <w:sz w:val="28"/>
                <w:szCs w:val="28"/>
                <w:lang w:eastAsia="en-US"/>
              </w:rPr>
            </w:pPr>
            <w:r>
              <w:rPr>
                <w:bCs/>
                <w:sz w:val="28"/>
                <w:szCs w:val="28"/>
                <w:lang w:eastAsia="en-US"/>
              </w:rPr>
              <w:t xml:space="preserve">            </w:t>
            </w:r>
          </w:p>
        </w:tc>
        <w:tc>
          <w:tcPr>
            <w:tcW w:w="4958" w:type="dxa"/>
          </w:tcPr>
          <w:p w:rsidR="008675E8" w:rsidRDefault="008675E8" w:rsidP="0017073B">
            <w:pPr>
              <w:widowControl w:val="0"/>
              <w:tabs>
                <w:tab w:val="left" w:pos="0"/>
              </w:tabs>
              <w:spacing w:line="256" w:lineRule="auto"/>
              <w:jc w:val="center"/>
              <w:outlineLvl w:val="2"/>
              <w:rPr>
                <w:sz w:val="28"/>
                <w:szCs w:val="28"/>
                <w:lang w:eastAsia="en-US"/>
              </w:rPr>
            </w:pPr>
          </w:p>
          <w:p w:rsidR="008675E8" w:rsidRDefault="008675E8" w:rsidP="0017073B">
            <w:pPr>
              <w:widowControl w:val="0"/>
              <w:tabs>
                <w:tab w:val="left" w:pos="0"/>
              </w:tabs>
              <w:spacing w:line="256" w:lineRule="auto"/>
              <w:outlineLvl w:val="2"/>
              <w:rPr>
                <w:sz w:val="28"/>
                <w:szCs w:val="28"/>
                <w:lang w:eastAsia="en-US"/>
              </w:rPr>
            </w:pPr>
            <w:r>
              <w:rPr>
                <w:sz w:val="28"/>
                <w:szCs w:val="28"/>
                <w:lang w:eastAsia="en-US"/>
              </w:rPr>
              <w:t xml:space="preserve">                                             В.И.Никитин</w:t>
            </w:r>
          </w:p>
        </w:tc>
      </w:tr>
    </w:tbl>
    <w:p w:rsidR="008675E8" w:rsidRDefault="008675E8" w:rsidP="008675E8">
      <w:pPr>
        <w:spacing w:before="100" w:beforeAutospacing="1" w:after="240"/>
        <w:contextualSpacing/>
        <w:jc w:val="both"/>
        <w:rPr>
          <w:sz w:val="28"/>
          <w:szCs w:val="28"/>
        </w:rPr>
      </w:pPr>
    </w:p>
    <w:sectPr w:rsidR="008675E8"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1B2" w:rsidRDefault="004401B2">
      <w:r>
        <w:separator/>
      </w:r>
    </w:p>
  </w:endnote>
  <w:endnote w:type="continuationSeparator" w:id="0">
    <w:p w:rsidR="004401B2" w:rsidRDefault="0044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1B2" w:rsidRDefault="004401B2">
      <w:r>
        <w:separator/>
      </w:r>
    </w:p>
  </w:footnote>
  <w:footnote w:type="continuationSeparator" w:id="0">
    <w:p w:rsidR="004401B2" w:rsidRDefault="004401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0F581C"/>
    <w:rsid w:val="001047D9"/>
    <w:rsid w:val="00107FC2"/>
    <w:rsid w:val="00120C91"/>
    <w:rsid w:val="00131B46"/>
    <w:rsid w:val="00131DA6"/>
    <w:rsid w:val="00134788"/>
    <w:rsid w:val="001529EE"/>
    <w:rsid w:val="00194AFD"/>
    <w:rsid w:val="001A4321"/>
    <w:rsid w:val="001B41FB"/>
    <w:rsid w:val="001B4C2F"/>
    <w:rsid w:val="001B5F1C"/>
    <w:rsid w:val="001C3E45"/>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E454B"/>
    <w:rsid w:val="003E7F7E"/>
    <w:rsid w:val="003F4A36"/>
    <w:rsid w:val="0040588A"/>
    <w:rsid w:val="00415936"/>
    <w:rsid w:val="00417663"/>
    <w:rsid w:val="00420E8B"/>
    <w:rsid w:val="004401B2"/>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675E8"/>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98C3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39754869">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4A8697E-3CDA-4A8D-BEA6-121DD136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2021-03-15T10:41:00Z</cp:lastPrinted>
  <dcterms:created xsi:type="dcterms:W3CDTF">2021-03-15T10:42:00Z</dcterms:created>
  <dcterms:modified xsi:type="dcterms:W3CDTF">2021-03-17T05:57:00Z</dcterms:modified>
</cp:coreProperties>
</file>