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C7542" w:rsidP="00107FC2">
            <w:pPr>
              <w:rPr>
                <w:sz w:val="28"/>
              </w:rPr>
            </w:pPr>
            <w:r>
              <w:rPr>
                <w:sz w:val="28"/>
              </w:rPr>
              <w:t>№ 68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C7542" w:rsidP="00107FC2">
            <w:pPr>
              <w:rPr>
                <w:sz w:val="28"/>
              </w:rPr>
            </w:pPr>
            <w:r>
              <w:rPr>
                <w:sz w:val="28"/>
              </w:rPr>
              <w:t xml:space="preserve">от «19»           02    </w:t>
            </w:r>
            <w:bookmarkStart w:id="0" w:name="_GoBack"/>
            <w:bookmarkEnd w:id="0"/>
            <w:r>
              <w:rPr>
                <w:sz w:val="28"/>
              </w:rPr>
              <w:t xml:space="preserve">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131DA6" w:rsidRDefault="00131DA6" w:rsidP="00567E06">
      <w:pPr>
        <w:spacing w:before="100" w:beforeAutospacing="1" w:after="240"/>
        <w:contextualSpacing/>
        <w:jc w:val="both"/>
        <w:rPr>
          <w:sz w:val="28"/>
          <w:szCs w:val="28"/>
        </w:rPr>
      </w:pPr>
    </w:p>
    <w:tbl>
      <w:tblPr>
        <w:tblW w:w="5000" w:type="pct"/>
        <w:tblCellSpacing w:w="15" w:type="dxa"/>
        <w:tblLook w:val="04A0" w:firstRow="1" w:lastRow="0" w:firstColumn="1" w:lastColumn="0" w:noHBand="0" w:noVBand="1"/>
      </w:tblPr>
      <w:tblGrid>
        <w:gridCol w:w="5032"/>
        <w:gridCol w:w="5032"/>
      </w:tblGrid>
      <w:tr w:rsidR="007B41D4" w:rsidTr="00131DA6">
        <w:trPr>
          <w:tblCellSpacing w:w="15" w:type="dxa"/>
        </w:trPr>
        <w:tc>
          <w:tcPr>
            <w:tcW w:w="0" w:type="auto"/>
            <w:tcMar>
              <w:top w:w="15" w:type="dxa"/>
              <w:left w:w="15" w:type="dxa"/>
              <w:bottom w:w="15" w:type="dxa"/>
              <w:right w:w="15" w:type="dxa"/>
            </w:tcMar>
          </w:tcPr>
          <w:p w:rsidR="00557A82" w:rsidRDefault="00557A82" w:rsidP="00557A82">
            <w:pPr>
              <w:rPr>
                <w:sz w:val="28"/>
                <w:szCs w:val="28"/>
              </w:rPr>
            </w:pPr>
          </w:p>
        </w:tc>
        <w:tc>
          <w:tcPr>
            <w:tcW w:w="0" w:type="auto"/>
            <w:tcMar>
              <w:top w:w="15" w:type="dxa"/>
              <w:left w:w="15" w:type="dxa"/>
              <w:bottom w:w="15" w:type="dxa"/>
              <w:right w:w="15" w:type="dxa"/>
            </w:tcMar>
          </w:tcPr>
          <w:p w:rsidR="007B41D4" w:rsidRDefault="007B41D4">
            <w:pPr>
              <w:spacing w:before="100" w:beforeAutospacing="1" w:after="100" w:afterAutospacing="1"/>
              <w:contextualSpacing/>
              <w:jc w:val="both"/>
              <w:rPr>
                <w:sz w:val="28"/>
                <w:szCs w:val="28"/>
              </w:rPr>
            </w:pPr>
          </w:p>
        </w:tc>
      </w:tr>
    </w:tbl>
    <w:p w:rsidR="00557A82" w:rsidRPr="00557A82" w:rsidRDefault="00557A82" w:rsidP="00557A82">
      <w:pPr>
        <w:pStyle w:val="Style6"/>
        <w:widowControl/>
        <w:spacing w:before="77" w:line="240" w:lineRule="auto"/>
        <w:ind w:right="4321" w:hanging="284"/>
        <w:contextualSpacing/>
        <w:jc w:val="both"/>
        <w:rPr>
          <w:rStyle w:val="FontStyle18"/>
          <w:sz w:val="28"/>
          <w:szCs w:val="28"/>
        </w:rPr>
      </w:pPr>
      <w:r w:rsidRPr="00557A82">
        <w:rPr>
          <w:rStyle w:val="FontStyle17"/>
          <w:sz w:val="26"/>
          <w:szCs w:val="26"/>
        </w:rPr>
        <w:t xml:space="preserve">   </w:t>
      </w:r>
      <w:r>
        <w:rPr>
          <w:rStyle w:val="FontStyle17"/>
          <w:sz w:val="26"/>
          <w:szCs w:val="26"/>
        </w:rPr>
        <w:t xml:space="preserve"> </w:t>
      </w:r>
      <w:r w:rsidRPr="00557A82">
        <w:rPr>
          <w:rStyle w:val="FontStyle17"/>
          <w:sz w:val="28"/>
          <w:szCs w:val="28"/>
        </w:rPr>
        <w:t>2030 елга кадәр Татарстан Республикасы Мамадыш муниципаль районының социаль-икътисадый үсеше стратегиясен эшләү буенча эшче төркем турындагы нигезләмәгә үзгәрешләр кертү хакында</w:t>
      </w:r>
      <w:r w:rsidRPr="00557A82">
        <w:rPr>
          <w:rStyle w:val="FontStyle18"/>
          <w:sz w:val="28"/>
          <w:szCs w:val="28"/>
        </w:rPr>
        <w:t xml:space="preserve"> </w:t>
      </w:r>
    </w:p>
    <w:p w:rsidR="00557A82" w:rsidRPr="00557A82" w:rsidRDefault="00557A82" w:rsidP="00557A82">
      <w:pPr>
        <w:pStyle w:val="Style6"/>
        <w:widowControl/>
        <w:spacing w:before="77" w:line="240" w:lineRule="auto"/>
        <w:ind w:right="4321"/>
        <w:contextualSpacing/>
        <w:jc w:val="both"/>
        <w:rPr>
          <w:rStyle w:val="FontStyle18"/>
          <w:sz w:val="28"/>
          <w:szCs w:val="28"/>
        </w:rPr>
      </w:pPr>
    </w:p>
    <w:p w:rsidR="00557A82" w:rsidRDefault="00557A82" w:rsidP="00557A82">
      <w:pPr>
        <w:pStyle w:val="Style8"/>
        <w:widowControl/>
        <w:spacing w:before="67" w:line="240" w:lineRule="auto"/>
        <w:ind w:right="-1"/>
        <w:contextualSpacing/>
        <w:jc w:val="both"/>
        <w:rPr>
          <w:rStyle w:val="FontStyle18"/>
          <w:sz w:val="28"/>
          <w:szCs w:val="28"/>
        </w:rPr>
      </w:pPr>
      <w:r w:rsidRPr="00557A82">
        <w:rPr>
          <w:rStyle w:val="FontStyle18"/>
          <w:sz w:val="28"/>
          <w:szCs w:val="28"/>
        </w:rPr>
        <w:t xml:space="preserve">          «Россия Федерациясендә стратегик планлаштыру турында» 2014 </w:t>
      </w:r>
      <w:r w:rsidRPr="00557A82">
        <w:rPr>
          <w:rStyle w:val="FontStyle18"/>
          <w:sz w:val="28"/>
          <w:szCs w:val="28"/>
          <w:lang w:val="tt-RU"/>
        </w:rPr>
        <w:t xml:space="preserve">елның </w:t>
      </w:r>
      <w:r w:rsidRPr="00557A82">
        <w:rPr>
          <w:rStyle w:val="FontStyle18"/>
          <w:sz w:val="28"/>
          <w:szCs w:val="28"/>
        </w:rPr>
        <w:t xml:space="preserve">28 </w:t>
      </w:r>
      <w:r w:rsidRPr="00557A82">
        <w:rPr>
          <w:rStyle w:val="FontStyle18"/>
          <w:sz w:val="28"/>
          <w:szCs w:val="28"/>
          <w:lang w:val="tt-RU"/>
        </w:rPr>
        <w:t>июлендәге</w:t>
      </w:r>
      <w:r w:rsidRPr="00557A82">
        <w:rPr>
          <w:rStyle w:val="FontStyle18"/>
          <w:sz w:val="28"/>
          <w:szCs w:val="28"/>
        </w:rPr>
        <w:t xml:space="preserve"> № 172-ФЗ Федераль закон нигезендә, «Татарстан Республикасында стратегик планлаштыру турында» 2015 елның 16 мартындагы 12-ТРЗ номерлы Татарстан Республикасы Законын гамәлгә ашыруны тәэмин итү максатларында, Татарстан Республикасы Мамадыш муниципаль районы Башкарма комитеты </w:t>
      </w:r>
    </w:p>
    <w:p w:rsidR="00557A82" w:rsidRPr="00557A82" w:rsidRDefault="00557A82" w:rsidP="00557A82">
      <w:pPr>
        <w:pStyle w:val="Style8"/>
        <w:widowControl/>
        <w:spacing w:before="67" w:line="240" w:lineRule="auto"/>
        <w:ind w:right="-1"/>
        <w:contextualSpacing/>
        <w:jc w:val="both"/>
        <w:rPr>
          <w:rStyle w:val="FontStyle18"/>
          <w:sz w:val="28"/>
          <w:szCs w:val="28"/>
          <w:lang w:val="tt-RU"/>
        </w:rPr>
      </w:pPr>
      <w:r>
        <w:rPr>
          <w:rStyle w:val="FontStyle18"/>
          <w:sz w:val="28"/>
          <w:szCs w:val="28"/>
        </w:rPr>
        <w:t xml:space="preserve">           </w:t>
      </w:r>
      <w:r w:rsidRPr="00557A82">
        <w:rPr>
          <w:rStyle w:val="FontStyle18"/>
          <w:sz w:val="28"/>
          <w:szCs w:val="28"/>
          <w:lang w:val="tt-RU"/>
        </w:rPr>
        <w:t>к а р а р  б и р ә:</w:t>
      </w:r>
    </w:p>
    <w:p w:rsidR="00557A82" w:rsidRPr="00557A82" w:rsidRDefault="00557A82" w:rsidP="00557A82">
      <w:pPr>
        <w:pStyle w:val="Style8"/>
        <w:widowControl/>
        <w:spacing w:before="67" w:line="240" w:lineRule="auto"/>
        <w:ind w:right="-1" w:firstLine="436"/>
        <w:contextualSpacing/>
        <w:jc w:val="both"/>
        <w:rPr>
          <w:rStyle w:val="FontStyle18"/>
          <w:sz w:val="28"/>
          <w:szCs w:val="28"/>
        </w:rPr>
      </w:pPr>
      <w:r w:rsidRPr="00557A82">
        <w:rPr>
          <w:rStyle w:val="FontStyle18"/>
          <w:sz w:val="28"/>
          <w:szCs w:val="28"/>
        </w:rPr>
        <w:t xml:space="preserve">    1.Татарстан Республикасы Мамадыш муниципаль районы Башкарма комитетыны</w:t>
      </w:r>
      <w:r w:rsidRPr="00557A82">
        <w:rPr>
          <w:rStyle w:val="FontStyle18"/>
          <w:sz w:val="28"/>
          <w:szCs w:val="28"/>
          <w:lang w:val="tt-RU"/>
        </w:rPr>
        <w:t>ң</w:t>
      </w:r>
      <w:r>
        <w:rPr>
          <w:rStyle w:val="FontStyle18"/>
          <w:sz w:val="28"/>
          <w:szCs w:val="28"/>
          <w:lang w:val="tt-RU"/>
        </w:rPr>
        <w:t xml:space="preserve"> </w:t>
      </w:r>
      <w:r w:rsidRPr="00557A82">
        <w:rPr>
          <w:rStyle w:val="FontStyle18"/>
          <w:sz w:val="28"/>
          <w:szCs w:val="28"/>
          <w:lang w:val="tt-RU"/>
        </w:rPr>
        <w:t xml:space="preserve"> 2016 елның 19 февралендәге 2030 елга кадәр Татарстан Республикасы Мамадыш муниципаль районының социаль-икътисадый үсеше стратегиясен эшләү буенча эшче төркем турындагы нигезләмәгә (Нигезләмә – алга таба)  үзгәрешләр кертергә:  </w:t>
      </w:r>
    </w:p>
    <w:p w:rsidR="00557A82" w:rsidRPr="00557A82" w:rsidRDefault="00557A82" w:rsidP="00557A82">
      <w:pPr>
        <w:autoSpaceDE w:val="0"/>
        <w:autoSpaceDN w:val="0"/>
        <w:adjustRightInd w:val="0"/>
        <w:jc w:val="both"/>
        <w:rPr>
          <w:sz w:val="28"/>
          <w:szCs w:val="28"/>
        </w:rPr>
      </w:pPr>
      <w:r w:rsidRPr="00557A82">
        <w:rPr>
          <w:sz w:val="28"/>
          <w:szCs w:val="28"/>
        </w:rPr>
        <w:t xml:space="preserve">          Түбәндәге эчтәлекле 10 абзац өстәргә:</w:t>
      </w:r>
    </w:p>
    <w:p w:rsidR="00557A82" w:rsidRPr="00557A82" w:rsidRDefault="00557A82" w:rsidP="00557A82">
      <w:pPr>
        <w:autoSpaceDE w:val="0"/>
        <w:autoSpaceDN w:val="0"/>
        <w:adjustRightInd w:val="0"/>
        <w:jc w:val="both"/>
        <w:rPr>
          <w:sz w:val="28"/>
          <w:szCs w:val="28"/>
        </w:rPr>
      </w:pPr>
      <w:r w:rsidRPr="00557A82">
        <w:rPr>
          <w:sz w:val="28"/>
          <w:szCs w:val="28"/>
        </w:rPr>
        <w:t xml:space="preserve">         Эшче төркем утырышы, әгәр анда аның әгъзаларының яртысыннан артыгы катнашса, хокуклы дип санала. Эшче төркем карары эшче төркем әгъзаларының күпчелек тавышы белән кабул ителә. Тавышлар тигез булганда утырышта рәислек итүче тавышы хәлиткеч булып тора. Эшче төркем утырышында кабул ителгән карарлар карар кабул ителгән көнне рәислек итүче имзалаган беркетмәләр белән рәсмиләштерелә.</w:t>
      </w:r>
    </w:p>
    <w:p w:rsidR="00557A82" w:rsidRPr="00557A82" w:rsidRDefault="00557A82" w:rsidP="00557A82">
      <w:pPr>
        <w:autoSpaceDE w:val="0"/>
        <w:autoSpaceDN w:val="0"/>
        <w:adjustRightInd w:val="0"/>
        <w:ind w:firstLine="540"/>
        <w:jc w:val="both"/>
        <w:rPr>
          <w:rFonts w:eastAsia="Calibri"/>
          <w:sz w:val="28"/>
          <w:szCs w:val="28"/>
          <w:lang w:eastAsia="en-US"/>
        </w:rPr>
      </w:pPr>
      <w:r w:rsidRPr="00557A82">
        <w:rPr>
          <w:sz w:val="28"/>
          <w:szCs w:val="28"/>
        </w:rPr>
        <w:t xml:space="preserve">  </w:t>
      </w:r>
      <w:r>
        <w:rPr>
          <w:sz w:val="28"/>
          <w:szCs w:val="28"/>
        </w:rPr>
        <w:t>2.</w:t>
      </w:r>
      <w:r w:rsidRPr="00557A82">
        <w:rPr>
          <w:rFonts w:eastAsia="Calibri"/>
          <w:sz w:val="28"/>
          <w:szCs w:val="28"/>
          <w:lang w:eastAsia="en-US"/>
        </w:rPr>
        <w:t>Әлеге карарны Мамадыш муниципаль районының рәсми mamadysh.tatarstan.ru сайтында һәм Татарстан Республикасының хокукый порталында урнаштырырга.</w:t>
      </w:r>
    </w:p>
    <w:p w:rsidR="00557A82" w:rsidRPr="00557A82" w:rsidRDefault="00557A82" w:rsidP="00557A82">
      <w:pPr>
        <w:autoSpaceDE w:val="0"/>
        <w:autoSpaceDN w:val="0"/>
        <w:adjustRightInd w:val="0"/>
        <w:ind w:firstLine="540"/>
        <w:jc w:val="both"/>
        <w:rPr>
          <w:rFonts w:eastAsia="Calibri"/>
          <w:sz w:val="28"/>
          <w:szCs w:val="28"/>
          <w:lang w:eastAsia="en-US"/>
        </w:rPr>
      </w:pPr>
      <w:r w:rsidRPr="00557A82">
        <w:rPr>
          <w:rFonts w:eastAsia="Calibri"/>
          <w:sz w:val="28"/>
          <w:szCs w:val="28"/>
          <w:lang w:eastAsia="en-US"/>
        </w:rPr>
        <w:t xml:space="preserve"> 3. Әлеге карарның үтәлешен тикшереп торуны Мамадыш муниципаль районы Башкарма комитеты җитәкчесенең беренче урынбасары В.И.Никитинга йөкләргә.</w:t>
      </w:r>
    </w:p>
    <w:p w:rsidR="00557A82" w:rsidRPr="00557A82" w:rsidRDefault="00557A82" w:rsidP="00557A82">
      <w:pPr>
        <w:autoSpaceDE w:val="0"/>
        <w:autoSpaceDN w:val="0"/>
        <w:adjustRightInd w:val="0"/>
        <w:ind w:firstLine="540"/>
        <w:jc w:val="both"/>
        <w:rPr>
          <w:rFonts w:eastAsia="Calibri"/>
          <w:sz w:val="28"/>
          <w:szCs w:val="28"/>
          <w:lang w:eastAsia="en-US"/>
        </w:rPr>
      </w:pPr>
    </w:p>
    <w:p w:rsidR="00557A82" w:rsidRPr="00557A82" w:rsidRDefault="00557A82" w:rsidP="00557A82">
      <w:pPr>
        <w:autoSpaceDE w:val="0"/>
        <w:autoSpaceDN w:val="0"/>
        <w:adjustRightInd w:val="0"/>
        <w:jc w:val="both"/>
        <w:rPr>
          <w:rFonts w:eastAsia="Calibri"/>
          <w:sz w:val="28"/>
          <w:szCs w:val="28"/>
          <w:lang w:eastAsia="en-US"/>
        </w:rPr>
      </w:pPr>
    </w:p>
    <w:p w:rsidR="00557A82" w:rsidRPr="00557A82" w:rsidRDefault="00557A82" w:rsidP="00557A82">
      <w:pPr>
        <w:autoSpaceDE w:val="0"/>
        <w:autoSpaceDN w:val="0"/>
        <w:adjustRightInd w:val="0"/>
        <w:jc w:val="both"/>
        <w:rPr>
          <w:rFonts w:eastAsia="Calibri"/>
          <w:sz w:val="28"/>
          <w:szCs w:val="28"/>
          <w:lang w:eastAsia="en-US"/>
        </w:rPr>
      </w:pPr>
    </w:p>
    <w:p w:rsidR="00557A82" w:rsidRPr="00557A82" w:rsidRDefault="00557A82" w:rsidP="00557A82">
      <w:pPr>
        <w:autoSpaceDE w:val="0"/>
        <w:autoSpaceDN w:val="0"/>
        <w:adjustRightInd w:val="0"/>
        <w:jc w:val="both"/>
        <w:rPr>
          <w:rFonts w:eastAsia="Calibri"/>
          <w:sz w:val="28"/>
          <w:szCs w:val="28"/>
          <w:lang w:eastAsia="en-US"/>
        </w:rPr>
      </w:pPr>
      <w:r>
        <w:rPr>
          <w:rFonts w:eastAsia="Calibri"/>
          <w:sz w:val="28"/>
          <w:szCs w:val="28"/>
          <w:lang w:eastAsia="en-US"/>
        </w:rPr>
        <w:t xml:space="preserve"> </w:t>
      </w:r>
      <w:r w:rsidRPr="00557A82">
        <w:rPr>
          <w:rFonts w:eastAsia="Calibri"/>
          <w:sz w:val="28"/>
          <w:szCs w:val="28"/>
          <w:lang w:eastAsia="en-US"/>
        </w:rPr>
        <w:t>Җитәкче                                                                                                 И.М.Дәрҗеманов</w:t>
      </w:r>
    </w:p>
    <w:p w:rsidR="00557A82" w:rsidRPr="00557A82" w:rsidRDefault="00557A82" w:rsidP="00557A82">
      <w:pPr>
        <w:autoSpaceDE w:val="0"/>
        <w:autoSpaceDN w:val="0"/>
        <w:adjustRightInd w:val="0"/>
        <w:ind w:firstLine="540"/>
        <w:jc w:val="both"/>
        <w:rPr>
          <w:sz w:val="28"/>
          <w:szCs w:val="28"/>
        </w:rPr>
      </w:pPr>
    </w:p>
    <w:sectPr w:rsidR="00557A82" w:rsidRPr="00557A82"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EC1" w:rsidRDefault="00C41EC1">
      <w:r>
        <w:separator/>
      </w:r>
    </w:p>
  </w:endnote>
  <w:endnote w:type="continuationSeparator" w:id="0">
    <w:p w:rsidR="00C41EC1" w:rsidRDefault="00C4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EC1" w:rsidRDefault="00C41EC1">
      <w:r>
        <w:separator/>
      </w:r>
    </w:p>
  </w:footnote>
  <w:footnote w:type="continuationSeparator" w:id="0">
    <w:p w:rsidR="00C41EC1" w:rsidRDefault="00C41E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1F5BD6"/>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57A82"/>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41EC1"/>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DC7542"/>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8DDE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557A82"/>
    <w:pPr>
      <w:widowControl w:val="0"/>
      <w:autoSpaceDE w:val="0"/>
      <w:autoSpaceDN w:val="0"/>
      <w:adjustRightInd w:val="0"/>
      <w:spacing w:line="266" w:lineRule="exact"/>
    </w:pPr>
    <w:rPr>
      <w:sz w:val="24"/>
      <w:szCs w:val="24"/>
    </w:rPr>
  </w:style>
  <w:style w:type="paragraph" w:customStyle="1" w:styleId="Style8">
    <w:name w:val="Style8"/>
    <w:basedOn w:val="a"/>
    <w:uiPriority w:val="99"/>
    <w:rsid w:val="00557A82"/>
    <w:pPr>
      <w:widowControl w:val="0"/>
      <w:autoSpaceDE w:val="0"/>
      <w:autoSpaceDN w:val="0"/>
      <w:adjustRightInd w:val="0"/>
      <w:spacing w:line="310" w:lineRule="exact"/>
    </w:pPr>
    <w:rPr>
      <w:sz w:val="24"/>
      <w:szCs w:val="24"/>
    </w:rPr>
  </w:style>
  <w:style w:type="character" w:customStyle="1" w:styleId="FontStyle17">
    <w:name w:val="Font Style17"/>
    <w:uiPriority w:val="99"/>
    <w:rsid w:val="00557A82"/>
    <w:rPr>
      <w:rFonts w:ascii="Times New Roman" w:hAnsi="Times New Roman" w:cs="Times New Roman" w:hint="default"/>
      <w:sz w:val="22"/>
      <w:szCs w:val="22"/>
    </w:rPr>
  </w:style>
  <w:style w:type="character" w:customStyle="1" w:styleId="FontStyle18">
    <w:name w:val="Font Style18"/>
    <w:uiPriority w:val="99"/>
    <w:rsid w:val="00557A82"/>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13636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4772F99-28A3-436E-BCEE-61816C70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441</Words>
  <Characters>2518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2021-02-11T12:49:00Z</cp:lastPrinted>
  <dcterms:created xsi:type="dcterms:W3CDTF">2021-02-11T12:52:00Z</dcterms:created>
  <dcterms:modified xsi:type="dcterms:W3CDTF">2021-02-19T06:41:00Z</dcterms:modified>
</cp:coreProperties>
</file>