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97" w:type="dxa"/>
        <w:tblBorders>
          <w:bottom w:val="double" w:sz="6" w:space="0" w:color="auto"/>
        </w:tblBorders>
        <w:tblLayout w:type="fixed"/>
        <w:tblCellMar>
          <w:left w:w="70" w:type="dxa"/>
          <w:right w:w="70" w:type="dxa"/>
        </w:tblCellMar>
        <w:tblLook w:val="00A0" w:firstRow="1" w:lastRow="0" w:firstColumn="1" w:lastColumn="0" w:noHBand="0" w:noVBand="0"/>
      </w:tblPr>
      <w:tblGrid>
        <w:gridCol w:w="4749"/>
        <w:gridCol w:w="1260"/>
        <w:gridCol w:w="228"/>
        <w:gridCol w:w="3828"/>
      </w:tblGrid>
      <w:tr w:rsidR="00336F56" w:rsidTr="002F1908">
        <w:trPr>
          <w:trHeight w:val="1703"/>
        </w:trPr>
        <w:tc>
          <w:tcPr>
            <w:tcW w:w="4749" w:type="dxa"/>
            <w:tcBorders>
              <w:top w:val="nil"/>
              <w:left w:val="nil"/>
              <w:bottom w:val="thickThinSmallGap" w:sz="24" w:space="0" w:color="auto"/>
              <w:right w:val="nil"/>
            </w:tcBorders>
          </w:tcPr>
          <w:p w:rsidR="0092630A" w:rsidRDefault="0092630A" w:rsidP="0092630A">
            <w:pPr>
              <w:ind w:left="-70"/>
              <w:jc w:val="center"/>
              <w:rPr>
                <w:b/>
              </w:rPr>
            </w:pPr>
            <w:r>
              <w:rPr>
                <w:b/>
              </w:rPr>
              <w:t>Муниципальное казенное учреждение КОНТРОЛЬНО-СЧЕТНАЯ ПАЛАТА</w:t>
            </w:r>
          </w:p>
          <w:p w:rsidR="0092630A" w:rsidRDefault="0092630A" w:rsidP="0092630A">
            <w:pPr>
              <w:ind w:left="-70"/>
              <w:jc w:val="center"/>
              <w:rPr>
                <w:b/>
              </w:rPr>
            </w:pPr>
            <w:r>
              <w:rPr>
                <w:b/>
              </w:rPr>
              <w:t xml:space="preserve">Мамадышского муниципального </w:t>
            </w:r>
          </w:p>
          <w:p w:rsidR="0092630A" w:rsidRDefault="0092630A" w:rsidP="0092630A">
            <w:pPr>
              <w:ind w:left="-70"/>
              <w:jc w:val="center"/>
              <w:rPr>
                <w:b/>
              </w:rPr>
            </w:pPr>
            <w:r>
              <w:rPr>
                <w:b/>
              </w:rPr>
              <w:t>района Республики Татарстан</w:t>
            </w:r>
          </w:p>
          <w:p w:rsidR="0092630A" w:rsidRDefault="0092630A" w:rsidP="0092630A">
            <w:pPr>
              <w:pStyle w:val="aa"/>
              <w:ind w:left="-70"/>
              <w:rPr>
                <w:sz w:val="20"/>
              </w:rPr>
            </w:pPr>
            <w:smartTag w:uri="urn:schemas-microsoft-com:office:smarttags" w:element="metricconverter">
              <w:smartTagPr>
                <w:attr w:name="ProductID" w:val="422190, г"/>
              </w:smartTagPr>
              <w:r>
                <w:rPr>
                  <w:sz w:val="20"/>
                </w:rPr>
                <w:t>422190, г</w:t>
              </w:r>
            </w:smartTag>
            <w:r>
              <w:rPr>
                <w:sz w:val="20"/>
              </w:rPr>
              <w:t xml:space="preserve">. Мамадыш, ул. М. </w:t>
            </w:r>
            <w:proofErr w:type="spellStart"/>
            <w:r>
              <w:rPr>
                <w:sz w:val="20"/>
              </w:rPr>
              <w:t>Джалиля</w:t>
            </w:r>
            <w:proofErr w:type="spellEnd"/>
            <w:r>
              <w:rPr>
                <w:sz w:val="20"/>
              </w:rPr>
              <w:t>, 23/33 Тел. Факс: 3-26-19</w:t>
            </w:r>
          </w:p>
          <w:p w:rsidR="00336F56" w:rsidRDefault="00336F56">
            <w:pPr>
              <w:spacing w:line="360" w:lineRule="auto"/>
              <w:ind w:left="638"/>
            </w:pPr>
          </w:p>
        </w:tc>
        <w:tc>
          <w:tcPr>
            <w:tcW w:w="1260" w:type="dxa"/>
            <w:tcBorders>
              <w:top w:val="nil"/>
              <w:left w:val="nil"/>
              <w:bottom w:val="thickThinSmallGap" w:sz="24" w:space="0" w:color="auto"/>
              <w:right w:val="nil"/>
            </w:tcBorders>
          </w:tcPr>
          <w:p w:rsidR="00336F56" w:rsidRDefault="004B01C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83pt;visibility:visible">
                  <v:imagedata r:id="rId9" o:title=""/>
                </v:shape>
              </w:pict>
            </w:r>
          </w:p>
          <w:p w:rsidR="00336F56" w:rsidRDefault="00336F56">
            <w:pPr>
              <w:jc w:val="center"/>
            </w:pPr>
          </w:p>
        </w:tc>
        <w:tc>
          <w:tcPr>
            <w:tcW w:w="4056" w:type="dxa"/>
            <w:gridSpan w:val="2"/>
            <w:tcBorders>
              <w:top w:val="nil"/>
              <w:left w:val="nil"/>
              <w:bottom w:val="thickThinSmallGap" w:sz="24" w:space="0" w:color="auto"/>
              <w:right w:val="nil"/>
            </w:tcBorders>
          </w:tcPr>
          <w:p w:rsidR="0092630A" w:rsidRDefault="0092630A" w:rsidP="0092630A">
            <w:pPr>
              <w:ind w:left="-70" w:hanging="2"/>
              <w:jc w:val="center"/>
              <w:rPr>
                <w:b/>
              </w:rPr>
            </w:pPr>
            <w:r>
              <w:rPr>
                <w:b/>
              </w:rPr>
              <w:t xml:space="preserve">Татарстан </w:t>
            </w:r>
            <w:proofErr w:type="spellStart"/>
            <w:r>
              <w:rPr>
                <w:b/>
              </w:rPr>
              <w:t>Республикасы</w:t>
            </w:r>
            <w:proofErr w:type="spellEnd"/>
            <w:r>
              <w:rPr>
                <w:b/>
              </w:rPr>
              <w:t xml:space="preserve"> </w:t>
            </w:r>
          </w:p>
          <w:p w:rsidR="0092630A" w:rsidRDefault="0092630A" w:rsidP="0092630A">
            <w:pPr>
              <w:ind w:left="-70" w:hanging="2"/>
              <w:jc w:val="center"/>
              <w:rPr>
                <w:b/>
              </w:rPr>
            </w:pPr>
            <w:r>
              <w:rPr>
                <w:b/>
              </w:rPr>
              <w:t xml:space="preserve">Мамадыш </w:t>
            </w:r>
            <w:proofErr w:type="spellStart"/>
            <w:r>
              <w:rPr>
                <w:b/>
              </w:rPr>
              <w:t>муниципаль</w:t>
            </w:r>
            <w:proofErr w:type="spellEnd"/>
            <w:r>
              <w:rPr>
                <w:b/>
              </w:rPr>
              <w:t xml:space="preserve"> </w:t>
            </w:r>
            <w:proofErr w:type="spellStart"/>
            <w:r>
              <w:rPr>
                <w:b/>
              </w:rPr>
              <w:t>районынын</w:t>
            </w:r>
            <w:proofErr w:type="spellEnd"/>
          </w:p>
          <w:p w:rsidR="0092630A" w:rsidRDefault="0092630A" w:rsidP="0092630A">
            <w:pPr>
              <w:ind w:left="-70" w:hanging="2"/>
              <w:jc w:val="center"/>
              <w:rPr>
                <w:b/>
              </w:rPr>
            </w:pPr>
            <w:r>
              <w:rPr>
                <w:b/>
              </w:rPr>
              <w:t>КОНТРОЛЬ-ХИСАП ПАЛАТАСЫ</w:t>
            </w:r>
          </w:p>
          <w:p w:rsidR="0092630A" w:rsidRDefault="0092630A" w:rsidP="0092630A">
            <w:pPr>
              <w:ind w:left="-70" w:hanging="2"/>
              <w:jc w:val="center"/>
              <w:rPr>
                <w:b/>
              </w:rPr>
            </w:pPr>
            <w:proofErr w:type="spellStart"/>
            <w:r>
              <w:rPr>
                <w:b/>
              </w:rPr>
              <w:t>муниципаль</w:t>
            </w:r>
            <w:proofErr w:type="spellEnd"/>
            <w:r>
              <w:rPr>
                <w:b/>
              </w:rPr>
              <w:t xml:space="preserve"> казна </w:t>
            </w:r>
            <w:proofErr w:type="spellStart"/>
            <w:r>
              <w:rPr>
                <w:b/>
              </w:rPr>
              <w:t>учреждениясе</w:t>
            </w:r>
            <w:proofErr w:type="spellEnd"/>
          </w:p>
          <w:p w:rsidR="0092630A" w:rsidRDefault="0092630A" w:rsidP="0092630A">
            <w:pPr>
              <w:pStyle w:val="aa"/>
              <w:ind w:left="-70" w:hanging="2"/>
              <w:rPr>
                <w:sz w:val="20"/>
              </w:rPr>
            </w:pPr>
            <w:r>
              <w:rPr>
                <w:sz w:val="20"/>
              </w:rPr>
              <w:t xml:space="preserve">422190, Мамадыш  ш., М. Жалил </w:t>
            </w:r>
            <w:proofErr w:type="spellStart"/>
            <w:r>
              <w:rPr>
                <w:sz w:val="20"/>
              </w:rPr>
              <w:t>ур</w:t>
            </w:r>
            <w:proofErr w:type="spellEnd"/>
            <w:r>
              <w:rPr>
                <w:sz w:val="20"/>
              </w:rPr>
              <w:t>., 23/33</w:t>
            </w:r>
          </w:p>
          <w:p w:rsidR="0092630A" w:rsidRDefault="0092630A" w:rsidP="0092630A">
            <w:pPr>
              <w:pStyle w:val="aa"/>
              <w:ind w:left="-70" w:right="-312" w:hanging="2"/>
              <w:rPr>
                <w:sz w:val="20"/>
              </w:rPr>
            </w:pPr>
            <w:r>
              <w:rPr>
                <w:sz w:val="20"/>
              </w:rPr>
              <w:t>Тел. Факс: 3-26-19</w:t>
            </w:r>
          </w:p>
          <w:p w:rsidR="00336F56" w:rsidRDefault="00336F56">
            <w:pPr>
              <w:ind w:left="567"/>
            </w:pPr>
          </w:p>
        </w:tc>
      </w:tr>
      <w:tr w:rsidR="00C27078" w:rsidRPr="002F4979" w:rsidTr="00C27078">
        <w:trPr>
          <w:trHeight w:val="1526"/>
        </w:trPr>
        <w:tc>
          <w:tcPr>
            <w:tcW w:w="6237" w:type="dxa"/>
            <w:gridSpan w:val="3"/>
            <w:tcBorders>
              <w:top w:val="thickThinSmallGap" w:sz="24" w:space="0" w:color="auto"/>
              <w:left w:val="nil"/>
              <w:bottom w:val="nil"/>
              <w:right w:val="nil"/>
            </w:tcBorders>
          </w:tcPr>
          <w:p w:rsidR="00C27078" w:rsidRPr="002F4979" w:rsidRDefault="00C27078" w:rsidP="00C27078">
            <w:pPr>
              <w:spacing w:line="360" w:lineRule="auto"/>
              <w:jc w:val="center"/>
              <w:rPr>
                <w:color w:val="FF0000"/>
              </w:rPr>
            </w:pPr>
          </w:p>
          <w:p w:rsidR="00B903EA" w:rsidRDefault="00B903EA" w:rsidP="00B903EA">
            <w:pPr>
              <w:pStyle w:val="5"/>
              <w:jc w:val="center"/>
            </w:pPr>
            <w:r>
              <w:t>От_</w:t>
            </w:r>
            <w:r>
              <w:rPr>
                <w:u w:val="single"/>
              </w:rPr>
              <w:t>23 ноября 2016г.</w:t>
            </w:r>
            <w:r>
              <w:t>__  № __</w:t>
            </w:r>
            <w:r>
              <w:rPr>
                <w:u w:val="single"/>
              </w:rPr>
              <w:t>88-3</w:t>
            </w:r>
            <w:r>
              <w:rPr>
                <w:u w:val="single"/>
              </w:rPr>
              <w:t>5</w:t>
            </w:r>
            <w:bookmarkStart w:id="0" w:name="_GoBack"/>
            <w:bookmarkEnd w:id="0"/>
            <w:r>
              <w:rPr>
                <w:u w:val="single"/>
              </w:rPr>
              <w:t>-КСП</w:t>
            </w:r>
            <w:r>
              <w:t>__</w:t>
            </w:r>
          </w:p>
          <w:p w:rsidR="00C27078" w:rsidRPr="002F4979" w:rsidRDefault="00C27078" w:rsidP="00C27078">
            <w:pPr>
              <w:rPr>
                <w:color w:val="FF0000"/>
              </w:rPr>
            </w:pPr>
          </w:p>
          <w:p w:rsidR="00C27078" w:rsidRPr="002F4979" w:rsidRDefault="00C27078" w:rsidP="00C27078">
            <w:pPr>
              <w:rPr>
                <w:color w:val="FF0000"/>
              </w:rPr>
            </w:pPr>
          </w:p>
        </w:tc>
        <w:tc>
          <w:tcPr>
            <w:tcW w:w="3828" w:type="dxa"/>
            <w:tcBorders>
              <w:top w:val="thickThinSmallGap" w:sz="24" w:space="0" w:color="auto"/>
              <w:left w:val="nil"/>
              <w:bottom w:val="nil"/>
              <w:right w:val="nil"/>
            </w:tcBorders>
          </w:tcPr>
          <w:p w:rsidR="00C27078" w:rsidRPr="002F4979" w:rsidRDefault="00C27078" w:rsidP="00C27078">
            <w:pPr>
              <w:rPr>
                <w:b/>
                <w:bCs/>
                <w:color w:val="FF0000"/>
              </w:rPr>
            </w:pPr>
          </w:p>
          <w:p w:rsidR="00C27078" w:rsidRPr="002F4979" w:rsidRDefault="00C27078" w:rsidP="00C27078">
            <w:pPr>
              <w:rPr>
                <w:b/>
                <w:bCs/>
                <w:color w:val="FF0000"/>
                <w:sz w:val="28"/>
                <w:szCs w:val="28"/>
              </w:rPr>
            </w:pPr>
          </w:p>
          <w:p w:rsidR="00C27078" w:rsidRPr="002F4979" w:rsidRDefault="00C27078" w:rsidP="00C27078">
            <w:pPr>
              <w:rPr>
                <w:b/>
                <w:bCs/>
                <w:color w:val="FF0000"/>
                <w:sz w:val="28"/>
                <w:szCs w:val="28"/>
              </w:rPr>
            </w:pPr>
          </w:p>
          <w:p w:rsidR="00C27078" w:rsidRPr="002F4979" w:rsidRDefault="00C27078" w:rsidP="00C27078">
            <w:pPr>
              <w:rPr>
                <w:b/>
                <w:bCs/>
                <w:color w:val="FF0000"/>
                <w:u w:val="single"/>
              </w:rPr>
            </w:pPr>
          </w:p>
        </w:tc>
      </w:tr>
    </w:tbl>
    <w:p w:rsidR="00851A27" w:rsidRDefault="00851A27" w:rsidP="00C27078">
      <w:pPr>
        <w:tabs>
          <w:tab w:val="left" w:pos="0"/>
        </w:tabs>
        <w:jc w:val="center"/>
        <w:rPr>
          <w:b/>
          <w:bCs/>
          <w:sz w:val="28"/>
          <w:szCs w:val="28"/>
        </w:rPr>
      </w:pPr>
    </w:p>
    <w:p w:rsidR="00C27078" w:rsidRPr="00933EA3" w:rsidRDefault="00C27078" w:rsidP="00C27078">
      <w:pPr>
        <w:tabs>
          <w:tab w:val="left" w:pos="0"/>
        </w:tabs>
        <w:jc w:val="center"/>
        <w:rPr>
          <w:b/>
          <w:bCs/>
          <w:sz w:val="28"/>
          <w:szCs w:val="28"/>
        </w:rPr>
      </w:pPr>
      <w:r w:rsidRPr="00933EA3">
        <w:rPr>
          <w:b/>
          <w:bCs/>
          <w:sz w:val="28"/>
          <w:szCs w:val="28"/>
        </w:rPr>
        <w:t>ЗАКЛЮЧЕНИЕ</w:t>
      </w:r>
    </w:p>
    <w:p w:rsidR="00C27078" w:rsidRPr="00933EA3" w:rsidRDefault="00C27078" w:rsidP="00C27078">
      <w:pPr>
        <w:tabs>
          <w:tab w:val="left" w:pos="0"/>
        </w:tabs>
        <w:spacing w:before="100" w:beforeAutospacing="1" w:after="100" w:afterAutospacing="1"/>
        <w:jc w:val="center"/>
        <w:rPr>
          <w:sz w:val="28"/>
          <w:szCs w:val="28"/>
        </w:rPr>
      </w:pPr>
      <w:r w:rsidRPr="00933EA3">
        <w:rPr>
          <w:b/>
          <w:bCs/>
          <w:sz w:val="28"/>
          <w:szCs w:val="28"/>
        </w:rPr>
        <w:t xml:space="preserve">на проект решения Совета </w:t>
      </w:r>
      <w:proofErr w:type="spellStart"/>
      <w:r w:rsidRPr="00933EA3">
        <w:rPr>
          <w:b/>
          <w:bCs/>
          <w:sz w:val="28"/>
          <w:szCs w:val="28"/>
        </w:rPr>
        <w:t>Верхнеошминского</w:t>
      </w:r>
      <w:proofErr w:type="spellEnd"/>
      <w:r w:rsidRPr="00933EA3">
        <w:rPr>
          <w:b/>
          <w:bCs/>
          <w:sz w:val="28"/>
          <w:szCs w:val="28"/>
        </w:rPr>
        <w:t xml:space="preserve"> сельского поселения</w:t>
      </w:r>
    </w:p>
    <w:p w:rsidR="00C27078" w:rsidRPr="00933EA3" w:rsidRDefault="00C27078" w:rsidP="00C27078">
      <w:pPr>
        <w:tabs>
          <w:tab w:val="left" w:pos="0"/>
        </w:tabs>
        <w:spacing w:before="100" w:beforeAutospacing="1" w:after="100" w:afterAutospacing="1"/>
        <w:jc w:val="center"/>
        <w:rPr>
          <w:sz w:val="28"/>
          <w:szCs w:val="28"/>
        </w:rPr>
      </w:pPr>
      <w:r w:rsidRPr="00933EA3">
        <w:rPr>
          <w:b/>
          <w:bCs/>
          <w:sz w:val="28"/>
          <w:szCs w:val="28"/>
        </w:rPr>
        <w:t xml:space="preserve">«О бюджете </w:t>
      </w:r>
      <w:proofErr w:type="spellStart"/>
      <w:r w:rsidRPr="00933EA3">
        <w:rPr>
          <w:b/>
          <w:bCs/>
          <w:sz w:val="28"/>
          <w:szCs w:val="28"/>
        </w:rPr>
        <w:t>Верхнеошминского</w:t>
      </w:r>
      <w:proofErr w:type="spellEnd"/>
      <w:r w:rsidRPr="00933EA3">
        <w:rPr>
          <w:b/>
          <w:bCs/>
          <w:sz w:val="28"/>
          <w:szCs w:val="28"/>
        </w:rPr>
        <w:t xml:space="preserve"> сельского поселения на 2017 год и</w:t>
      </w:r>
    </w:p>
    <w:p w:rsidR="00C27078" w:rsidRPr="00933EA3" w:rsidRDefault="00C27078" w:rsidP="00C27078">
      <w:pPr>
        <w:tabs>
          <w:tab w:val="left" w:pos="0"/>
        </w:tabs>
        <w:spacing w:before="100" w:beforeAutospacing="1" w:after="100" w:afterAutospacing="1"/>
        <w:jc w:val="center"/>
        <w:rPr>
          <w:sz w:val="28"/>
          <w:szCs w:val="28"/>
        </w:rPr>
      </w:pPr>
      <w:r w:rsidRPr="00933EA3">
        <w:rPr>
          <w:b/>
          <w:bCs/>
          <w:sz w:val="28"/>
          <w:szCs w:val="28"/>
        </w:rPr>
        <w:t>на плановый период 2018 и 2019 годов»</w:t>
      </w:r>
    </w:p>
    <w:p w:rsidR="00C27078" w:rsidRPr="00933EA3" w:rsidRDefault="00C27078" w:rsidP="00C27078">
      <w:pPr>
        <w:tabs>
          <w:tab w:val="left" w:pos="0"/>
        </w:tabs>
        <w:spacing w:line="276" w:lineRule="auto"/>
        <w:ind w:firstLine="709"/>
        <w:jc w:val="both"/>
        <w:rPr>
          <w:b/>
          <w:bCs/>
          <w:sz w:val="28"/>
          <w:szCs w:val="28"/>
        </w:rPr>
      </w:pPr>
    </w:p>
    <w:p w:rsidR="00C27078" w:rsidRPr="00933EA3" w:rsidRDefault="00C27078" w:rsidP="00C27078">
      <w:pPr>
        <w:numPr>
          <w:ilvl w:val="0"/>
          <w:numId w:val="3"/>
        </w:numPr>
        <w:tabs>
          <w:tab w:val="left" w:pos="-142"/>
        </w:tabs>
        <w:spacing w:line="276" w:lineRule="auto"/>
        <w:ind w:left="-142" w:right="-143" w:firstLine="709"/>
        <w:jc w:val="both"/>
        <w:rPr>
          <w:b/>
          <w:bCs/>
          <w:sz w:val="28"/>
          <w:szCs w:val="28"/>
        </w:rPr>
      </w:pPr>
      <w:r w:rsidRPr="00933EA3">
        <w:rPr>
          <w:b/>
          <w:bCs/>
          <w:sz w:val="28"/>
          <w:szCs w:val="28"/>
        </w:rPr>
        <w:t>Общие положения</w:t>
      </w:r>
    </w:p>
    <w:p w:rsidR="00C27078" w:rsidRPr="00933EA3" w:rsidRDefault="00C27078" w:rsidP="00C27078">
      <w:pPr>
        <w:tabs>
          <w:tab w:val="left" w:pos="-142"/>
        </w:tabs>
        <w:spacing w:before="100" w:beforeAutospacing="1" w:after="100" w:afterAutospacing="1" w:line="276" w:lineRule="auto"/>
        <w:ind w:left="-142" w:right="-143" w:firstLine="709"/>
        <w:jc w:val="both"/>
        <w:rPr>
          <w:sz w:val="28"/>
          <w:szCs w:val="28"/>
        </w:rPr>
      </w:pPr>
      <w:proofErr w:type="gramStart"/>
      <w:r w:rsidRPr="00933EA3">
        <w:rPr>
          <w:sz w:val="28"/>
          <w:szCs w:val="28"/>
        </w:rPr>
        <w:t xml:space="preserve">Заключение Контрольно-счетной палаты Мамадышского муниципального района на проект решения  «О бюджете </w:t>
      </w:r>
      <w:proofErr w:type="spellStart"/>
      <w:r w:rsidRPr="00933EA3">
        <w:rPr>
          <w:sz w:val="28"/>
          <w:szCs w:val="28"/>
        </w:rPr>
        <w:t>Верхнеошминского</w:t>
      </w:r>
      <w:proofErr w:type="spellEnd"/>
      <w:r w:rsidRPr="00933EA3">
        <w:rPr>
          <w:sz w:val="28"/>
          <w:szCs w:val="28"/>
        </w:rPr>
        <w:t xml:space="preserve"> сельского поселения на 2017 год и на плановый период 2018 и 2019 годов» (далее - Заключение) подготовлено в соответствии с Бюджетным кодексом Российской Федерации, Бюджетным кодексом Республики Татарстан,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w:t>
      </w:r>
      <w:proofErr w:type="gramEnd"/>
      <w:r w:rsidRPr="00933EA3">
        <w:rPr>
          <w:sz w:val="28"/>
          <w:szCs w:val="28"/>
        </w:rPr>
        <w:t xml:space="preserve"> </w:t>
      </w:r>
      <w:proofErr w:type="gramStart"/>
      <w:r w:rsidRPr="00933EA3">
        <w:rPr>
          <w:sz w:val="28"/>
          <w:szCs w:val="28"/>
        </w:rPr>
        <w:t>принципах организации и деятельности контрольно-счетных органов субъектов Российской Федерации и муниципальных образований», Устава сельского поселения, Положения о Контрольно-счетной палате Мамадышского муниципального района (далее - Контрольно-счетная палата), Соглашения «О передаче полномочий по осуществлению внешнего муниципального финансового контроля».</w:t>
      </w:r>
      <w:proofErr w:type="gramEnd"/>
    </w:p>
    <w:p w:rsidR="00C27078" w:rsidRPr="00933EA3" w:rsidRDefault="00C27078" w:rsidP="00C27078">
      <w:pPr>
        <w:tabs>
          <w:tab w:val="left" w:pos="-142"/>
        </w:tabs>
        <w:spacing w:before="100" w:beforeAutospacing="1" w:after="100" w:afterAutospacing="1" w:line="276" w:lineRule="auto"/>
        <w:ind w:left="-142" w:right="-143" w:firstLine="709"/>
        <w:jc w:val="both"/>
        <w:rPr>
          <w:sz w:val="28"/>
          <w:szCs w:val="28"/>
        </w:rPr>
      </w:pPr>
      <w:r w:rsidRPr="00933EA3">
        <w:rPr>
          <w:sz w:val="28"/>
          <w:szCs w:val="28"/>
        </w:rPr>
        <w:t xml:space="preserve">При проведении экспертизы, Контрольно - счетная палата исходила из необходимости оценки соответствия проекта решения </w:t>
      </w:r>
      <w:proofErr w:type="spellStart"/>
      <w:r w:rsidRPr="00933EA3">
        <w:rPr>
          <w:sz w:val="28"/>
          <w:szCs w:val="28"/>
        </w:rPr>
        <w:t>Верхнеошминского</w:t>
      </w:r>
      <w:proofErr w:type="spellEnd"/>
      <w:r w:rsidRPr="00933EA3">
        <w:rPr>
          <w:sz w:val="28"/>
          <w:szCs w:val="28"/>
        </w:rPr>
        <w:t xml:space="preserve"> сельского поселения (далее сельское поселение) «О бюджете </w:t>
      </w:r>
      <w:proofErr w:type="spellStart"/>
      <w:r w:rsidRPr="00933EA3">
        <w:rPr>
          <w:sz w:val="28"/>
          <w:szCs w:val="28"/>
        </w:rPr>
        <w:t>Верхнеошминского</w:t>
      </w:r>
      <w:proofErr w:type="spellEnd"/>
      <w:r w:rsidRPr="00933EA3">
        <w:rPr>
          <w:sz w:val="28"/>
          <w:szCs w:val="28"/>
        </w:rPr>
        <w:t xml:space="preserve"> сельского поселения на 2017 год и на плановый период 2018 и 2019 годов» требованиям бюджетного законодательства.</w:t>
      </w:r>
    </w:p>
    <w:p w:rsidR="00C27078" w:rsidRPr="00933EA3" w:rsidRDefault="00C27078" w:rsidP="00C27078">
      <w:pPr>
        <w:tabs>
          <w:tab w:val="left" w:pos="-142"/>
        </w:tabs>
        <w:spacing w:before="100" w:beforeAutospacing="1" w:after="100" w:afterAutospacing="1" w:line="276" w:lineRule="auto"/>
        <w:ind w:left="-142" w:right="-143" w:firstLine="709"/>
        <w:jc w:val="both"/>
        <w:rPr>
          <w:sz w:val="28"/>
          <w:szCs w:val="28"/>
        </w:rPr>
      </w:pPr>
      <w:r w:rsidRPr="00933EA3">
        <w:rPr>
          <w:sz w:val="28"/>
          <w:szCs w:val="28"/>
        </w:rPr>
        <w:lastRenderedPageBreak/>
        <w:t xml:space="preserve"> Проект решения «О бюджете </w:t>
      </w:r>
      <w:proofErr w:type="spellStart"/>
      <w:r w:rsidRPr="00933EA3">
        <w:rPr>
          <w:sz w:val="28"/>
          <w:szCs w:val="28"/>
        </w:rPr>
        <w:t>Верхнеошминского</w:t>
      </w:r>
      <w:proofErr w:type="spellEnd"/>
      <w:r w:rsidRPr="00933EA3">
        <w:rPr>
          <w:sz w:val="28"/>
          <w:szCs w:val="28"/>
        </w:rPr>
        <w:t xml:space="preserve"> сельского поселения  на 2017 год и на плановый период 2018 и 2019 годов» внесен в срок, установленный бюджетным законодательством.</w:t>
      </w:r>
    </w:p>
    <w:p w:rsidR="00C27078" w:rsidRPr="00933EA3" w:rsidRDefault="00C27078" w:rsidP="00C27078">
      <w:pPr>
        <w:tabs>
          <w:tab w:val="left" w:pos="-142"/>
        </w:tabs>
        <w:spacing w:before="100" w:beforeAutospacing="1" w:after="100" w:afterAutospacing="1" w:line="276" w:lineRule="auto"/>
        <w:ind w:left="-142" w:right="-143" w:firstLine="709"/>
        <w:jc w:val="both"/>
        <w:rPr>
          <w:sz w:val="28"/>
          <w:szCs w:val="28"/>
        </w:rPr>
      </w:pPr>
      <w:r w:rsidRPr="00933EA3">
        <w:rPr>
          <w:sz w:val="28"/>
          <w:szCs w:val="28"/>
        </w:rPr>
        <w:t>Экспертиза проекта бюджета сельского поселения проведена по вопросам сбалансированности бюджета, обоснованности доходной и расходной частей, размерам долговых обязательств, а также на соответствие бюджетному законодательству Российской Федерации и Республики Татарстан.</w:t>
      </w:r>
    </w:p>
    <w:p w:rsidR="00C27078" w:rsidRDefault="00C27078" w:rsidP="00C27078">
      <w:pPr>
        <w:tabs>
          <w:tab w:val="left" w:pos="-142"/>
        </w:tabs>
        <w:spacing w:before="100" w:beforeAutospacing="1" w:after="100" w:afterAutospacing="1" w:line="276" w:lineRule="auto"/>
        <w:ind w:left="-142" w:right="-143" w:firstLine="709"/>
        <w:jc w:val="both"/>
        <w:rPr>
          <w:sz w:val="28"/>
          <w:szCs w:val="28"/>
        </w:rPr>
      </w:pPr>
      <w:r w:rsidRPr="00933EA3">
        <w:rPr>
          <w:sz w:val="28"/>
          <w:szCs w:val="28"/>
        </w:rPr>
        <w:t>Рассмотрев направленный сельским поселением проект бюджета, пояснительную записку и справочный материал к проекту бюджета, а также другие документы, представленные одновременно с проектом бюджета, установлено соответствие их перечню согласно пункту 4 статьи 61 Бюджетного кодекса Республики Татарстан.</w:t>
      </w:r>
    </w:p>
    <w:p w:rsidR="00851A27" w:rsidRPr="00933EA3" w:rsidRDefault="00851A27" w:rsidP="00C27078">
      <w:pPr>
        <w:tabs>
          <w:tab w:val="left" w:pos="-142"/>
        </w:tabs>
        <w:spacing w:before="100" w:beforeAutospacing="1" w:after="100" w:afterAutospacing="1" w:line="276" w:lineRule="auto"/>
        <w:ind w:left="-142" w:right="-143" w:firstLine="709"/>
        <w:jc w:val="both"/>
        <w:rPr>
          <w:sz w:val="28"/>
          <w:szCs w:val="28"/>
        </w:rPr>
      </w:pPr>
    </w:p>
    <w:p w:rsidR="00C27078" w:rsidRPr="00933EA3" w:rsidRDefault="00C27078" w:rsidP="00C27078">
      <w:pPr>
        <w:tabs>
          <w:tab w:val="left" w:pos="-142"/>
        </w:tabs>
        <w:spacing w:line="276" w:lineRule="auto"/>
        <w:ind w:left="-142" w:right="-143" w:firstLine="709"/>
        <w:jc w:val="both"/>
        <w:rPr>
          <w:b/>
          <w:bCs/>
          <w:sz w:val="28"/>
          <w:szCs w:val="28"/>
        </w:rPr>
      </w:pPr>
      <w:r w:rsidRPr="00933EA3">
        <w:rPr>
          <w:rFonts w:ascii="Verdana" w:hAnsi="Verdana"/>
          <w:b/>
          <w:sz w:val="20"/>
          <w:szCs w:val="20"/>
        </w:rPr>
        <w:t> </w:t>
      </w:r>
      <w:r w:rsidRPr="00933EA3">
        <w:rPr>
          <w:b/>
          <w:bCs/>
          <w:sz w:val="28"/>
          <w:szCs w:val="28"/>
        </w:rPr>
        <w:t>2. Анализ прогноза социально-экономического развития</w:t>
      </w:r>
      <w:r w:rsidRPr="00933EA3">
        <w:rPr>
          <w:b/>
          <w:sz w:val="28"/>
          <w:szCs w:val="28"/>
        </w:rPr>
        <w:t xml:space="preserve"> </w:t>
      </w:r>
      <w:proofErr w:type="spellStart"/>
      <w:r w:rsidRPr="00933EA3">
        <w:rPr>
          <w:b/>
          <w:sz w:val="28"/>
          <w:szCs w:val="28"/>
        </w:rPr>
        <w:t>Верхнеошминского</w:t>
      </w:r>
      <w:proofErr w:type="spellEnd"/>
      <w:r w:rsidRPr="00933EA3">
        <w:rPr>
          <w:b/>
          <w:sz w:val="28"/>
          <w:szCs w:val="28"/>
        </w:rPr>
        <w:t xml:space="preserve"> сельского поселения </w:t>
      </w:r>
      <w:r w:rsidRPr="00933EA3">
        <w:rPr>
          <w:b/>
          <w:bCs/>
          <w:sz w:val="28"/>
          <w:szCs w:val="28"/>
        </w:rPr>
        <w:t>на 2017 год</w:t>
      </w:r>
      <w:r w:rsidRPr="00933EA3">
        <w:t xml:space="preserve"> </w:t>
      </w:r>
      <w:r w:rsidRPr="00933EA3">
        <w:rPr>
          <w:b/>
          <w:bCs/>
          <w:sz w:val="28"/>
          <w:szCs w:val="28"/>
        </w:rPr>
        <w:t>и на  плановый период 2018 и 2019 годов.</w:t>
      </w:r>
    </w:p>
    <w:p w:rsidR="00C27078" w:rsidRPr="00933EA3" w:rsidRDefault="00C27078" w:rsidP="00C27078">
      <w:pPr>
        <w:tabs>
          <w:tab w:val="left" w:pos="-142"/>
        </w:tabs>
        <w:spacing w:line="276" w:lineRule="auto"/>
        <w:ind w:left="-142" w:right="-143" w:firstLine="709"/>
        <w:jc w:val="both"/>
        <w:rPr>
          <w:sz w:val="28"/>
          <w:szCs w:val="28"/>
        </w:rPr>
      </w:pPr>
      <w:r w:rsidRPr="00933EA3">
        <w:rPr>
          <w:sz w:val="28"/>
          <w:szCs w:val="28"/>
        </w:rPr>
        <w:t xml:space="preserve">Прогноз социально-экономического развития </w:t>
      </w:r>
      <w:proofErr w:type="spellStart"/>
      <w:r w:rsidRPr="00933EA3">
        <w:rPr>
          <w:sz w:val="28"/>
          <w:szCs w:val="28"/>
        </w:rPr>
        <w:t>Верхнеошминского</w:t>
      </w:r>
      <w:proofErr w:type="spellEnd"/>
      <w:r w:rsidRPr="00933EA3">
        <w:rPr>
          <w:sz w:val="28"/>
          <w:szCs w:val="28"/>
        </w:rPr>
        <w:t xml:space="preserve"> сельского поселения соответствует  Положениям, содержащимся в Бюджетном  послании Президента Российской Федерации, прогнозу социально-экономического  развития и основным направлениям бюджетной и налоговой политики  </w:t>
      </w:r>
      <w:proofErr w:type="spellStart"/>
      <w:r w:rsidRPr="00933EA3">
        <w:rPr>
          <w:sz w:val="28"/>
          <w:szCs w:val="28"/>
        </w:rPr>
        <w:t>Верхнеошминского</w:t>
      </w:r>
      <w:proofErr w:type="spellEnd"/>
      <w:r w:rsidRPr="00933EA3">
        <w:rPr>
          <w:sz w:val="28"/>
          <w:szCs w:val="28"/>
        </w:rPr>
        <w:t xml:space="preserve"> сельского поселения Мамадышского  муниципального района  Республики Татарстан на 2016 год</w:t>
      </w:r>
      <w:r w:rsidRPr="00933EA3">
        <w:t xml:space="preserve"> </w:t>
      </w:r>
      <w:r w:rsidRPr="00933EA3">
        <w:rPr>
          <w:sz w:val="28"/>
          <w:szCs w:val="28"/>
        </w:rPr>
        <w:t>и на  плановый период 2018 и 2019 годов.</w:t>
      </w:r>
      <w:r w:rsidRPr="00933EA3">
        <w:rPr>
          <w:sz w:val="28"/>
          <w:szCs w:val="28"/>
        </w:rPr>
        <w:tab/>
      </w:r>
    </w:p>
    <w:p w:rsidR="00C27078" w:rsidRPr="00933EA3" w:rsidRDefault="00C27078" w:rsidP="00C27078">
      <w:pPr>
        <w:tabs>
          <w:tab w:val="left" w:pos="-142"/>
        </w:tabs>
        <w:spacing w:line="276" w:lineRule="auto"/>
        <w:ind w:left="-142" w:right="-143" w:firstLine="709"/>
        <w:jc w:val="both"/>
        <w:rPr>
          <w:sz w:val="28"/>
          <w:szCs w:val="28"/>
        </w:rPr>
      </w:pPr>
      <w:r w:rsidRPr="00933EA3">
        <w:rPr>
          <w:sz w:val="28"/>
          <w:szCs w:val="28"/>
        </w:rPr>
        <w:t xml:space="preserve">Прогноз социально-экономического развития поселения представлен в виде пояснительной записки. </w:t>
      </w:r>
      <w:r w:rsidRPr="00933EA3">
        <w:rPr>
          <w:sz w:val="28"/>
          <w:szCs w:val="28"/>
        </w:rPr>
        <w:tab/>
      </w:r>
    </w:p>
    <w:p w:rsidR="00C27078" w:rsidRPr="00933EA3" w:rsidRDefault="00C27078" w:rsidP="00C27078">
      <w:pPr>
        <w:tabs>
          <w:tab w:val="left" w:pos="-142"/>
        </w:tabs>
        <w:spacing w:line="276" w:lineRule="auto"/>
        <w:ind w:left="-142" w:right="-143" w:firstLine="709"/>
        <w:jc w:val="both"/>
        <w:rPr>
          <w:sz w:val="28"/>
          <w:szCs w:val="28"/>
        </w:rPr>
      </w:pPr>
      <w:r w:rsidRPr="00933EA3">
        <w:rPr>
          <w:sz w:val="28"/>
          <w:szCs w:val="28"/>
        </w:rPr>
        <w:t>Нормативно-методическая база соответствует действующим нормативно-правовым актам.</w:t>
      </w:r>
    </w:p>
    <w:p w:rsidR="00C27078" w:rsidRPr="00933EA3" w:rsidRDefault="00C27078" w:rsidP="00C27078">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933EA3">
        <w:rPr>
          <w:rFonts w:ascii="Times New Roman" w:hAnsi="Times New Roman" w:cs="Times New Roman"/>
          <w:sz w:val="28"/>
          <w:szCs w:val="28"/>
        </w:rPr>
        <w:t>При расчете показателей прогноза социально-экономического развития поселения  приняты  за основу прогнозные показатели социально – экономического развития Мамадышского муниципального района на 2017-2019 годы.</w:t>
      </w:r>
    </w:p>
    <w:p w:rsidR="00C27078" w:rsidRPr="00933EA3" w:rsidRDefault="00C27078" w:rsidP="00C27078">
      <w:pPr>
        <w:pStyle w:val="ConsPlusNormal"/>
        <w:widowControl/>
        <w:tabs>
          <w:tab w:val="left" w:pos="-142"/>
        </w:tabs>
        <w:spacing w:line="276" w:lineRule="auto"/>
        <w:ind w:left="-142" w:right="-143" w:firstLine="709"/>
        <w:jc w:val="both"/>
        <w:rPr>
          <w:rFonts w:ascii="Times New Roman" w:hAnsi="Times New Roman" w:cs="Times New Roman"/>
          <w:sz w:val="28"/>
          <w:szCs w:val="28"/>
        </w:rPr>
      </w:pPr>
      <w:r w:rsidRPr="00933EA3">
        <w:rPr>
          <w:rFonts w:ascii="Times New Roman" w:hAnsi="Times New Roman" w:cs="Times New Roman"/>
          <w:sz w:val="28"/>
          <w:szCs w:val="28"/>
        </w:rPr>
        <w:t xml:space="preserve">Предварительные итоги социально-экономического развития </w:t>
      </w:r>
      <w:proofErr w:type="spellStart"/>
      <w:r w:rsidRPr="00933EA3">
        <w:rPr>
          <w:rFonts w:ascii="Times New Roman" w:hAnsi="Times New Roman" w:cs="Times New Roman"/>
          <w:sz w:val="28"/>
          <w:szCs w:val="28"/>
        </w:rPr>
        <w:t>Верхнеошминского</w:t>
      </w:r>
      <w:proofErr w:type="spellEnd"/>
      <w:r w:rsidRPr="00933EA3">
        <w:rPr>
          <w:rFonts w:ascii="Times New Roman" w:hAnsi="Times New Roman" w:cs="Times New Roman"/>
          <w:sz w:val="28"/>
          <w:szCs w:val="28"/>
        </w:rPr>
        <w:t xml:space="preserve"> сельского поселения Мамадышского муниципального района по отчету за 2014-2015 </w:t>
      </w:r>
      <w:proofErr w:type="gramStart"/>
      <w:r w:rsidRPr="00933EA3">
        <w:rPr>
          <w:rFonts w:ascii="Times New Roman" w:hAnsi="Times New Roman" w:cs="Times New Roman"/>
          <w:sz w:val="28"/>
          <w:szCs w:val="28"/>
        </w:rPr>
        <w:t>годы, ожидаемые за 2016 год и прогноз на 2017-2019 годы приведены</w:t>
      </w:r>
      <w:proofErr w:type="gramEnd"/>
      <w:r w:rsidRPr="00933EA3">
        <w:rPr>
          <w:rFonts w:ascii="Times New Roman" w:hAnsi="Times New Roman" w:cs="Times New Roman"/>
          <w:sz w:val="28"/>
          <w:szCs w:val="28"/>
        </w:rPr>
        <w:t xml:space="preserve"> в таблице №1</w:t>
      </w:r>
    </w:p>
    <w:p w:rsidR="00851A27" w:rsidRDefault="00851A27" w:rsidP="00C27078">
      <w:pPr>
        <w:spacing w:before="100" w:beforeAutospacing="1" w:after="100" w:afterAutospacing="1" w:line="312" w:lineRule="atLeast"/>
        <w:jc w:val="right"/>
        <w:rPr>
          <w:sz w:val="28"/>
          <w:szCs w:val="28"/>
        </w:rPr>
      </w:pPr>
    </w:p>
    <w:p w:rsidR="00C27078" w:rsidRPr="00933EA3" w:rsidRDefault="00C27078" w:rsidP="00C27078">
      <w:pPr>
        <w:spacing w:before="100" w:beforeAutospacing="1" w:after="100" w:afterAutospacing="1" w:line="312" w:lineRule="atLeast"/>
        <w:jc w:val="right"/>
        <w:rPr>
          <w:sz w:val="28"/>
          <w:szCs w:val="28"/>
        </w:rPr>
      </w:pPr>
      <w:r w:rsidRPr="00933EA3">
        <w:rPr>
          <w:sz w:val="28"/>
          <w:szCs w:val="28"/>
        </w:rPr>
        <w:lastRenderedPageBreak/>
        <w:t>Таблица №1</w:t>
      </w:r>
    </w:p>
    <w:tbl>
      <w:tblPr>
        <w:tblW w:w="10371"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960"/>
        <w:gridCol w:w="1021"/>
        <w:gridCol w:w="951"/>
        <w:gridCol w:w="916"/>
        <w:gridCol w:w="924"/>
        <w:gridCol w:w="920"/>
      </w:tblGrid>
      <w:tr w:rsidR="00C27078" w:rsidRPr="00933EA3" w:rsidTr="00C27078">
        <w:trPr>
          <w:trHeight w:val="689"/>
          <w:tblCellSpacing w:w="0" w:type="dxa"/>
        </w:trPr>
        <w:tc>
          <w:tcPr>
            <w:tcW w:w="4679" w:type="dxa"/>
            <w:vAlign w:val="center"/>
            <w:hideMark/>
          </w:tcPr>
          <w:p w:rsidR="00C27078" w:rsidRPr="00933EA3" w:rsidRDefault="00C27078" w:rsidP="00C27078">
            <w:pPr>
              <w:spacing w:before="100" w:beforeAutospacing="1" w:after="100" w:afterAutospacing="1" w:line="312" w:lineRule="atLeast"/>
              <w:jc w:val="center"/>
            </w:pPr>
            <w:r w:rsidRPr="00933EA3">
              <w:t>Макроэкономические показатели</w:t>
            </w:r>
          </w:p>
        </w:tc>
        <w:tc>
          <w:tcPr>
            <w:tcW w:w="960" w:type="dxa"/>
            <w:vAlign w:val="center"/>
            <w:hideMark/>
          </w:tcPr>
          <w:p w:rsidR="00C27078" w:rsidRPr="00933EA3" w:rsidRDefault="00C27078" w:rsidP="00C27078">
            <w:pPr>
              <w:jc w:val="center"/>
              <w:rPr>
                <w:bCs/>
                <w:sz w:val="22"/>
                <w:szCs w:val="22"/>
              </w:rPr>
            </w:pPr>
            <w:r w:rsidRPr="00933EA3">
              <w:rPr>
                <w:bCs/>
                <w:sz w:val="22"/>
                <w:szCs w:val="22"/>
              </w:rPr>
              <w:t>2014 г. Отчет</w:t>
            </w:r>
          </w:p>
        </w:tc>
        <w:tc>
          <w:tcPr>
            <w:tcW w:w="1021" w:type="dxa"/>
            <w:vAlign w:val="center"/>
            <w:hideMark/>
          </w:tcPr>
          <w:p w:rsidR="00C27078" w:rsidRPr="00933EA3" w:rsidRDefault="00C27078" w:rsidP="00C27078">
            <w:pPr>
              <w:jc w:val="center"/>
              <w:rPr>
                <w:bCs/>
                <w:sz w:val="22"/>
                <w:szCs w:val="22"/>
              </w:rPr>
            </w:pPr>
            <w:r w:rsidRPr="00933EA3">
              <w:rPr>
                <w:bCs/>
                <w:sz w:val="22"/>
                <w:szCs w:val="22"/>
              </w:rPr>
              <w:t>2015 г. Отчет</w:t>
            </w:r>
          </w:p>
        </w:tc>
        <w:tc>
          <w:tcPr>
            <w:tcW w:w="951" w:type="dxa"/>
            <w:vAlign w:val="center"/>
            <w:hideMark/>
          </w:tcPr>
          <w:p w:rsidR="00C27078" w:rsidRPr="00933EA3" w:rsidRDefault="00C27078" w:rsidP="00C27078">
            <w:pPr>
              <w:jc w:val="center"/>
              <w:rPr>
                <w:bCs/>
                <w:sz w:val="22"/>
                <w:szCs w:val="22"/>
              </w:rPr>
            </w:pPr>
            <w:r w:rsidRPr="00933EA3">
              <w:rPr>
                <w:bCs/>
                <w:sz w:val="22"/>
                <w:szCs w:val="22"/>
              </w:rPr>
              <w:t xml:space="preserve"> 2016 г. Оценка</w:t>
            </w:r>
          </w:p>
        </w:tc>
        <w:tc>
          <w:tcPr>
            <w:tcW w:w="0" w:type="auto"/>
            <w:vAlign w:val="center"/>
            <w:hideMark/>
          </w:tcPr>
          <w:p w:rsidR="00C27078" w:rsidRPr="00933EA3" w:rsidRDefault="00C27078" w:rsidP="00C27078">
            <w:pPr>
              <w:jc w:val="center"/>
              <w:rPr>
                <w:bCs/>
                <w:sz w:val="22"/>
                <w:szCs w:val="22"/>
              </w:rPr>
            </w:pPr>
            <w:r w:rsidRPr="00933EA3">
              <w:rPr>
                <w:bCs/>
                <w:sz w:val="22"/>
                <w:szCs w:val="22"/>
              </w:rPr>
              <w:t>2017 г.  Прогноз</w:t>
            </w:r>
          </w:p>
        </w:tc>
        <w:tc>
          <w:tcPr>
            <w:tcW w:w="0" w:type="auto"/>
            <w:vAlign w:val="center"/>
            <w:hideMark/>
          </w:tcPr>
          <w:p w:rsidR="00C27078" w:rsidRPr="00933EA3" w:rsidRDefault="00C27078" w:rsidP="00C27078">
            <w:pPr>
              <w:jc w:val="center"/>
              <w:rPr>
                <w:bCs/>
                <w:sz w:val="22"/>
                <w:szCs w:val="22"/>
              </w:rPr>
            </w:pPr>
            <w:r w:rsidRPr="00933EA3">
              <w:rPr>
                <w:bCs/>
                <w:sz w:val="22"/>
                <w:szCs w:val="22"/>
              </w:rPr>
              <w:t>2018  г.  Прогноз</w:t>
            </w:r>
          </w:p>
        </w:tc>
        <w:tc>
          <w:tcPr>
            <w:tcW w:w="920" w:type="dxa"/>
            <w:vAlign w:val="center"/>
          </w:tcPr>
          <w:p w:rsidR="00C27078" w:rsidRPr="00933EA3" w:rsidRDefault="00C27078" w:rsidP="00C27078">
            <w:pPr>
              <w:jc w:val="center"/>
              <w:rPr>
                <w:bCs/>
                <w:sz w:val="22"/>
                <w:szCs w:val="22"/>
              </w:rPr>
            </w:pPr>
            <w:r w:rsidRPr="00933EA3">
              <w:rPr>
                <w:bCs/>
                <w:sz w:val="22"/>
                <w:szCs w:val="22"/>
              </w:rPr>
              <w:t>2019  г.  Прогноз</w:t>
            </w:r>
          </w:p>
        </w:tc>
      </w:tr>
      <w:tr w:rsidR="00C27078" w:rsidRPr="00933EA3" w:rsidTr="00C27078">
        <w:trPr>
          <w:tblCellSpacing w:w="0" w:type="dxa"/>
        </w:trPr>
        <w:tc>
          <w:tcPr>
            <w:tcW w:w="4679" w:type="dxa"/>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1</w:t>
            </w:r>
          </w:p>
        </w:tc>
        <w:tc>
          <w:tcPr>
            <w:tcW w:w="960" w:type="dxa"/>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2</w:t>
            </w:r>
          </w:p>
        </w:tc>
        <w:tc>
          <w:tcPr>
            <w:tcW w:w="1021" w:type="dxa"/>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3</w:t>
            </w:r>
          </w:p>
        </w:tc>
        <w:tc>
          <w:tcPr>
            <w:tcW w:w="951" w:type="dxa"/>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4</w:t>
            </w:r>
          </w:p>
        </w:tc>
        <w:tc>
          <w:tcPr>
            <w:tcW w:w="0" w:type="auto"/>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5</w:t>
            </w:r>
          </w:p>
        </w:tc>
        <w:tc>
          <w:tcPr>
            <w:tcW w:w="0" w:type="auto"/>
            <w:vAlign w:val="center"/>
            <w:hideMark/>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6</w:t>
            </w:r>
          </w:p>
        </w:tc>
        <w:tc>
          <w:tcPr>
            <w:tcW w:w="920" w:type="dxa"/>
          </w:tcPr>
          <w:p w:rsidR="00C27078" w:rsidRPr="00933EA3" w:rsidRDefault="00C27078" w:rsidP="00C27078">
            <w:pPr>
              <w:spacing w:before="100" w:beforeAutospacing="1" w:after="100" w:afterAutospacing="1" w:line="312" w:lineRule="atLeast"/>
              <w:jc w:val="center"/>
              <w:rPr>
                <w:sz w:val="22"/>
                <w:szCs w:val="22"/>
              </w:rPr>
            </w:pPr>
            <w:r w:rsidRPr="00933EA3">
              <w:rPr>
                <w:sz w:val="22"/>
                <w:szCs w:val="22"/>
              </w:rPr>
              <w:t>7</w:t>
            </w:r>
          </w:p>
        </w:tc>
      </w:tr>
      <w:tr w:rsidR="00C27078" w:rsidRPr="00933EA3" w:rsidTr="00C27078">
        <w:trPr>
          <w:tblCellSpacing w:w="0" w:type="dxa"/>
        </w:trPr>
        <w:tc>
          <w:tcPr>
            <w:tcW w:w="4679" w:type="dxa"/>
            <w:vAlign w:val="center"/>
            <w:hideMark/>
          </w:tcPr>
          <w:p w:rsidR="00C27078" w:rsidRPr="00933EA3" w:rsidRDefault="00C27078" w:rsidP="00C27078">
            <w:pPr>
              <w:spacing w:line="276" w:lineRule="auto"/>
              <w:ind w:left="132"/>
            </w:pPr>
            <w:r w:rsidRPr="00933EA3">
              <w:t>1. Среднесписочная численность работающих, чел.</w:t>
            </w:r>
          </w:p>
        </w:tc>
        <w:tc>
          <w:tcPr>
            <w:tcW w:w="960" w:type="dxa"/>
            <w:vAlign w:val="center"/>
            <w:hideMark/>
          </w:tcPr>
          <w:p w:rsidR="00C27078" w:rsidRPr="00933EA3" w:rsidRDefault="00C27078">
            <w:pPr>
              <w:jc w:val="right"/>
              <w:rPr>
                <w:sz w:val="22"/>
                <w:szCs w:val="22"/>
              </w:rPr>
            </w:pPr>
            <w:r w:rsidRPr="00933EA3">
              <w:rPr>
                <w:sz w:val="22"/>
                <w:szCs w:val="22"/>
              </w:rPr>
              <w:t>80,0</w:t>
            </w:r>
          </w:p>
        </w:tc>
        <w:tc>
          <w:tcPr>
            <w:tcW w:w="1021" w:type="dxa"/>
            <w:vAlign w:val="center"/>
            <w:hideMark/>
          </w:tcPr>
          <w:p w:rsidR="00C27078" w:rsidRPr="00933EA3" w:rsidRDefault="00C27078">
            <w:pPr>
              <w:jc w:val="right"/>
              <w:rPr>
                <w:sz w:val="22"/>
                <w:szCs w:val="22"/>
              </w:rPr>
            </w:pPr>
            <w:r w:rsidRPr="00933EA3">
              <w:rPr>
                <w:sz w:val="22"/>
                <w:szCs w:val="22"/>
              </w:rPr>
              <w:t>75,0</w:t>
            </w:r>
          </w:p>
        </w:tc>
        <w:tc>
          <w:tcPr>
            <w:tcW w:w="951" w:type="dxa"/>
            <w:vAlign w:val="center"/>
            <w:hideMark/>
          </w:tcPr>
          <w:p w:rsidR="00C27078" w:rsidRPr="00933EA3" w:rsidRDefault="00C27078">
            <w:pPr>
              <w:jc w:val="right"/>
              <w:rPr>
                <w:sz w:val="22"/>
                <w:szCs w:val="22"/>
              </w:rPr>
            </w:pPr>
            <w:r w:rsidRPr="00933EA3">
              <w:rPr>
                <w:sz w:val="22"/>
                <w:szCs w:val="22"/>
              </w:rPr>
              <w:t>73,0</w:t>
            </w:r>
          </w:p>
        </w:tc>
        <w:tc>
          <w:tcPr>
            <w:tcW w:w="0" w:type="auto"/>
            <w:vAlign w:val="center"/>
            <w:hideMark/>
          </w:tcPr>
          <w:p w:rsidR="00C27078" w:rsidRPr="00933EA3" w:rsidRDefault="00C27078">
            <w:pPr>
              <w:jc w:val="right"/>
              <w:rPr>
                <w:sz w:val="22"/>
                <w:szCs w:val="22"/>
              </w:rPr>
            </w:pPr>
            <w:r w:rsidRPr="00933EA3">
              <w:rPr>
                <w:sz w:val="22"/>
                <w:szCs w:val="22"/>
              </w:rPr>
              <w:t>73,0</w:t>
            </w:r>
          </w:p>
        </w:tc>
        <w:tc>
          <w:tcPr>
            <w:tcW w:w="0" w:type="auto"/>
            <w:vAlign w:val="center"/>
            <w:hideMark/>
          </w:tcPr>
          <w:p w:rsidR="00C27078" w:rsidRPr="00933EA3" w:rsidRDefault="00C27078">
            <w:pPr>
              <w:jc w:val="right"/>
              <w:rPr>
                <w:sz w:val="22"/>
                <w:szCs w:val="22"/>
              </w:rPr>
            </w:pPr>
            <w:r w:rsidRPr="00933EA3">
              <w:rPr>
                <w:sz w:val="22"/>
                <w:szCs w:val="22"/>
              </w:rPr>
              <w:t>73,0</w:t>
            </w:r>
          </w:p>
        </w:tc>
        <w:tc>
          <w:tcPr>
            <w:tcW w:w="920" w:type="dxa"/>
            <w:vAlign w:val="center"/>
          </w:tcPr>
          <w:p w:rsidR="00C27078" w:rsidRPr="00933EA3" w:rsidRDefault="00C27078">
            <w:pPr>
              <w:jc w:val="right"/>
              <w:rPr>
                <w:sz w:val="22"/>
                <w:szCs w:val="22"/>
              </w:rPr>
            </w:pPr>
            <w:r w:rsidRPr="00933EA3">
              <w:rPr>
                <w:sz w:val="22"/>
                <w:szCs w:val="22"/>
              </w:rPr>
              <w:t>73,0</w:t>
            </w:r>
          </w:p>
        </w:tc>
      </w:tr>
      <w:tr w:rsidR="00C27078" w:rsidRPr="00933EA3" w:rsidTr="00C27078">
        <w:trPr>
          <w:tblCellSpacing w:w="0" w:type="dxa"/>
        </w:trPr>
        <w:tc>
          <w:tcPr>
            <w:tcW w:w="4679" w:type="dxa"/>
            <w:vAlign w:val="center"/>
            <w:hideMark/>
          </w:tcPr>
          <w:p w:rsidR="00C27078" w:rsidRPr="00933EA3" w:rsidRDefault="00C27078" w:rsidP="00C27078">
            <w:pPr>
              <w:spacing w:line="276" w:lineRule="auto"/>
              <w:ind w:left="132"/>
            </w:pPr>
            <w:proofErr w:type="gramStart"/>
            <w:r w:rsidRPr="00933EA3">
              <w:t>в</w:t>
            </w:r>
            <w:proofErr w:type="gramEnd"/>
            <w:r w:rsidRPr="00933EA3">
              <w:t xml:space="preserve">  %  </w:t>
            </w:r>
            <w:proofErr w:type="gramStart"/>
            <w:r w:rsidRPr="00933EA3">
              <w:t>к</w:t>
            </w:r>
            <w:proofErr w:type="gramEnd"/>
            <w:r w:rsidRPr="00933EA3">
              <w:t>  предыдущему  году</w:t>
            </w:r>
          </w:p>
        </w:tc>
        <w:tc>
          <w:tcPr>
            <w:tcW w:w="960" w:type="dxa"/>
            <w:vAlign w:val="center"/>
            <w:hideMark/>
          </w:tcPr>
          <w:p w:rsidR="00C27078" w:rsidRPr="00933EA3" w:rsidRDefault="00C27078">
            <w:pPr>
              <w:rPr>
                <w:sz w:val="22"/>
                <w:szCs w:val="22"/>
              </w:rPr>
            </w:pPr>
            <w:r w:rsidRPr="00933EA3">
              <w:rPr>
                <w:sz w:val="22"/>
                <w:szCs w:val="22"/>
              </w:rPr>
              <w:t> </w:t>
            </w:r>
          </w:p>
        </w:tc>
        <w:tc>
          <w:tcPr>
            <w:tcW w:w="1021" w:type="dxa"/>
            <w:vAlign w:val="center"/>
            <w:hideMark/>
          </w:tcPr>
          <w:p w:rsidR="00C27078" w:rsidRPr="00933EA3" w:rsidRDefault="00C27078">
            <w:pPr>
              <w:jc w:val="right"/>
              <w:rPr>
                <w:sz w:val="22"/>
                <w:szCs w:val="22"/>
              </w:rPr>
            </w:pPr>
            <w:r w:rsidRPr="00933EA3">
              <w:rPr>
                <w:sz w:val="22"/>
                <w:szCs w:val="22"/>
              </w:rPr>
              <w:t>93,8</w:t>
            </w:r>
          </w:p>
        </w:tc>
        <w:tc>
          <w:tcPr>
            <w:tcW w:w="951" w:type="dxa"/>
            <w:vAlign w:val="center"/>
            <w:hideMark/>
          </w:tcPr>
          <w:p w:rsidR="00C27078" w:rsidRPr="00933EA3" w:rsidRDefault="00C27078">
            <w:pPr>
              <w:jc w:val="right"/>
              <w:rPr>
                <w:sz w:val="22"/>
                <w:szCs w:val="22"/>
              </w:rPr>
            </w:pPr>
            <w:r w:rsidRPr="00933EA3">
              <w:rPr>
                <w:sz w:val="22"/>
                <w:szCs w:val="22"/>
              </w:rPr>
              <w:t>97,3</w:t>
            </w:r>
          </w:p>
        </w:tc>
        <w:tc>
          <w:tcPr>
            <w:tcW w:w="0" w:type="auto"/>
            <w:vAlign w:val="center"/>
            <w:hideMark/>
          </w:tcPr>
          <w:p w:rsidR="00C27078" w:rsidRPr="00933EA3" w:rsidRDefault="00C27078">
            <w:pPr>
              <w:jc w:val="right"/>
              <w:rPr>
                <w:sz w:val="22"/>
                <w:szCs w:val="22"/>
              </w:rPr>
            </w:pPr>
            <w:r w:rsidRPr="00933EA3">
              <w:rPr>
                <w:sz w:val="22"/>
                <w:szCs w:val="22"/>
              </w:rPr>
              <w:t>100,0</w:t>
            </w:r>
          </w:p>
        </w:tc>
        <w:tc>
          <w:tcPr>
            <w:tcW w:w="0" w:type="auto"/>
            <w:vAlign w:val="center"/>
            <w:hideMark/>
          </w:tcPr>
          <w:p w:rsidR="00C27078" w:rsidRPr="00933EA3" w:rsidRDefault="00C27078">
            <w:pPr>
              <w:jc w:val="right"/>
              <w:rPr>
                <w:sz w:val="22"/>
                <w:szCs w:val="22"/>
              </w:rPr>
            </w:pPr>
            <w:r w:rsidRPr="00933EA3">
              <w:rPr>
                <w:sz w:val="22"/>
                <w:szCs w:val="22"/>
              </w:rPr>
              <w:t>100,0</w:t>
            </w:r>
          </w:p>
        </w:tc>
        <w:tc>
          <w:tcPr>
            <w:tcW w:w="920" w:type="dxa"/>
            <w:vAlign w:val="center"/>
          </w:tcPr>
          <w:p w:rsidR="00C27078" w:rsidRPr="00933EA3" w:rsidRDefault="00C27078">
            <w:pPr>
              <w:jc w:val="right"/>
              <w:rPr>
                <w:sz w:val="22"/>
                <w:szCs w:val="22"/>
              </w:rPr>
            </w:pPr>
            <w:r w:rsidRPr="00933EA3">
              <w:rPr>
                <w:sz w:val="22"/>
                <w:szCs w:val="22"/>
              </w:rPr>
              <w:t>100,0</w:t>
            </w:r>
          </w:p>
        </w:tc>
      </w:tr>
      <w:tr w:rsidR="00C27078" w:rsidRPr="00933EA3" w:rsidTr="00C27078">
        <w:trPr>
          <w:tblCellSpacing w:w="0" w:type="dxa"/>
        </w:trPr>
        <w:tc>
          <w:tcPr>
            <w:tcW w:w="4679" w:type="dxa"/>
            <w:vAlign w:val="center"/>
            <w:hideMark/>
          </w:tcPr>
          <w:p w:rsidR="00C27078" w:rsidRPr="00933EA3" w:rsidRDefault="00C27078" w:rsidP="00C27078">
            <w:pPr>
              <w:spacing w:line="276" w:lineRule="auto"/>
              <w:ind w:left="132"/>
            </w:pPr>
            <w:r w:rsidRPr="00933EA3">
              <w:t>2.Фонд заработной платы работников крупных и средних предприятий, тыс. руб.</w:t>
            </w:r>
          </w:p>
        </w:tc>
        <w:tc>
          <w:tcPr>
            <w:tcW w:w="960" w:type="dxa"/>
            <w:vAlign w:val="center"/>
            <w:hideMark/>
          </w:tcPr>
          <w:p w:rsidR="00C27078" w:rsidRPr="00933EA3" w:rsidRDefault="00C27078">
            <w:pPr>
              <w:jc w:val="right"/>
              <w:rPr>
                <w:sz w:val="22"/>
                <w:szCs w:val="22"/>
              </w:rPr>
            </w:pPr>
            <w:r w:rsidRPr="00933EA3">
              <w:rPr>
                <w:sz w:val="22"/>
                <w:szCs w:val="22"/>
              </w:rPr>
              <w:t>10117,9</w:t>
            </w:r>
          </w:p>
        </w:tc>
        <w:tc>
          <w:tcPr>
            <w:tcW w:w="1021" w:type="dxa"/>
            <w:vAlign w:val="center"/>
            <w:hideMark/>
          </w:tcPr>
          <w:p w:rsidR="00C27078" w:rsidRPr="00933EA3" w:rsidRDefault="00C27078">
            <w:pPr>
              <w:jc w:val="right"/>
              <w:rPr>
                <w:sz w:val="22"/>
                <w:szCs w:val="22"/>
              </w:rPr>
            </w:pPr>
            <w:r w:rsidRPr="00933EA3">
              <w:rPr>
                <w:sz w:val="22"/>
                <w:szCs w:val="22"/>
              </w:rPr>
              <w:t>10544,3</w:t>
            </w:r>
          </w:p>
        </w:tc>
        <w:tc>
          <w:tcPr>
            <w:tcW w:w="951" w:type="dxa"/>
            <w:vAlign w:val="center"/>
            <w:hideMark/>
          </w:tcPr>
          <w:p w:rsidR="00C27078" w:rsidRPr="00933EA3" w:rsidRDefault="00C27078">
            <w:pPr>
              <w:jc w:val="right"/>
              <w:rPr>
                <w:sz w:val="22"/>
                <w:szCs w:val="22"/>
              </w:rPr>
            </w:pPr>
            <w:r w:rsidRPr="00933EA3">
              <w:rPr>
                <w:sz w:val="22"/>
                <w:szCs w:val="22"/>
              </w:rPr>
              <w:t>10847,7</w:t>
            </w:r>
          </w:p>
        </w:tc>
        <w:tc>
          <w:tcPr>
            <w:tcW w:w="0" w:type="auto"/>
            <w:vAlign w:val="center"/>
            <w:hideMark/>
          </w:tcPr>
          <w:p w:rsidR="00C27078" w:rsidRPr="00933EA3" w:rsidRDefault="00C27078">
            <w:pPr>
              <w:jc w:val="right"/>
              <w:rPr>
                <w:sz w:val="22"/>
                <w:szCs w:val="22"/>
              </w:rPr>
            </w:pPr>
            <w:r w:rsidRPr="00933EA3">
              <w:rPr>
                <w:sz w:val="22"/>
                <w:szCs w:val="22"/>
              </w:rPr>
              <w:t>11186,7</w:t>
            </w:r>
          </w:p>
        </w:tc>
        <w:tc>
          <w:tcPr>
            <w:tcW w:w="0" w:type="auto"/>
            <w:vAlign w:val="center"/>
            <w:hideMark/>
          </w:tcPr>
          <w:p w:rsidR="00C27078" w:rsidRPr="00933EA3" w:rsidRDefault="00C27078">
            <w:pPr>
              <w:jc w:val="right"/>
              <w:rPr>
                <w:sz w:val="22"/>
                <w:szCs w:val="22"/>
              </w:rPr>
            </w:pPr>
            <w:r w:rsidRPr="00933EA3">
              <w:rPr>
                <w:sz w:val="22"/>
                <w:szCs w:val="22"/>
              </w:rPr>
              <w:t>12638,4</w:t>
            </w:r>
          </w:p>
        </w:tc>
        <w:tc>
          <w:tcPr>
            <w:tcW w:w="920" w:type="dxa"/>
            <w:vAlign w:val="center"/>
          </w:tcPr>
          <w:p w:rsidR="00C27078" w:rsidRPr="00933EA3" w:rsidRDefault="00C27078">
            <w:pPr>
              <w:jc w:val="right"/>
              <w:rPr>
                <w:sz w:val="22"/>
                <w:szCs w:val="22"/>
              </w:rPr>
            </w:pPr>
            <w:r w:rsidRPr="00933EA3">
              <w:rPr>
                <w:sz w:val="22"/>
                <w:szCs w:val="22"/>
              </w:rPr>
              <w:t>14326,5</w:t>
            </w:r>
          </w:p>
        </w:tc>
      </w:tr>
      <w:tr w:rsidR="00C27078" w:rsidRPr="00933EA3" w:rsidTr="00C27078">
        <w:trPr>
          <w:tblCellSpacing w:w="0" w:type="dxa"/>
        </w:trPr>
        <w:tc>
          <w:tcPr>
            <w:tcW w:w="4679" w:type="dxa"/>
            <w:vAlign w:val="center"/>
            <w:hideMark/>
          </w:tcPr>
          <w:p w:rsidR="00C27078" w:rsidRPr="00933EA3" w:rsidRDefault="00C27078" w:rsidP="00C27078">
            <w:pPr>
              <w:spacing w:line="276" w:lineRule="auto"/>
              <w:ind w:left="132"/>
            </w:pPr>
            <w:r w:rsidRPr="00933EA3">
              <w:t>3. Среднемесячная заработная плата работающих, руб.</w:t>
            </w:r>
          </w:p>
        </w:tc>
        <w:tc>
          <w:tcPr>
            <w:tcW w:w="960" w:type="dxa"/>
            <w:vAlign w:val="center"/>
            <w:hideMark/>
          </w:tcPr>
          <w:p w:rsidR="00C27078" w:rsidRPr="00933EA3" w:rsidRDefault="00C27078">
            <w:pPr>
              <w:jc w:val="right"/>
              <w:rPr>
                <w:sz w:val="22"/>
                <w:szCs w:val="22"/>
              </w:rPr>
            </w:pPr>
            <w:r w:rsidRPr="00933EA3">
              <w:rPr>
                <w:sz w:val="22"/>
                <w:szCs w:val="22"/>
              </w:rPr>
              <w:t>10539,5</w:t>
            </w:r>
          </w:p>
        </w:tc>
        <w:tc>
          <w:tcPr>
            <w:tcW w:w="1021" w:type="dxa"/>
            <w:vAlign w:val="center"/>
            <w:hideMark/>
          </w:tcPr>
          <w:p w:rsidR="00C27078" w:rsidRPr="00933EA3" w:rsidRDefault="00C27078">
            <w:pPr>
              <w:jc w:val="right"/>
              <w:rPr>
                <w:sz w:val="22"/>
                <w:szCs w:val="22"/>
              </w:rPr>
            </w:pPr>
            <w:r w:rsidRPr="00933EA3">
              <w:rPr>
                <w:sz w:val="22"/>
                <w:szCs w:val="22"/>
              </w:rPr>
              <w:t>11715,9</w:t>
            </w:r>
          </w:p>
        </w:tc>
        <w:tc>
          <w:tcPr>
            <w:tcW w:w="951" w:type="dxa"/>
            <w:vAlign w:val="center"/>
            <w:hideMark/>
          </w:tcPr>
          <w:p w:rsidR="00C27078" w:rsidRPr="00933EA3" w:rsidRDefault="00C27078">
            <w:pPr>
              <w:jc w:val="right"/>
              <w:rPr>
                <w:sz w:val="22"/>
                <w:szCs w:val="22"/>
              </w:rPr>
            </w:pPr>
            <w:r w:rsidRPr="00933EA3">
              <w:rPr>
                <w:sz w:val="22"/>
                <w:szCs w:val="22"/>
              </w:rPr>
              <w:t>12383,3</w:t>
            </w:r>
          </w:p>
        </w:tc>
        <w:tc>
          <w:tcPr>
            <w:tcW w:w="0" w:type="auto"/>
            <w:vAlign w:val="center"/>
            <w:hideMark/>
          </w:tcPr>
          <w:p w:rsidR="00C27078" w:rsidRPr="00933EA3" w:rsidRDefault="00C27078">
            <w:pPr>
              <w:jc w:val="right"/>
              <w:rPr>
                <w:sz w:val="22"/>
                <w:szCs w:val="22"/>
              </w:rPr>
            </w:pPr>
            <w:r w:rsidRPr="00933EA3">
              <w:rPr>
                <w:sz w:val="22"/>
                <w:szCs w:val="22"/>
              </w:rPr>
              <w:t>12770,2</w:t>
            </w:r>
          </w:p>
        </w:tc>
        <w:tc>
          <w:tcPr>
            <w:tcW w:w="0" w:type="auto"/>
            <w:vAlign w:val="center"/>
            <w:hideMark/>
          </w:tcPr>
          <w:p w:rsidR="00C27078" w:rsidRPr="00933EA3" w:rsidRDefault="00C27078">
            <w:pPr>
              <w:jc w:val="right"/>
              <w:rPr>
                <w:sz w:val="22"/>
                <w:szCs w:val="22"/>
              </w:rPr>
            </w:pPr>
            <w:r w:rsidRPr="00933EA3">
              <w:rPr>
                <w:sz w:val="22"/>
                <w:szCs w:val="22"/>
              </w:rPr>
              <w:t>14427,4</w:t>
            </w:r>
          </w:p>
        </w:tc>
        <w:tc>
          <w:tcPr>
            <w:tcW w:w="920" w:type="dxa"/>
            <w:vAlign w:val="center"/>
          </w:tcPr>
          <w:p w:rsidR="00C27078" w:rsidRPr="00933EA3" w:rsidRDefault="00C27078">
            <w:pPr>
              <w:jc w:val="right"/>
              <w:rPr>
                <w:sz w:val="22"/>
                <w:szCs w:val="22"/>
              </w:rPr>
            </w:pPr>
            <w:r w:rsidRPr="00933EA3">
              <w:rPr>
                <w:sz w:val="22"/>
                <w:szCs w:val="22"/>
              </w:rPr>
              <w:t>16354,4</w:t>
            </w:r>
          </w:p>
        </w:tc>
      </w:tr>
      <w:tr w:rsidR="00C27078" w:rsidRPr="00933EA3" w:rsidTr="00C27078">
        <w:trPr>
          <w:tblCellSpacing w:w="0" w:type="dxa"/>
        </w:trPr>
        <w:tc>
          <w:tcPr>
            <w:tcW w:w="4679" w:type="dxa"/>
            <w:vAlign w:val="center"/>
            <w:hideMark/>
          </w:tcPr>
          <w:p w:rsidR="00C27078" w:rsidRPr="00933EA3" w:rsidRDefault="00C27078" w:rsidP="00C27078">
            <w:pPr>
              <w:spacing w:line="276" w:lineRule="auto"/>
              <w:ind w:left="132"/>
            </w:pPr>
            <w:r w:rsidRPr="00933EA3">
              <w:t>4. темп роста среднемесячной заработной платы,% к соответствующему периоду прошлого года</w:t>
            </w:r>
          </w:p>
        </w:tc>
        <w:tc>
          <w:tcPr>
            <w:tcW w:w="960" w:type="dxa"/>
            <w:vAlign w:val="center"/>
            <w:hideMark/>
          </w:tcPr>
          <w:p w:rsidR="00C27078" w:rsidRPr="00933EA3" w:rsidRDefault="00C27078">
            <w:pPr>
              <w:rPr>
                <w:sz w:val="22"/>
                <w:szCs w:val="22"/>
              </w:rPr>
            </w:pPr>
            <w:r w:rsidRPr="00933EA3">
              <w:rPr>
                <w:sz w:val="22"/>
                <w:szCs w:val="22"/>
              </w:rPr>
              <w:t> </w:t>
            </w:r>
          </w:p>
        </w:tc>
        <w:tc>
          <w:tcPr>
            <w:tcW w:w="1021" w:type="dxa"/>
            <w:vAlign w:val="center"/>
            <w:hideMark/>
          </w:tcPr>
          <w:p w:rsidR="00C27078" w:rsidRPr="00933EA3" w:rsidRDefault="00C27078">
            <w:pPr>
              <w:jc w:val="right"/>
              <w:rPr>
                <w:sz w:val="22"/>
                <w:szCs w:val="22"/>
              </w:rPr>
            </w:pPr>
            <w:r w:rsidRPr="00933EA3">
              <w:rPr>
                <w:sz w:val="22"/>
                <w:szCs w:val="22"/>
              </w:rPr>
              <w:t>111,2</w:t>
            </w:r>
          </w:p>
        </w:tc>
        <w:tc>
          <w:tcPr>
            <w:tcW w:w="951" w:type="dxa"/>
            <w:vAlign w:val="center"/>
            <w:hideMark/>
          </w:tcPr>
          <w:p w:rsidR="00C27078" w:rsidRPr="00933EA3" w:rsidRDefault="00C27078">
            <w:pPr>
              <w:jc w:val="right"/>
              <w:rPr>
                <w:sz w:val="22"/>
                <w:szCs w:val="22"/>
              </w:rPr>
            </w:pPr>
            <w:r w:rsidRPr="00933EA3">
              <w:rPr>
                <w:sz w:val="22"/>
                <w:szCs w:val="22"/>
              </w:rPr>
              <w:t>105,7</w:t>
            </w:r>
          </w:p>
        </w:tc>
        <w:tc>
          <w:tcPr>
            <w:tcW w:w="0" w:type="auto"/>
            <w:vAlign w:val="center"/>
            <w:hideMark/>
          </w:tcPr>
          <w:p w:rsidR="00C27078" w:rsidRPr="00933EA3" w:rsidRDefault="00C27078">
            <w:pPr>
              <w:jc w:val="right"/>
              <w:rPr>
                <w:sz w:val="22"/>
                <w:szCs w:val="22"/>
              </w:rPr>
            </w:pPr>
            <w:r w:rsidRPr="00933EA3">
              <w:rPr>
                <w:sz w:val="22"/>
                <w:szCs w:val="22"/>
              </w:rPr>
              <w:t>103,1</w:t>
            </w:r>
          </w:p>
        </w:tc>
        <w:tc>
          <w:tcPr>
            <w:tcW w:w="0" w:type="auto"/>
            <w:vAlign w:val="center"/>
            <w:hideMark/>
          </w:tcPr>
          <w:p w:rsidR="00C27078" w:rsidRPr="00933EA3" w:rsidRDefault="00C27078">
            <w:pPr>
              <w:jc w:val="right"/>
              <w:rPr>
                <w:sz w:val="22"/>
                <w:szCs w:val="22"/>
              </w:rPr>
            </w:pPr>
            <w:r w:rsidRPr="00933EA3">
              <w:rPr>
                <w:sz w:val="22"/>
                <w:szCs w:val="22"/>
              </w:rPr>
              <w:t>113,0</w:t>
            </w:r>
          </w:p>
        </w:tc>
        <w:tc>
          <w:tcPr>
            <w:tcW w:w="920" w:type="dxa"/>
            <w:vAlign w:val="center"/>
          </w:tcPr>
          <w:p w:rsidR="00C27078" w:rsidRPr="00933EA3" w:rsidRDefault="00C27078">
            <w:pPr>
              <w:jc w:val="right"/>
              <w:rPr>
                <w:sz w:val="22"/>
                <w:szCs w:val="22"/>
              </w:rPr>
            </w:pPr>
            <w:r w:rsidRPr="00933EA3">
              <w:rPr>
                <w:sz w:val="22"/>
                <w:szCs w:val="22"/>
              </w:rPr>
              <w:t>113,4</w:t>
            </w:r>
          </w:p>
        </w:tc>
      </w:tr>
    </w:tbl>
    <w:p w:rsidR="00C27078" w:rsidRPr="00933EA3" w:rsidRDefault="00C27078" w:rsidP="00C27078">
      <w:pPr>
        <w:tabs>
          <w:tab w:val="left" w:pos="-142"/>
        </w:tabs>
        <w:spacing w:before="100" w:beforeAutospacing="1" w:after="100" w:afterAutospacing="1" w:line="276" w:lineRule="auto"/>
        <w:ind w:left="-142" w:right="-143" w:firstLine="709"/>
        <w:jc w:val="both"/>
        <w:rPr>
          <w:sz w:val="28"/>
          <w:szCs w:val="28"/>
        </w:rPr>
      </w:pPr>
      <w:proofErr w:type="gramStart"/>
      <w:r w:rsidRPr="00933EA3">
        <w:rPr>
          <w:sz w:val="28"/>
          <w:szCs w:val="28"/>
        </w:rPr>
        <w:t xml:space="preserve">Доходы бюджета поселения сформированы исходя из макроэкономических показателей социально-экономического развития </w:t>
      </w:r>
      <w:proofErr w:type="spellStart"/>
      <w:r w:rsidRPr="00933EA3">
        <w:rPr>
          <w:sz w:val="28"/>
          <w:szCs w:val="28"/>
        </w:rPr>
        <w:t>Верхнеошминского</w:t>
      </w:r>
      <w:proofErr w:type="spellEnd"/>
      <w:r w:rsidRPr="00933EA3">
        <w:rPr>
          <w:sz w:val="28"/>
          <w:szCs w:val="28"/>
        </w:rPr>
        <w:t xml:space="preserve"> сельского поселения на 2017 год и на плановый период 2018 и 2019 годов, основных направлений бюджетной и налоговой политики на 2017 год и на плановый период 2018 и 2019 годов, отчетных данных Управления Федеральной налоговой службы России по Республике  Татарстан по налоговой базе и оценки поступлений доходов в бюджет</w:t>
      </w:r>
      <w:proofErr w:type="gramEnd"/>
      <w:r w:rsidRPr="00933EA3">
        <w:rPr>
          <w:sz w:val="28"/>
          <w:szCs w:val="28"/>
        </w:rPr>
        <w:t xml:space="preserve"> поселения в 2016 году.  </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 xml:space="preserve">При формировании  бюджета учтены  изменения и дополнения в Налоговый кодекс Российской Федерации, Бюджетные кодексы Российской Федерации и Республики  Татарстан и законодательство по налогам и сборам. </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Изменения в федеральной налоговой политике значительно затрагивают местные бюджеты.</w:t>
      </w:r>
    </w:p>
    <w:p w:rsidR="00C27078" w:rsidRPr="00933EA3" w:rsidRDefault="00C27078" w:rsidP="00C27078">
      <w:pPr>
        <w:spacing w:line="276" w:lineRule="auto"/>
        <w:ind w:left="-142" w:right="-143" w:firstLine="709"/>
        <w:jc w:val="both"/>
        <w:rPr>
          <w:sz w:val="28"/>
          <w:szCs w:val="28"/>
        </w:rPr>
      </w:pPr>
      <w:r w:rsidRPr="00933EA3">
        <w:rPr>
          <w:sz w:val="28"/>
          <w:szCs w:val="28"/>
        </w:rPr>
        <w:t>Изменился норматив отчислений:</w:t>
      </w:r>
    </w:p>
    <w:p w:rsidR="00C27078" w:rsidRPr="00933EA3" w:rsidRDefault="00C27078" w:rsidP="00C27078">
      <w:pPr>
        <w:spacing w:line="276" w:lineRule="auto"/>
        <w:ind w:left="-142" w:right="-143" w:firstLine="709"/>
        <w:jc w:val="both"/>
        <w:rPr>
          <w:sz w:val="28"/>
          <w:szCs w:val="28"/>
        </w:rPr>
      </w:pPr>
      <w:r w:rsidRPr="00933EA3">
        <w:rPr>
          <w:sz w:val="28"/>
          <w:szCs w:val="28"/>
        </w:rPr>
        <w:t>-налог на доходы физических лиц - по нормативу 4 %;</w:t>
      </w:r>
    </w:p>
    <w:p w:rsidR="00C27078" w:rsidRPr="00933EA3" w:rsidRDefault="00C27078" w:rsidP="00C27078">
      <w:pPr>
        <w:spacing w:line="276" w:lineRule="auto"/>
        <w:ind w:left="-142" w:right="-143" w:firstLine="709"/>
        <w:jc w:val="both"/>
        <w:rPr>
          <w:sz w:val="28"/>
          <w:szCs w:val="28"/>
        </w:rPr>
      </w:pPr>
      <w:r w:rsidRPr="00933EA3">
        <w:rPr>
          <w:sz w:val="28"/>
          <w:szCs w:val="28"/>
        </w:rPr>
        <w:t>-единый сельхозналог – по нормативу 50 %;</w:t>
      </w:r>
    </w:p>
    <w:p w:rsidR="00C27078" w:rsidRPr="00933EA3" w:rsidRDefault="00C27078" w:rsidP="00C27078">
      <w:pPr>
        <w:spacing w:line="276" w:lineRule="auto"/>
        <w:ind w:left="-142" w:right="-143" w:firstLine="709"/>
        <w:jc w:val="both"/>
        <w:rPr>
          <w:sz w:val="28"/>
          <w:szCs w:val="28"/>
        </w:rPr>
      </w:pPr>
      <w:r w:rsidRPr="00933EA3">
        <w:rPr>
          <w:sz w:val="28"/>
          <w:szCs w:val="28"/>
        </w:rPr>
        <w:t>-доходы от продажи земельных участков и арендной платы за земельные участки, начиная  с 2015 года, полностью в размере 100 %, поступают в бюджет муниципального района.</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 xml:space="preserve"> Расходы бюджета поселения сформированы исходя из основных показателей прогноза социально-экономического развития поселения на 2017-</w:t>
      </w:r>
      <w:r w:rsidRPr="00933EA3">
        <w:rPr>
          <w:sz w:val="28"/>
          <w:szCs w:val="28"/>
        </w:rPr>
        <w:lastRenderedPageBreak/>
        <w:t>2019 годы, основных направлений бюджетной и налоговой политики на 2017 год.</w:t>
      </w:r>
    </w:p>
    <w:p w:rsidR="00C27078" w:rsidRPr="00933EA3" w:rsidRDefault="00C27078" w:rsidP="00C27078">
      <w:pPr>
        <w:spacing w:before="240" w:line="276" w:lineRule="auto"/>
        <w:ind w:left="-142" w:right="-143" w:firstLine="709"/>
        <w:jc w:val="both"/>
        <w:rPr>
          <w:sz w:val="28"/>
          <w:szCs w:val="28"/>
        </w:rPr>
      </w:pPr>
      <w:r w:rsidRPr="00933EA3">
        <w:rPr>
          <w:sz w:val="28"/>
          <w:szCs w:val="28"/>
        </w:rPr>
        <w:t>При проектировке объемных показателей по расходам на 2017 год учитывается следующее:</w:t>
      </w:r>
    </w:p>
    <w:p w:rsidR="00C27078" w:rsidRPr="00933EA3" w:rsidRDefault="00C27078" w:rsidP="00C27078">
      <w:pPr>
        <w:spacing w:before="240" w:line="276" w:lineRule="auto"/>
        <w:ind w:left="-142" w:right="-143" w:firstLine="709"/>
        <w:jc w:val="both"/>
        <w:rPr>
          <w:sz w:val="28"/>
          <w:szCs w:val="28"/>
        </w:rPr>
      </w:pPr>
      <w:r w:rsidRPr="00933EA3">
        <w:rPr>
          <w:sz w:val="28"/>
          <w:szCs w:val="28"/>
        </w:rPr>
        <w:t>-  рост заработной платы работников бюджетных и автономных учреждений, а также  заработной платы в органах государственного и муниципального управления на 4,9 процентов с 1 октября 2017 года; на 4,5 % с 1 октября 2018 года и на 4,0 % с 1 октября 2019 года;</w:t>
      </w:r>
    </w:p>
    <w:p w:rsidR="00C27078" w:rsidRPr="00933EA3" w:rsidRDefault="00C27078" w:rsidP="00C27078">
      <w:pPr>
        <w:spacing w:before="240" w:line="276" w:lineRule="auto"/>
        <w:ind w:left="-142" w:right="-143" w:firstLine="709"/>
        <w:jc w:val="both"/>
        <w:rPr>
          <w:sz w:val="28"/>
          <w:szCs w:val="28"/>
        </w:rPr>
      </w:pPr>
      <w:r w:rsidRPr="00933EA3">
        <w:rPr>
          <w:sz w:val="28"/>
          <w:szCs w:val="28"/>
        </w:rPr>
        <w:t>- публичные обязательства (денежные выплаты населению), а также продукты питания и медикаменты индексируются с 01.01.2017 года на 4,9 %, с 01.01.2018 года -4,5%, с 01.01.2019 года – 4,3%;</w:t>
      </w:r>
    </w:p>
    <w:p w:rsidR="00C27078" w:rsidRPr="00933EA3" w:rsidRDefault="00C27078" w:rsidP="00C27078">
      <w:pPr>
        <w:spacing w:before="240" w:line="276" w:lineRule="auto"/>
        <w:ind w:left="-142" w:right="-143" w:firstLine="709"/>
        <w:jc w:val="both"/>
        <w:rPr>
          <w:sz w:val="28"/>
          <w:szCs w:val="28"/>
        </w:rPr>
      </w:pPr>
      <w:r w:rsidRPr="00933EA3">
        <w:rPr>
          <w:sz w:val="28"/>
          <w:szCs w:val="28"/>
        </w:rPr>
        <w:t>- коммунальные услуги повысятся с 1 июля 2017 года на 5,5%, с 01.07.2018 года – 4,8%, с 01.07.2019 года – 4,6%.</w:t>
      </w:r>
    </w:p>
    <w:p w:rsidR="00C27078" w:rsidRPr="00933EA3" w:rsidRDefault="00C27078" w:rsidP="00C27078">
      <w:pPr>
        <w:spacing w:before="240" w:line="276" w:lineRule="auto"/>
        <w:ind w:left="-142" w:right="-143" w:firstLine="709"/>
        <w:jc w:val="both"/>
        <w:rPr>
          <w:sz w:val="28"/>
          <w:szCs w:val="28"/>
        </w:rPr>
      </w:pPr>
      <w:r w:rsidRPr="00933EA3">
        <w:rPr>
          <w:sz w:val="28"/>
          <w:szCs w:val="28"/>
        </w:rPr>
        <w:t>Расходы по другим статьям бюджетной классификации расходов бюджетов прогнозируются на уровне базового 2016 года.</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Основными подходами в области расходов на 2017-2019 годы, по-прежнему, являются положения о приоритетности и оптимизации расходов.</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 xml:space="preserve">На территории сельского поселения имеется </w:t>
      </w:r>
      <w:r w:rsidR="00933EA3" w:rsidRPr="00933EA3">
        <w:rPr>
          <w:sz w:val="28"/>
          <w:szCs w:val="28"/>
        </w:rPr>
        <w:t>7</w:t>
      </w:r>
      <w:r w:rsidRPr="00933EA3">
        <w:rPr>
          <w:sz w:val="28"/>
          <w:szCs w:val="28"/>
        </w:rPr>
        <w:t xml:space="preserve"> населенных пункта с численностью населения </w:t>
      </w:r>
      <w:r w:rsidR="00933EA3" w:rsidRPr="00933EA3">
        <w:rPr>
          <w:sz w:val="28"/>
          <w:szCs w:val="28"/>
        </w:rPr>
        <w:t>753</w:t>
      </w:r>
      <w:r w:rsidRPr="00933EA3">
        <w:rPr>
          <w:sz w:val="28"/>
          <w:szCs w:val="28"/>
        </w:rPr>
        <w:t xml:space="preserve"> человек. </w:t>
      </w:r>
    </w:p>
    <w:p w:rsidR="00C27078" w:rsidRPr="00933EA3" w:rsidRDefault="00C27078" w:rsidP="00C27078">
      <w:pPr>
        <w:spacing w:before="100" w:beforeAutospacing="1" w:after="100" w:afterAutospacing="1" w:line="276" w:lineRule="auto"/>
        <w:ind w:left="-142" w:right="-143" w:firstLine="709"/>
        <w:jc w:val="both"/>
        <w:rPr>
          <w:sz w:val="28"/>
          <w:szCs w:val="28"/>
        </w:rPr>
      </w:pPr>
      <w:r w:rsidRPr="00933EA3">
        <w:rPr>
          <w:sz w:val="28"/>
          <w:szCs w:val="28"/>
        </w:rPr>
        <w:t>На основе данных параметров сформирована расходная часть бюджета поселения на 2017 год и на плановый период 2018 и 2019 годов.</w:t>
      </w:r>
    </w:p>
    <w:p w:rsidR="00C27078" w:rsidRPr="004315B2" w:rsidRDefault="00C27078" w:rsidP="00C27078">
      <w:pPr>
        <w:spacing w:before="100" w:beforeAutospacing="1" w:after="100" w:afterAutospacing="1" w:line="276" w:lineRule="auto"/>
        <w:ind w:left="-142" w:right="-143" w:firstLine="709"/>
        <w:jc w:val="both"/>
        <w:rPr>
          <w:sz w:val="28"/>
          <w:szCs w:val="28"/>
        </w:rPr>
      </w:pPr>
      <w:r w:rsidRPr="00933EA3">
        <w:rPr>
          <w:b/>
          <w:bCs/>
          <w:sz w:val="28"/>
          <w:szCs w:val="28"/>
        </w:rPr>
        <w:t xml:space="preserve">          3. </w:t>
      </w:r>
      <w:r w:rsidRPr="004315B2">
        <w:rPr>
          <w:b/>
          <w:bCs/>
          <w:sz w:val="28"/>
          <w:szCs w:val="28"/>
        </w:rPr>
        <w:t>Доходы проекта бюджета сельского поселения</w:t>
      </w:r>
    </w:p>
    <w:p w:rsidR="00C27078" w:rsidRPr="004315B2" w:rsidRDefault="00C27078" w:rsidP="00C27078">
      <w:pPr>
        <w:spacing w:before="100" w:beforeAutospacing="1" w:after="100" w:afterAutospacing="1" w:line="276" w:lineRule="auto"/>
        <w:ind w:left="-142" w:right="-143" w:firstLine="709"/>
        <w:jc w:val="both"/>
        <w:rPr>
          <w:sz w:val="28"/>
          <w:szCs w:val="28"/>
        </w:rPr>
      </w:pPr>
      <w:proofErr w:type="gramStart"/>
      <w:r w:rsidRPr="004315B2">
        <w:rPr>
          <w:sz w:val="28"/>
          <w:szCs w:val="28"/>
        </w:rPr>
        <w:t xml:space="preserve">Доходы бюджета сельского поселения на 2017 год планируются в сумме </w:t>
      </w:r>
      <w:r w:rsidR="00254902" w:rsidRPr="004315B2">
        <w:rPr>
          <w:sz w:val="28"/>
          <w:szCs w:val="28"/>
        </w:rPr>
        <w:t>2175,1</w:t>
      </w:r>
      <w:r w:rsidRPr="004315B2">
        <w:rPr>
          <w:sz w:val="28"/>
          <w:szCs w:val="28"/>
        </w:rPr>
        <w:t xml:space="preserve"> тыс. руб., в том числе: налоговые доходы определены в сумме 208,0 тыс. руб.   (</w:t>
      </w:r>
      <w:r w:rsidR="004315B2" w:rsidRPr="004315B2">
        <w:rPr>
          <w:sz w:val="28"/>
          <w:szCs w:val="28"/>
        </w:rPr>
        <w:t>13,9</w:t>
      </w:r>
      <w:r w:rsidRPr="004315B2">
        <w:rPr>
          <w:sz w:val="28"/>
          <w:szCs w:val="28"/>
        </w:rPr>
        <w:t xml:space="preserve"> % в структуре доходов) и неналоговые доходы определены в сумме 1,0 тыс. руб. (0,1 % в структуре доходов), безвозмездные поступления определены в сумме </w:t>
      </w:r>
      <w:r w:rsidR="00254902" w:rsidRPr="004315B2">
        <w:rPr>
          <w:sz w:val="28"/>
          <w:szCs w:val="28"/>
        </w:rPr>
        <w:t>1869,1</w:t>
      </w:r>
      <w:r w:rsidRPr="004315B2">
        <w:rPr>
          <w:sz w:val="28"/>
          <w:szCs w:val="28"/>
        </w:rPr>
        <w:t xml:space="preserve"> тыс. руб. (8</w:t>
      </w:r>
      <w:r w:rsidR="004315B2" w:rsidRPr="004315B2">
        <w:rPr>
          <w:sz w:val="28"/>
          <w:szCs w:val="28"/>
        </w:rPr>
        <w:t>5</w:t>
      </w:r>
      <w:r w:rsidRPr="004315B2">
        <w:rPr>
          <w:sz w:val="28"/>
          <w:szCs w:val="28"/>
        </w:rPr>
        <w:t>,</w:t>
      </w:r>
      <w:r w:rsidR="004315B2" w:rsidRPr="004315B2">
        <w:rPr>
          <w:sz w:val="28"/>
          <w:szCs w:val="28"/>
        </w:rPr>
        <w:t>9</w:t>
      </w:r>
      <w:r w:rsidRPr="004315B2">
        <w:rPr>
          <w:sz w:val="28"/>
          <w:szCs w:val="28"/>
        </w:rPr>
        <w:t xml:space="preserve"> % в структуре доходов).</w:t>
      </w:r>
      <w:proofErr w:type="gramEnd"/>
      <w:r w:rsidRPr="004315B2">
        <w:rPr>
          <w:sz w:val="28"/>
          <w:szCs w:val="28"/>
        </w:rPr>
        <w:t xml:space="preserve"> Прогнозный объем доходов на 2018 год составляет   </w:t>
      </w:r>
      <w:r w:rsidR="00A13E69">
        <w:rPr>
          <w:sz w:val="28"/>
          <w:szCs w:val="28"/>
        </w:rPr>
        <w:t>2173,6</w:t>
      </w:r>
      <w:r w:rsidRPr="004315B2">
        <w:rPr>
          <w:sz w:val="28"/>
          <w:szCs w:val="28"/>
        </w:rPr>
        <w:t xml:space="preserve"> тыс. руб., на 2019 год – </w:t>
      </w:r>
      <w:r w:rsidR="00254902" w:rsidRPr="004315B2">
        <w:rPr>
          <w:sz w:val="28"/>
          <w:szCs w:val="28"/>
        </w:rPr>
        <w:t>2201,1</w:t>
      </w:r>
      <w:r w:rsidRPr="004315B2">
        <w:rPr>
          <w:sz w:val="28"/>
          <w:szCs w:val="28"/>
        </w:rPr>
        <w:t xml:space="preserve"> тыс. руб.     </w:t>
      </w:r>
    </w:p>
    <w:p w:rsidR="00C27078" w:rsidRPr="004315B2" w:rsidRDefault="00C27078" w:rsidP="00C27078">
      <w:pPr>
        <w:spacing w:before="100" w:beforeAutospacing="1" w:after="100" w:afterAutospacing="1" w:line="276" w:lineRule="auto"/>
        <w:ind w:left="-142" w:right="-143" w:firstLine="709"/>
        <w:jc w:val="both"/>
        <w:rPr>
          <w:sz w:val="28"/>
          <w:szCs w:val="28"/>
        </w:rPr>
      </w:pPr>
      <w:r w:rsidRPr="004315B2">
        <w:rPr>
          <w:sz w:val="28"/>
          <w:szCs w:val="28"/>
        </w:rPr>
        <w:t>Проектом бюджета сельского поселения</w:t>
      </w:r>
      <w:r w:rsidRPr="004315B2">
        <w:rPr>
          <w:b/>
          <w:bCs/>
          <w:sz w:val="28"/>
          <w:szCs w:val="28"/>
        </w:rPr>
        <w:t xml:space="preserve"> </w:t>
      </w:r>
      <w:r w:rsidRPr="004315B2">
        <w:rPr>
          <w:sz w:val="28"/>
          <w:szCs w:val="28"/>
        </w:rPr>
        <w:t xml:space="preserve">предлагается утвердить на 2017 год и на плановый период 2018-2019 годов Перечень главных администраторов </w:t>
      </w:r>
      <w:r w:rsidRPr="004315B2">
        <w:rPr>
          <w:sz w:val="28"/>
          <w:szCs w:val="28"/>
        </w:rPr>
        <w:lastRenderedPageBreak/>
        <w:t>доходов бюджета поселения, включающий 2 главных администратора доходов бюджета (коды: 162, 605).</w:t>
      </w:r>
    </w:p>
    <w:p w:rsidR="00C27078" w:rsidRPr="004315B2" w:rsidRDefault="00C27078" w:rsidP="00C27078">
      <w:pPr>
        <w:spacing w:before="100" w:beforeAutospacing="1" w:after="100" w:afterAutospacing="1" w:line="276" w:lineRule="auto"/>
        <w:ind w:left="-142" w:right="-143" w:firstLine="709"/>
        <w:jc w:val="both"/>
        <w:rPr>
          <w:sz w:val="28"/>
          <w:szCs w:val="28"/>
        </w:rPr>
      </w:pPr>
      <w:r w:rsidRPr="004315B2">
        <w:rPr>
          <w:sz w:val="28"/>
          <w:szCs w:val="28"/>
        </w:rPr>
        <w:t>Структура доходной части бюджета</w:t>
      </w:r>
      <w:r w:rsidRPr="004315B2">
        <w:rPr>
          <w:b/>
          <w:bCs/>
          <w:sz w:val="28"/>
          <w:szCs w:val="28"/>
        </w:rPr>
        <w:t xml:space="preserve"> </w:t>
      </w:r>
      <w:r w:rsidRPr="004315B2">
        <w:rPr>
          <w:sz w:val="28"/>
          <w:szCs w:val="28"/>
        </w:rPr>
        <w:t xml:space="preserve">сельского поселения на 2017 год и на плановый период 2018-2019 годов в сравнении с 2016 годом представлена в Таблице 2.                                                                   </w:t>
      </w:r>
    </w:p>
    <w:p w:rsidR="00C27078" w:rsidRPr="004315B2" w:rsidRDefault="00C27078" w:rsidP="00C27078">
      <w:pPr>
        <w:spacing w:before="100" w:beforeAutospacing="1" w:after="100" w:afterAutospacing="1" w:line="276" w:lineRule="auto"/>
        <w:ind w:left="-142" w:right="-143" w:firstLine="709"/>
        <w:jc w:val="right"/>
        <w:rPr>
          <w:sz w:val="28"/>
          <w:szCs w:val="28"/>
        </w:rPr>
      </w:pPr>
      <w:r w:rsidRPr="004315B2">
        <w:rPr>
          <w:sz w:val="28"/>
          <w:szCs w:val="28"/>
        </w:rPr>
        <w:t>Таблица 2 (</w:t>
      </w:r>
      <w:r w:rsidRPr="004315B2">
        <w:rPr>
          <w:bCs/>
          <w:sz w:val="28"/>
          <w:szCs w:val="28"/>
        </w:rPr>
        <w:t>тыс. руб.)</w:t>
      </w:r>
    </w:p>
    <w:tbl>
      <w:tblPr>
        <w:tblpPr w:leftFromText="45" w:rightFromText="45" w:vertAnchor="text" w:tblpX="-274"/>
        <w:tblW w:w="101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5"/>
        <w:gridCol w:w="832"/>
        <w:gridCol w:w="740"/>
        <w:gridCol w:w="930"/>
        <w:gridCol w:w="658"/>
        <w:gridCol w:w="919"/>
        <w:gridCol w:w="648"/>
        <w:gridCol w:w="942"/>
        <w:gridCol w:w="653"/>
        <w:gridCol w:w="890"/>
        <w:gridCol w:w="674"/>
      </w:tblGrid>
      <w:tr w:rsidR="00AC65C4" w:rsidRPr="00AC65C4" w:rsidTr="00706474">
        <w:trPr>
          <w:trHeight w:val="790"/>
          <w:tblCellSpacing w:w="0" w:type="dxa"/>
        </w:trPr>
        <w:tc>
          <w:tcPr>
            <w:tcW w:w="2225" w:type="dxa"/>
            <w:vMerge w:val="restart"/>
            <w:hideMark/>
          </w:tcPr>
          <w:p w:rsidR="00C27078" w:rsidRPr="00AC65C4" w:rsidRDefault="00C27078" w:rsidP="00E45B80">
            <w:pPr>
              <w:spacing w:before="100" w:beforeAutospacing="1" w:after="100" w:afterAutospacing="1" w:line="312" w:lineRule="atLeast"/>
            </w:pPr>
            <w:r w:rsidRPr="00AC65C4">
              <w:t> </w:t>
            </w:r>
          </w:p>
          <w:p w:rsidR="00C27078" w:rsidRPr="00AC65C4" w:rsidRDefault="00C27078" w:rsidP="00E45B80">
            <w:pPr>
              <w:spacing w:before="100" w:beforeAutospacing="1" w:after="100" w:afterAutospacing="1" w:line="312" w:lineRule="atLeast"/>
            </w:pPr>
            <w:r w:rsidRPr="00AC65C4">
              <w:t>Группа доходов</w:t>
            </w:r>
          </w:p>
        </w:tc>
        <w:tc>
          <w:tcPr>
            <w:tcW w:w="1572" w:type="dxa"/>
            <w:gridSpan w:val="2"/>
            <w:hideMark/>
          </w:tcPr>
          <w:p w:rsidR="00C27078" w:rsidRPr="00AC65C4" w:rsidRDefault="00C27078" w:rsidP="00E45B80">
            <w:pPr>
              <w:spacing w:before="100" w:beforeAutospacing="1" w:after="100" w:afterAutospacing="1" w:line="312" w:lineRule="atLeast"/>
              <w:jc w:val="center"/>
              <w:rPr>
                <w:sz w:val="22"/>
                <w:szCs w:val="22"/>
              </w:rPr>
            </w:pPr>
            <w:r w:rsidRPr="00AC65C4">
              <w:rPr>
                <w:sz w:val="22"/>
                <w:szCs w:val="22"/>
              </w:rPr>
              <w:t>2016 год - план</w:t>
            </w:r>
          </w:p>
        </w:tc>
        <w:tc>
          <w:tcPr>
            <w:tcW w:w="1588" w:type="dxa"/>
            <w:gridSpan w:val="2"/>
            <w:hideMark/>
          </w:tcPr>
          <w:p w:rsidR="00C27078" w:rsidRPr="00AC65C4" w:rsidRDefault="00C27078" w:rsidP="00E45B80">
            <w:pPr>
              <w:spacing w:before="100" w:beforeAutospacing="1" w:after="100" w:afterAutospacing="1"/>
              <w:jc w:val="center"/>
              <w:rPr>
                <w:sz w:val="22"/>
                <w:szCs w:val="22"/>
              </w:rPr>
            </w:pPr>
            <w:r w:rsidRPr="00AC65C4">
              <w:rPr>
                <w:sz w:val="22"/>
                <w:szCs w:val="22"/>
              </w:rPr>
              <w:t>2016 год - ожидаемое исполнение</w:t>
            </w:r>
          </w:p>
        </w:tc>
        <w:tc>
          <w:tcPr>
            <w:tcW w:w="1567" w:type="dxa"/>
            <w:gridSpan w:val="2"/>
            <w:hideMark/>
          </w:tcPr>
          <w:p w:rsidR="00C27078" w:rsidRPr="00AC65C4" w:rsidRDefault="00C27078" w:rsidP="00E45B80">
            <w:pPr>
              <w:spacing w:before="100" w:beforeAutospacing="1" w:after="100" w:afterAutospacing="1" w:line="312" w:lineRule="atLeast"/>
              <w:jc w:val="center"/>
              <w:rPr>
                <w:sz w:val="22"/>
                <w:szCs w:val="22"/>
              </w:rPr>
            </w:pPr>
            <w:r w:rsidRPr="00AC65C4">
              <w:rPr>
                <w:sz w:val="22"/>
                <w:szCs w:val="22"/>
              </w:rPr>
              <w:t>2017 год - проект</w:t>
            </w:r>
          </w:p>
        </w:tc>
        <w:tc>
          <w:tcPr>
            <w:tcW w:w="1595" w:type="dxa"/>
            <w:gridSpan w:val="2"/>
            <w:hideMark/>
          </w:tcPr>
          <w:p w:rsidR="00C27078" w:rsidRPr="00AC65C4" w:rsidRDefault="00C27078" w:rsidP="00E45B80">
            <w:pPr>
              <w:spacing w:before="100" w:beforeAutospacing="1" w:after="100" w:afterAutospacing="1" w:line="312" w:lineRule="atLeast"/>
              <w:jc w:val="center"/>
              <w:rPr>
                <w:sz w:val="22"/>
                <w:szCs w:val="22"/>
              </w:rPr>
            </w:pPr>
            <w:r w:rsidRPr="00AC65C4">
              <w:rPr>
                <w:sz w:val="22"/>
                <w:szCs w:val="22"/>
              </w:rPr>
              <w:t>2018 год - проект</w:t>
            </w:r>
          </w:p>
        </w:tc>
        <w:tc>
          <w:tcPr>
            <w:tcW w:w="1564" w:type="dxa"/>
            <w:gridSpan w:val="2"/>
            <w:hideMark/>
          </w:tcPr>
          <w:p w:rsidR="00C27078" w:rsidRPr="00AC65C4" w:rsidRDefault="00C27078" w:rsidP="00E45B80">
            <w:pPr>
              <w:spacing w:before="100" w:beforeAutospacing="1" w:after="100" w:afterAutospacing="1" w:line="312" w:lineRule="atLeast"/>
              <w:jc w:val="center"/>
              <w:rPr>
                <w:sz w:val="22"/>
                <w:szCs w:val="22"/>
              </w:rPr>
            </w:pPr>
            <w:r w:rsidRPr="00AC65C4">
              <w:rPr>
                <w:sz w:val="22"/>
                <w:szCs w:val="22"/>
              </w:rPr>
              <w:t>2019 год - проект</w:t>
            </w:r>
          </w:p>
        </w:tc>
      </w:tr>
      <w:tr w:rsidR="00AC65C4" w:rsidRPr="00AC65C4" w:rsidTr="00706474">
        <w:trPr>
          <w:trHeight w:val="350"/>
          <w:tblCellSpacing w:w="0" w:type="dxa"/>
        </w:trPr>
        <w:tc>
          <w:tcPr>
            <w:tcW w:w="2225" w:type="dxa"/>
            <w:vMerge/>
            <w:vAlign w:val="center"/>
            <w:hideMark/>
          </w:tcPr>
          <w:p w:rsidR="00C27078" w:rsidRPr="00AC65C4" w:rsidRDefault="00C27078" w:rsidP="00E45B80"/>
        </w:tc>
        <w:tc>
          <w:tcPr>
            <w:tcW w:w="832"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сумма</w:t>
            </w:r>
          </w:p>
        </w:tc>
        <w:tc>
          <w:tcPr>
            <w:tcW w:w="740"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w:t>
            </w:r>
          </w:p>
        </w:tc>
        <w:tc>
          <w:tcPr>
            <w:tcW w:w="930"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сумма</w:t>
            </w:r>
          </w:p>
        </w:tc>
        <w:tc>
          <w:tcPr>
            <w:tcW w:w="658"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w:t>
            </w:r>
          </w:p>
        </w:tc>
        <w:tc>
          <w:tcPr>
            <w:tcW w:w="919"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сумма</w:t>
            </w:r>
          </w:p>
        </w:tc>
        <w:tc>
          <w:tcPr>
            <w:tcW w:w="648"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w:t>
            </w:r>
          </w:p>
        </w:tc>
        <w:tc>
          <w:tcPr>
            <w:tcW w:w="942"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сумма</w:t>
            </w:r>
          </w:p>
        </w:tc>
        <w:tc>
          <w:tcPr>
            <w:tcW w:w="653"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w:t>
            </w:r>
          </w:p>
        </w:tc>
        <w:tc>
          <w:tcPr>
            <w:tcW w:w="890"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сумма</w:t>
            </w:r>
          </w:p>
        </w:tc>
        <w:tc>
          <w:tcPr>
            <w:tcW w:w="674" w:type="dxa"/>
            <w:hideMark/>
          </w:tcPr>
          <w:p w:rsidR="00C27078" w:rsidRPr="00AC65C4" w:rsidRDefault="00C27078" w:rsidP="00E45B80">
            <w:pPr>
              <w:spacing w:before="100" w:beforeAutospacing="1" w:after="100" w:afterAutospacing="1" w:line="312" w:lineRule="atLeast"/>
              <w:jc w:val="center"/>
              <w:rPr>
                <w:sz w:val="20"/>
                <w:szCs w:val="20"/>
              </w:rPr>
            </w:pPr>
            <w:r w:rsidRPr="00AC65C4">
              <w:rPr>
                <w:sz w:val="20"/>
                <w:szCs w:val="20"/>
              </w:rPr>
              <w:t>%</w:t>
            </w:r>
          </w:p>
        </w:tc>
      </w:tr>
      <w:tr w:rsidR="00AC65C4" w:rsidRPr="00AC65C4" w:rsidTr="00706474">
        <w:trPr>
          <w:trHeight w:val="322"/>
          <w:tblCellSpacing w:w="0" w:type="dxa"/>
        </w:trPr>
        <w:tc>
          <w:tcPr>
            <w:tcW w:w="2225" w:type="dxa"/>
            <w:hideMark/>
          </w:tcPr>
          <w:p w:rsidR="00C27078" w:rsidRPr="00AC65C4" w:rsidRDefault="00C27078" w:rsidP="00E45B80">
            <w:pPr>
              <w:spacing w:before="100" w:beforeAutospacing="1" w:after="100" w:afterAutospacing="1" w:line="312" w:lineRule="atLeast"/>
              <w:jc w:val="center"/>
            </w:pPr>
            <w:r w:rsidRPr="00AC65C4">
              <w:rPr>
                <w:bCs/>
              </w:rPr>
              <w:t>А</w:t>
            </w:r>
          </w:p>
        </w:tc>
        <w:tc>
          <w:tcPr>
            <w:tcW w:w="832"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1</w:t>
            </w:r>
          </w:p>
        </w:tc>
        <w:tc>
          <w:tcPr>
            <w:tcW w:w="740"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2</w:t>
            </w:r>
          </w:p>
        </w:tc>
        <w:tc>
          <w:tcPr>
            <w:tcW w:w="930"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3</w:t>
            </w:r>
          </w:p>
        </w:tc>
        <w:tc>
          <w:tcPr>
            <w:tcW w:w="658"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4</w:t>
            </w:r>
          </w:p>
        </w:tc>
        <w:tc>
          <w:tcPr>
            <w:tcW w:w="919"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5</w:t>
            </w:r>
          </w:p>
        </w:tc>
        <w:tc>
          <w:tcPr>
            <w:tcW w:w="648"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6</w:t>
            </w:r>
          </w:p>
        </w:tc>
        <w:tc>
          <w:tcPr>
            <w:tcW w:w="942"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7</w:t>
            </w:r>
          </w:p>
        </w:tc>
        <w:tc>
          <w:tcPr>
            <w:tcW w:w="653"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8</w:t>
            </w:r>
          </w:p>
        </w:tc>
        <w:tc>
          <w:tcPr>
            <w:tcW w:w="890"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9</w:t>
            </w:r>
          </w:p>
        </w:tc>
        <w:tc>
          <w:tcPr>
            <w:tcW w:w="674" w:type="dxa"/>
            <w:hideMark/>
          </w:tcPr>
          <w:p w:rsidR="00C27078" w:rsidRPr="00AC65C4" w:rsidRDefault="00C27078" w:rsidP="00E45B80">
            <w:pPr>
              <w:spacing w:before="100" w:beforeAutospacing="1" w:after="100" w:afterAutospacing="1" w:line="312" w:lineRule="atLeast"/>
              <w:jc w:val="center"/>
              <w:rPr>
                <w:sz w:val="18"/>
                <w:szCs w:val="18"/>
              </w:rPr>
            </w:pPr>
            <w:r w:rsidRPr="00AC65C4">
              <w:rPr>
                <w:bCs/>
                <w:sz w:val="18"/>
                <w:szCs w:val="18"/>
              </w:rPr>
              <w:t>10</w:t>
            </w:r>
          </w:p>
        </w:tc>
      </w:tr>
      <w:tr w:rsidR="00AC65C4" w:rsidRPr="00AC65C4" w:rsidTr="00706474">
        <w:trPr>
          <w:trHeight w:val="600"/>
          <w:tblCellSpacing w:w="0" w:type="dxa"/>
        </w:trPr>
        <w:tc>
          <w:tcPr>
            <w:tcW w:w="2225" w:type="dxa"/>
            <w:hideMark/>
          </w:tcPr>
          <w:p w:rsidR="00122BAD" w:rsidRPr="00AC65C4" w:rsidRDefault="00122BAD" w:rsidP="00122BAD">
            <w:pPr>
              <w:spacing w:before="100" w:beforeAutospacing="1" w:after="100" w:afterAutospacing="1" w:line="312" w:lineRule="atLeast"/>
            </w:pPr>
            <w:r w:rsidRPr="00AC65C4">
              <w:t>Налоговые доходы</w:t>
            </w:r>
          </w:p>
        </w:tc>
        <w:tc>
          <w:tcPr>
            <w:tcW w:w="832" w:type="dxa"/>
            <w:vAlign w:val="center"/>
            <w:hideMark/>
          </w:tcPr>
          <w:p w:rsidR="00122BAD" w:rsidRPr="00AC65C4" w:rsidRDefault="00122BAD" w:rsidP="00122BAD">
            <w:pPr>
              <w:jc w:val="right"/>
              <w:rPr>
                <w:sz w:val="22"/>
                <w:szCs w:val="22"/>
              </w:rPr>
            </w:pPr>
            <w:r w:rsidRPr="00AC65C4">
              <w:rPr>
                <w:sz w:val="22"/>
                <w:szCs w:val="22"/>
              </w:rPr>
              <w:t>307,0</w:t>
            </w:r>
          </w:p>
        </w:tc>
        <w:tc>
          <w:tcPr>
            <w:tcW w:w="740" w:type="dxa"/>
            <w:vAlign w:val="center"/>
            <w:hideMark/>
          </w:tcPr>
          <w:p w:rsidR="00122BAD" w:rsidRPr="00AC65C4" w:rsidRDefault="00122BAD" w:rsidP="00122BAD">
            <w:pPr>
              <w:jc w:val="right"/>
              <w:rPr>
                <w:sz w:val="22"/>
                <w:szCs w:val="22"/>
              </w:rPr>
            </w:pPr>
            <w:r w:rsidRPr="00AC65C4">
              <w:rPr>
                <w:sz w:val="22"/>
                <w:szCs w:val="22"/>
              </w:rPr>
              <w:t>15,1</w:t>
            </w:r>
          </w:p>
        </w:tc>
        <w:tc>
          <w:tcPr>
            <w:tcW w:w="930" w:type="dxa"/>
            <w:vAlign w:val="center"/>
            <w:hideMark/>
          </w:tcPr>
          <w:p w:rsidR="00122BAD" w:rsidRPr="00AC65C4" w:rsidRDefault="00122BAD" w:rsidP="00122BAD">
            <w:pPr>
              <w:jc w:val="right"/>
              <w:rPr>
                <w:sz w:val="22"/>
                <w:szCs w:val="22"/>
              </w:rPr>
            </w:pPr>
            <w:r w:rsidRPr="00AC65C4">
              <w:rPr>
                <w:sz w:val="22"/>
                <w:szCs w:val="22"/>
              </w:rPr>
              <w:t>307,0</w:t>
            </w:r>
          </w:p>
        </w:tc>
        <w:tc>
          <w:tcPr>
            <w:tcW w:w="658" w:type="dxa"/>
            <w:vAlign w:val="center"/>
            <w:hideMark/>
          </w:tcPr>
          <w:p w:rsidR="00122BAD" w:rsidRPr="00AC65C4" w:rsidRDefault="00122BAD" w:rsidP="00122BAD">
            <w:pPr>
              <w:jc w:val="right"/>
              <w:rPr>
                <w:sz w:val="22"/>
                <w:szCs w:val="22"/>
              </w:rPr>
            </w:pPr>
            <w:r w:rsidRPr="00AC65C4">
              <w:rPr>
                <w:sz w:val="22"/>
                <w:szCs w:val="22"/>
              </w:rPr>
              <w:t>10,5</w:t>
            </w:r>
          </w:p>
        </w:tc>
        <w:tc>
          <w:tcPr>
            <w:tcW w:w="919" w:type="dxa"/>
            <w:vAlign w:val="center"/>
            <w:hideMark/>
          </w:tcPr>
          <w:p w:rsidR="00122BAD" w:rsidRPr="00AC65C4" w:rsidRDefault="00122BAD" w:rsidP="00122BAD">
            <w:pPr>
              <w:jc w:val="right"/>
              <w:rPr>
                <w:sz w:val="22"/>
                <w:szCs w:val="22"/>
              </w:rPr>
            </w:pPr>
            <w:r w:rsidRPr="00AC65C4">
              <w:rPr>
                <w:sz w:val="22"/>
                <w:szCs w:val="22"/>
              </w:rPr>
              <w:t>303,0</w:t>
            </w:r>
          </w:p>
        </w:tc>
        <w:tc>
          <w:tcPr>
            <w:tcW w:w="648" w:type="dxa"/>
            <w:vAlign w:val="center"/>
            <w:hideMark/>
          </w:tcPr>
          <w:p w:rsidR="00122BAD" w:rsidRPr="00AC65C4" w:rsidRDefault="00122BAD" w:rsidP="00122BAD">
            <w:pPr>
              <w:jc w:val="right"/>
              <w:rPr>
                <w:sz w:val="22"/>
                <w:szCs w:val="22"/>
              </w:rPr>
            </w:pPr>
            <w:r w:rsidRPr="00AC65C4">
              <w:rPr>
                <w:sz w:val="22"/>
                <w:szCs w:val="22"/>
              </w:rPr>
              <w:t>13,9</w:t>
            </w:r>
          </w:p>
        </w:tc>
        <w:tc>
          <w:tcPr>
            <w:tcW w:w="942" w:type="dxa"/>
            <w:vAlign w:val="center"/>
            <w:hideMark/>
          </w:tcPr>
          <w:p w:rsidR="00122BAD" w:rsidRPr="00AC65C4" w:rsidRDefault="00A13E69" w:rsidP="00122BAD">
            <w:pPr>
              <w:jc w:val="right"/>
              <w:rPr>
                <w:sz w:val="22"/>
                <w:szCs w:val="22"/>
              </w:rPr>
            </w:pPr>
            <w:r>
              <w:rPr>
                <w:sz w:val="22"/>
                <w:szCs w:val="22"/>
              </w:rPr>
              <w:t>333,9</w:t>
            </w:r>
          </w:p>
        </w:tc>
        <w:tc>
          <w:tcPr>
            <w:tcW w:w="653" w:type="dxa"/>
            <w:vAlign w:val="center"/>
            <w:hideMark/>
          </w:tcPr>
          <w:p w:rsidR="00122BAD" w:rsidRPr="00AC65C4" w:rsidRDefault="00122BAD" w:rsidP="00122BAD">
            <w:pPr>
              <w:jc w:val="right"/>
              <w:rPr>
                <w:sz w:val="22"/>
                <w:szCs w:val="22"/>
              </w:rPr>
            </w:pPr>
            <w:r w:rsidRPr="00AC65C4">
              <w:rPr>
                <w:sz w:val="22"/>
                <w:szCs w:val="22"/>
              </w:rPr>
              <w:t>15,4</w:t>
            </w:r>
          </w:p>
        </w:tc>
        <w:tc>
          <w:tcPr>
            <w:tcW w:w="890" w:type="dxa"/>
            <w:vAlign w:val="center"/>
            <w:hideMark/>
          </w:tcPr>
          <w:p w:rsidR="00122BAD" w:rsidRPr="00AC65C4" w:rsidRDefault="00122BAD" w:rsidP="00122BAD">
            <w:pPr>
              <w:jc w:val="right"/>
              <w:rPr>
                <w:sz w:val="22"/>
                <w:szCs w:val="22"/>
              </w:rPr>
            </w:pPr>
            <w:r w:rsidRPr="00AC65C4">
              <w:rPr>
                <w:sz w:val="22"/>
                <w:szCs w:val="22"/>
              </w:rPr>
              <w:t>336,9</w:t>
            </w:r>
          </w:p>
        </w:tc>
        <w:tc>
          <w:tcPr>
            <w:tcW w:w="674" w:type="dxa"/>
            <w:vAlign w:val="center"/>
            <w:hideMark/>
          </w:tcPr>
          <w:p w:rsidR="00122BAD" w:rsidRPr="00AC65C4" w:rsidRDefault="00122BAD" w:rsidP="00122BAD">
            <w:pPr>
              <w:jc w:val="right"/>
              <w:rPr>
                <w:sz w:val="22"/>
                <w:szCs w:val="22"/>
              </w:rPr>
            </w:pPr>
            <w:r w:rsidRPr="00AC65C4">
              <w:rPr>
                <w:sz w:val="22"/>
                <w:szCs w:val="22"/>
              </w:rPr>
              <w:t>15,3</w:t>
            </w:r>
          </w:p>
        </w:tc>
      </w:tr>
      <w:tr w:rsidR="00AC65C4" w:rsidRPr="00AC65C4" w:rsidTr="00706474">
        <w:trPr>
          <w:trHeight w:val="512"/>
          <w:tblCellSpacing w:w="0" w:type="dxa"/>
        </w:trPr>
        <w:tc>
          <w:tcPr>
            <w:tcW w:w="2225" w:type="dxa"/>
            <w:hideMark/>
          </w:tcPr>
          <w:p w:rsidR="00122BAD" w:rsidRPr="00AC65C4" w:rsidRDefault="00122BAD" w:rsidP="00122BAD">
            <w:pPr>
              <w:spacing w:before="100" w:beforeAutospacing="1" w:after="100" w:afterAutospacing="1" w:line="312" w:lineRule="atLeast"/>
            </w:pPr>
            <w:r w:rsidRPr="00AC65C4">
              <w:t>Неналоговые доходы</w:t>
            </w:r>
          </w:p>
        </w:tc>
        <w:tc>
          <w:tcPr>
            <w:tcW w:w="832" w:type="dxa"/>
            <w:vAlign w:val="center"/>
            <w:hideMark/>
          </w:tcPr>
          <w:p w:rsidR="00122BAD" w:rsidRPr="00AC65C4" w:rsidRDefault="00122BAD" w:rsidP="00122BAD">
            <w:pPr>
              <w:jc w:val="right"/>
              <w:rPr>
                <w:sz w:val="22"/>
                <w:szCs w:val="22"/>
              </w:rPr>
            </w:pPr>
            <w:r w:rsidRPr="00AC65C4">
              <w:rPr>
                <w:sz w:val="22"/>
                <w:szCs w:val="22"/>
              </w:rPr>
              <w:t>2,0</w:t>
            </w:r>
          </w:p>
        </w:tc>
        <w:tc>
          <w:tcPr>
            <w:tcW w:w="740" w:type="dxa"/>
            <w:vAlign w:val="center"/>
            <w:hideMark/>
          </w:tcPr>
          <w:p w:rsidR="00122BAD" w:rsidRPr="00AC65C4" w:rsidRDefault="00122BAD" w:rsidP="00122BAD">
            <w:pPr>
              <w:jc w:val="right"/>
              <w:rPr>
                <w:sz w:val="22"/>
                <w:szCs w:val="22"/>
              </w:rPr>
            </w:pPr>
            <w:r w:rsidRPr="00AC65C4">
              <w:rPr>
                <w:sz w:val="22"/>
                <w:szCs w:val="22"/>
              </w:rPr>
              <w:t>0,1</w:t>
            </w:r>
          </w:p>
        </w:tc>
        <w:tc>
          <w:tcPr>
            <w:tcW w:w="930" w:type="dxa"/>
            <w:vAlign w:val="center"/>
            <w:hideMark/>
          </w:tcPr>
          <w:p w:rsidR="00122BAD" w:rsidRPr="00AC65C4" w:rsidRDefault="00122BAD" w:rsidP="00122BAD">
            <w:pPr>
              <w:jc w:val="right"/>
              <w:rPr>
                <w:sz w:val="22"/>
                <w:szCs w:val="22"/>
              </w:rPr>
            </w:pPr>
            <w:r w:rsidRPr="00AC65C4">
              <w:rPr>
                <w:sz w:val="22"/>
                <w:szCs w:val="22"/>
              </w:rPr>
              <w:t>137,0</w:t>
            </w:r>
          </w:p>
        </w:tc>
        <w:tc>
          <w:tcPr>
            <w:tcW w:w="658" w:type="dxa"/>
            <w:vAlign w:val="center"/>
            <w:hideMark/>
          </w:tcPr>
          <w:p w:rsidR="00122BAD" w:rsidRPr="00AC65C4" w:rsidRDefault="00122BAD" w:rsidP="00122BAD">
            <w:pPr>
              <w:jc w:val="right"/>
              <w:rPr>
                <w:sz w:val="22"/>
                <w:szCs w:val="22"/>
              </w:rPr>
            </w:pPr>
            <w:r w:rsidRPr="00AC65C4">
              <w:rPr>
                <w:sz w:val="22"/>
                <w:szCs w:val="22"/>
              </w:rPr>
              <w:t>4,7</w:t>
            </w:r>
          </w:p>
        </w:tc>
        <w:tc>
          <w:tcPr>
            <w:tcW w:w="919" w:type="dxa"/>
            <w:vAlign w:val="center"/>
            <w:hideMark/>
          </w:tcPr>
          <w:p w:rsidR="00122BAD" w:rsidRPr="00AC65C4" w:rsidRDefault="00122BAD" w:rsidP="00122BAD">
            <w:pPr>
              <w:jc w:val="right"/>
              <w:rPr>
                <w:sz w:val="22"/>
                <w:szCs w:val="22"/>
              </w:rPr>
            </w:pPr>
            <w:r w:rsidRPr="00AC65C4">
              <w:rPr>
                <w:sz w:val="22"/>
                <w:szCs w:val="22"/>
              </w:rPr>
              <w:t>3,0</w:t>
            </w:r>
          </w:p>
        </w:tc>
        <w:tc>
          <w:tcPr>
            <w:tcW w:w="648" w:type="dxa"/>
            <w:vAlign w:val="center"/>
            <w:hideMark/>
          </w:tcPr>
          <w:p w:rsidR="00122BAD" w:rsidRPr="00AC65C4" w:rsidRDefault="00122BAD" w:rsidP="00122BAD">
            <w:pPr>
              <w:jc w:val="right"/>
              <w:rPr>
                <w:sz w:val="22"/>
                <w:szCs w:val="22"/>
              </w:rPr>
            </w:pPr>
            <w:r w:rsidRPr="00AC65C4">
              <w:rPr>
                <w:sz w:val="22"/>
                <w:szCs w:val="22"/>
              </w:rPr>
              <w:t>0,1</w:t>
            </w:r>
          </w:p>
        </w:tc>
        <w:tc>
          <w:tcPr>
            <w:tcW w:w="942" w:type="dxa"/>
            <w:vAlign w:val="center"/>
            <w:hideMark/>
          </w:tcPr>
          <w:p w:rsidR="00122BAD" w:rsidRPr="00AC65C4" w:rsidRDefault="00122BAD" w:rsidP="00122BAD">
            <w:pPr>
              <w:jc w:val="right"/>
              <w:rPr>
                <w:sz w:val="22"/>
                <w:szCs w:val="22"/>
              </w:rPr>
            </w:pPr>
            <w:r w:rsidRPr="00AC65C4">
              <w:rPr>
                <w:sz w:val="22"/>
                <w:szCs w:val="22"/>
              </w:rPr>
              <w:t>2,9</w:t>
            </w:r>
          </w:p>
        </w:tc>
        <w:tc>
          <w:tcPr>
            <w:tcW w:w="653" w:type="dxa"/>
            <w:vAlign w:val="center"/>
            <w:hideMark/>
          </w:tcPr>
          <w:p w:rsidR="00122BAD" w:rsidRPr="00AC65C4" w:rsidRDefault="00122BAD" w:rsidP="00122BAD">
            <w:pPr>
              <w:jc w:val="right"/>
              <w:rPr>
                <w:sz w:val="22"/>
                <w:szCs w:val="22"/>
              </w:rPr>
            </w:pPr>
            <w:r w:rsidRPr="00AC65C4">
              <w:rPr>
                <w:sz w:val="22"/>
                <w:szCs w:val="22"/>
              </w:rPr>
              <w:t>0,1</w:t>
            </w:r>
          </w:p>
        </w:tc>
        <w:tc>
          <w:tcPr>
            <w:tcW w:w="890" w:type="dxa"/>
            <w:vAlign w:val="center"/>
            <w:hideMark/>
          </w:tcPr>
          <w:p w:rsidR="00122BAD" w:rsidRPr="00AC65C4" w:rsidRDefault="00122BAD" w:rsidP="00122BAD">
            <w:pPr>
              <w:jc w:val="right"/>
              <w:rPr>
                <w:sz w:val="22"/>
                <w:szCs w:val="22"/>
              </w:rPr>
            </w:pPr>
            <w:r w:rsidRPr="00AC65C4">
              <w:rPr>
                <w:sz w:val="22"/>
                <w:szCs w:val="22"/>
              </w:rPr>
              <w:t>2,7</w:t>
            </w:r>
          </w:p>
        </w:tc>
        <w:tc>
          <w:tcPr>
            <w:tcW w:w="674" w:type="dxa"/>
            <w:vAlign w:val="center"/>
            <w:hideMark/>
          </w:tcPr>
          <w:p w:rsidR="00122BAD" w:rsidRPr="00AC65C4" w:rsidRDefault="00122BAD" w:rsidP="00122BAD">
            <w:pPr>
              <w:jc w:val="right"/>
              <w:rPr>
                <w:sz w:val="22"/>
                <w:szCs w:val="22"/>
              </w:rPr>
            </w:pPr>
            <w:r w:rsidRPr="00AC65C4">
              <w:rPr>
                <w:sz w:val="22"/>
                <w:szCs w:val="22"/>
              </w:rPr>
              <w:t>0,1</w:t>
            </w:r>
          </w:p>
        </w:tc>
      </w:tr>
      <w:tr w:rsidR="00AC65C4" w:rsidRPr="00AC65C4" w:rsidTr="00706474">
        <w:trPr>
          <w:trHeight w:val="512"/>
          <w:tblCellSpacing w:w="0" w:type="dxa"/>
        </w:trPr>
        <w:tc>
          <w:tcPr>
            <w:tcW w:w="2225" w:type="dxa"/>
            <w:hideMark/>
          </w:tcPr>
          <w:p w:rsidR="00122BAD" w:rsidRPr="00AC65C4" w:rsidRDefault="00122BAD" w:rsidP="00122BAD">
            <w:pPr>
              <w:spacing w:before="100" w:beforeAutospacing="1" w:after="100" w:afterAutospacing="1" w:line="312" w:lineRule="atLeast"/>
            </w:pPr>
            <w:r w:rsidRPr="00AC65C4">
              <w:t>Безвозмездные поступления</w:t>
            </w:r>
          </w:p>
        </w:tc>
        <w:tc>
          <w:tcPr>
            <w:tcW w:w="832" w:type="dxa"/>
            <w:vAlign w:val="center"/>
            <w:hideMark/>
          </w:tcPr>
          <w:p w:rsidR="00122BAD" w:rsidRPr="00AC65C4" w:rsidRDefault="00122BAD" w:rsidP="00122BAD">
            <w:pPr>
              <w:jc w:val="right"/>
              <w:rPr>
                <w:sz w:val="22"/>
                <w:szCs w:val="22"/>
              </w:rPr>
            </w:pPr>
            <w:r w:rsidRPr="00AC65C4">
              <w:rPr>
                <w:sz w:val="22"/>
                <w:szCs w:val="22"/>
              </w:rPr>
              <w:t>1728,5</w:t>
            </w:r>
          </w:p>
        </w:tc>
        <w:tc>
          <w:tcPr>
            <w:tcW w:w="740" w:type="dxa"/>
            <w:vAlign w:val="center"/>
            <w:hideMark/>
          </w:tcPr>
          <w:p w:rsidR="00122BAD" w:rsidRPr="00AC65C4" w:rsidRDefault="00122BAD" w:rsidP="00122BAD">
            <w:pPr>
              <w:jc w:val="right"/>
              <w:rPr>
                <w:sz w:val="22"/>
                <w:szCs w:val="22"/>
              </w:rPr>
            </w:pPr>
            <w:r w:rsidRPr="00AC65C4">
              <w:rPr>
                <w:sz w:val="22"/>
                <w:szCs w:val="22"/>
              </w:rPr>
              <w:t>84,8</w:t>
            </w:r>
          </w:p>
        </w:tc>
        <w:tc>
          <w:tcPr>
            <w:tcW w:w="930" w:type="dxa"/>
            <w:vAlign w:val="center"/>
            <w:hideMark/>
          </w:tcPr>
          <w:p w:rsidR="00122BAD" w:rsidRPr="00AC65C4" w:rsidRDefault="00122BAD" w:rsidP="00122BAD">
            <w:pPr>
              <w:jc w:val="right"/>
              <w:rPr>
                <w:sz w:val="22"/>
                <w:szCs w:val="22"/>
              </w:rPr>
            </w:pPr>
            <w:r w:rsidRPr="00AC65C4">
              <w:rPr>
                <w:sz w:val="22"/>
                <w:szCs w:val="22"/>
              </w:rPr>
              <w:t>2492,7</w:t>
            </w:r>
          </w:p>
        </w:tc>
        <w:tc>
          <w:tcPr>
            <w:tcW w:w="658" w:type="dxa"/>
            <w:vAlign w:val="center"/>
            <w:hideMark/>
          </w:tcPr>
          <w:p w:rsidR="00122BAD" w:rsidRPr="00AC65C4" w:rsidRDefault="00122BAD" w:rsidP="00122BAD">
            <w:pPr>
              <w:jc w:val="right"/>
              <w:rPr>
                <w:sz w:val="22"/>
                <w:szCs w:val="22"/>
              </w:rPr>
            </w:pPr>
            <w:r w:rsidRPr="00AC65C4">
              <w:rPr>
                <w:sz w:val="22"/>
                <w:szCs w:val="22"/>
              </w:rPr>
              <w:t>84,9</w:t>
            </w:r>
          </w:p>
        </w:tc>
        <w:tc>
          <w:tcPr>
            <w:tcW w:w="919" w:type="dxa"/>
            <w:vAlign w:val="center"/>
            <w:hideMark/>
          </w:tcPr>
          <w:p w:rsidR="00122BAD" w:rsidRPr="00AC65C4" w:rsidRDefault="00122BAD" w:rsidP="00122BAD">
            <w:pPr>
              <w:jc w:val="right"/>
              <w:rPr>
                <w:sz w:val="22"/>
                <w:szCs w:val="22"/>
              </w:rPr>
            </w:pPr>
            <w:r w:rsidRPr="00AC65C4">
              <w:rPr>
                <w:sz w:val="22"/>
                <w:szCs w:val="22"/>
              </w:rPr>
              <w:t>1869,1</w:t>
            </w:r>
          </w:p>
        </w:tc>
        <w:tc>
          <w:tcPr>
            <w:tcW w:w="648" w:type="dxa"/>
            <w:vAlign w:val="center"/>
            <w:hideMark/>
          </w:tcPr>
          <w:p w:rsidR="00122BAD" w:rsidRPr="00AC65C4" w:rsidRDefault="00122BAD" w:rsidP="00122BAD">
            <w:pPr>
              <w:jc w:val="right"/>
              <w:rPr>
                <w:sz w:val="22"/>
                <w:szCs w:val="22"/>
              </w:rPr>
            </w:pPr>
            <w:r w:rsidRPr="00AC65C4">
              <w:rPr>
                <w:sz w:val="22"/>
                <w:szCs w:val="22"/>
              </w:rPr>
              <w:t>85,9</w:t>
            </w:r>
          </w:p>
        </w:tc>
        <w:tc>
          <w:tcPr>
            <w:tcW w:w="942" w:type="dxa"/>
            <w:vAlign w:val="center"/>
            <w:hideMark/>
          </w:tcPr>
          <w:p w:rsidR="00122BAD" w:rsidRPr="00AC65C4" w:rsidRDefault="00122BAD" w:rsidP="00122BAD">
            <w:pPr>
              <w:jc w:val="right"/>
              <w:rPr>
                <w:sz w:val="22"/>
                <w:szCs w:val="22"/>
              </w:rPr>
            </w:pPr>
            <w:r w:rsidRPr="00AC65C4">
              <w:rPr>
                <w:sz w:val="22"/>
                <w:szCs w:val="22"/>
              </w:rPr>
              <w:t>1836,8</w:t>
            </w:r>
          </w:p>
        </w:tc>
        <w:tc>
          <w:tcPr>
            <w:tcW w:w="653" w:type="dxa"/>
            <w:vAlign w:val="center"/>
            <w:hideMark/>
          </w:tcPr>
          <w:p w:rsidR="00122BAD" w:rsidRPr="00AC65C4" w:rsidRDefault="00122BAD" w:rsidP="00122BAD">
            <w:pPr>
              <w:jc w:val="right"/>
              <w:rPr>
                <w:sz w:val="22"/>
                <w:szCs w:val="22"/>
              </w:rPr>
            </w:pPr>
            <w:r w:rsidRPr="00AC65C4">
              <w:rPr>
                <w:sz w:val="22"/>
                <w:szCs w:val="22"/>
              </w:rPr>
              <w:t>84,5</w:t>
            </w:r>
          </w:p>
        </w:tc>
        <w:tc>
          <w:tcPr>
            <w:tcW w:w="890" w:type="dxa"/>
            <w:vAlign w:val="center"/>
            <w:hideMark/>
          </w:tcPr>
          <w:p w:rsidR="00122BAD" w:rsidRPr="00AC65C4" w:rsidRDefault="00122BAD" w:rsidP="00122BAD">
            <w:pPr>
              <w:jc w:val="right"/>
              <w:rPr>
                <w:sz w:val="22"/>
                <w:szCs w:val="22"/>
              </w:rPr>
            </w:pPr>
            <w:r w:rsidRPr="00AC65C4">
              <w:rPr>
                <w:sz w:val="22"/>
                <w:szCs w:val="22"/>
              </w:rPr>
              <w:t>1861,5</w:t>
            </w:r>
          </w:p>
        </w:tc>
        <w:tc>
          <w:tcPr>
            <w:tcW w:w="674" w:type="dxa"/>
            <w:vAlign w:val="center"/>
            <w:hideMark/>
          </w:tcPr>
          <w:p w:rsidR="00122BAD" w:rsidRPr="00AC65C4" w:rsidRDefault="00122BAD" w:rsidP="00122BAD">
            <w:pPr>
              <w:jc w:val="right"/>
              <w:rPr>
                <w:sz w:val="22"/>
                <w:szCs w:val="22"/>
              </w:rPr>
            </w:pPr>
            <w:r w:rsidRPr="00AC65C4">
              <w:rPr>
                <w:sz w:val="22"/>
                <w:szCs w:val="22"/>
              </w:rPr>
              <w:t>84,6</w:t>
            </w:r>
          </w:p>
        </w:tc>
      </w:tr>
      <w:tr w:rsidR="00AC65C4" w:rsidRPr="00AC65C4" w:rsidTr="00706474">
        <w:trPr>
          <w:trHeight w:val="479"/>
          <w:tblCellSpacing w:w="0" w:type="dxa"/>
        </w:trPr>
        <w:tc>
          <w:tcPr>
            <w:tcW w:w="2225" w:type="dxa"/>
            <w:hideMark/>
          </w:tcPr>
          <w:p w:rsidR="00122BAD" w:rsidRPr="00AC65C4" w:rsidRDefault="00122BAD" w:rsidP="00122BAD">
            <w:pPr>
              <w:spacing w:before="100" w:beforeAutospacing="1" w:after="100" w:afterAutospacing="1" w:line="312" w:lineRule="atLeast"/>
              <w:rPr>
                <w:b/>
              </w:rPr>
            </w:pPr>
            <w:r w:rsidRPr="00AC65C4">
              <w:rPr>
                <w:b/>
              </w:rPr>
              <w:t>ВСЕГО ДОХОДОВ</w:t>
            </w:r>
          </w:p>
        </w:tc>
        <w:tc>
          <w:tcPr>
            <w:tcW w:w="832" w:type="dxa"/>
            <w:vAlign w:val="center"/>
            <w:hideMark/>
          </w:tcPr>
          <w:p w:rsidR="00122BAD" w:rsidRPr="00AC65C4" w:rsidRDefault="00122BAD" w:rsidP="00122BAD">
            <w:pPr>
              <w:jc w:val="right"/>
              <w:rPr>
                <w:b/>
                <w:sz w:val="22"/>
                <w:szCs w:val="22"/>
              </w:rPr>
            </w:pPr>
            <w:r w:rsidRPr="00AC65C4">
              <w:rPr>
                <w:b/>
                <w:sz w:val="22"/>
                <w:szCs w:val="22"/>
              </w:rPr>
              <w:t>2037,5</w:t>
            </w:r>
          </w:p>
        </w:tc>
        <w:tc>
          <w:tcPr>
            <w:tcW w:w="740" w:type="dxa"/>
            <w:vAlign w:val="center"/>
            <w:hideMark/>
          </w:tcPr>
          <w:p w:rsidR="00122BAD" w:rsidRPr="00AC65C4" w:rsidRDefault="00122BAD" w:rsidP="00122BAD">
            <w:pPr>
              <w:jc w:val="right"/>
              <w:rPr>
                <w:b/>
                <w:sz w:val="22"/>
                <w:szCs w:val="22"/>
              </w:rPr>
            </w:pPr>
            <w:r w:rsidRPr="00AC65C4">
              <w:rPr>
                <w:b/>
                <w:sz w:val="22"/>
                <w:szCs w:val="22"/>
              </w:rPr>
              <w:t>100,0</w:t>
            </w:r>
          </w:p>
        </w:tc>
        <w:tc>
          <w:tcPr>
            <w:tcW w:w="930" w:type="dxa"/>
            <w:vAlign w:val="center"/>
            <w:hideMark/>
          </w:tcPr>
          <w:p w:rsidR="00122BAD" w:rsidRPr="00AC65C4" w:rsidRDefault="00122BAD" w:rsidP="00122BAD">
            <w:pPr>
              <w:jc w:val="right"/>
              <w:rPr>
                <w:b/>
                <w:sz w:val="22"/>
                <w:szCs w:val="22"/>
              </w:rPr>
            </w:pPr>
            <w:r w:rsidRPr="00AC65C4">
              <w:rPr>
                <w:b/>
                <w:sz w:val="22"/>
                <w:szCs w:val="22"/>
              </w:rPr>
              <w:t>2936,7</w:t>
            </w:r>
          </w:p>
        </w:tc>
        <w:tc>
          <w:tcPr>
            <w:tcW w:w="658" w:type="dxa"/>
            <w:vAlign w:val="center"/>
            <w:hideMark/>
          </w:tcPr>
          <w:p w:rsidR="00122BAD" w:rsidRPr="00AC65C4" w:rsidRDefault="00122BAD" w:rsidP="00122BAD">
            <w:pPr>
              <w:jc w:val="right"/>
              <w:rPr>
                <w:b/>
                <w:sz w:val="22"/>
                <w:szCs w:val="22"/>
              </w:rPr>
            </w:pPr>
            <w:r w:rsidRPr="00AC65C4">
              <w:rPr>
                <w:b/>
                <w:sz w:val="22"/>
                <w:szCs w:val="22"/>
              </w:rPr>
              <w:t>100,0</w:t>
            </w:r>
          </w:p>
        </w:tc>
        <w:tc>
          <w:tcPr>
            <w:tcW w:w="919" w:type="dxa"/>
            <w:vAlign w:val="center"/>
            <w:hideMark/>
          </w:tcPr>
          <w:p w:rsidR="00122BAD" w:rsidRPr="00AC65C4" w:rsidRDefault="00122BAD" w:rsidP="00122BAD">
            <w:pPr>
              <w:jc w:val="right"/>
              <w:rPr>
                <w:b/>
                <w:sz w:val="22"/>
                <w:szCs w:val="22"/>
              </w:rPr>
            </w:pPr>
            <w:r w:rsidRPr="00AC65C4">
              <w:rPr>
                <w:b/>
                <w:sz w:val="22"/>
                <w:szCs w:val="22"/>
              </w:rPr>
              <w:t>2175,1</w:t>
            </w:r>
          </w:p>
        </w:tc>
        <w:tc>
          <w:tcPr>
            <w:tcW w:w="648" w:type="dxa"/>
            <w:vAlign w:val="center"/>
            <w:hideMark/>
          </w:tcPr>
          <w:p w:rsidR="00122BAD" w:rsidRPr="00AC65C4" w:rsidRDefault="00122BAD" w:rsidP="00122BAD">
            <w:pPr>
              <w:jc w:val="right"/>
              <w:rPr>
                <w:b/>
                <w:sz w:val="22"/>
                <w:szCs w:val="22"/>
              </w:rPr>
            </w:pPr>
            <w:r w:rsidRPr="00AC65C4">
              <w:rPr>
                <w:b/>
                <w:sz w:val="22"/>
                <w:szCs w:val="22"/>
              </w:rPr>
              <w:t>100,0</w:t>
            </w:r>
          </w:p>
        </w:tc>
        <w:tc>
          <w:tcPr>
            <w:tcW w:w="942" w:type="dxa"/>
            <w:vAlign w:val="center"/>
            <w:hideMark/>
          </w:tcPr>
          <w:p w:rsidR="00122BAD" w:rsidRPr="00AC65C4" w:rsidRDefault="00A13E69" w:rsidP="00122BAD">
            <w:pPr>
              <w:jc w:val="right"/>
              <w:rPr>
                <w:b/>
                <w:sz w:val="22"/>
                <w:szCs w:val="22"/>
              </w:rPr>
            </w:pPr>
            <w:r>
              <w:rPr>
                <w:b/>
                <w:sz w:val="22"/>
                <w:szCs w:val="22"/>
              </w:rPr>
              <w:t>2173,6</w:t>
            </w:r>
          </w:p>
        </w:tc>
        <w:tc>
          <w:tcPr>
            <w:tcW w:w="653" w:type="dxa"/>
            <w:vAlign w:val="center"/>
            <w:hideMark/>
          </w:tcPr>
          <w:p w:rsidR="00122BAD" w:rsidRPr="00AC65C4" w:rsidRDefault="00122BAD" w:rsidP="00122BAD">
            <w:pPr>
              <w:jc w:val="right"/>
              <w:rPr>
                <w:b/>
                <w:sz w:val="22"/>
                <w:szCs w:val="22"/>
              </w:rPr>
            </w:pPr>
            <w:r w:rsidRPr="00AC65C4">
              <w:rPr>
                <w:b/>
                <w:sz w:val="22"/>
                <w:szCs w:val="22"/>
              </w:rPr>
              <w:t>100,0</w:t>
            </w:r>
          </w:p>
        </w:tc>
        <w:tc>
          <w:tcPr>
            <w:tcW w:w="890" w:type="dxa"/>
            <w:vAlign w:val="center"/>
            <w:hideMark/>
          </w:tcPr>
          <w:p w:rsidR="00122BAD" w:rsidRPr="00AC65C4" w:rsidRDefault="00122BAD" w:rsidP="00122BAD">
            <w:pPr>
              <w:jc w:val="right"/>
              <w:rPr>
                <w:b/>
                <w:sz w:val="22"/>
                <w:szCs w:val="22"/>
              </w:rPr>
            </w:pPr>
            <w:r w:rsidRPr="00AC65C4">
              <w:rPr>
                <w:b/>
                <w:sz w:val="22"/>
                <w:szCs w:val="22"/>
              </w:rPr>
              <w:t>2201,1</w:t>
            </w:r>
          </w:p>
        </w:tc>
        <w:tc>
          <w:tcPr>
            <w:tcW w:w="674" w:type="dxa"/>
            <w:vAlign w:val="center"/>
            <w:hideMark/>
          </w:tcPr>
          <w:p w:rsidR="00122BAD" w:rsidRPr="00AC65C4" w:rsidRDefault="00122BAD" w:rsidP="00122BAD">
            <w:pPr>
              <w:jc w:val="right"/>
              <w:rPr>
                <w:b/>
                <w:sz w:val="22"/>
                <w:szCs w:val="22"/>
              </w:rPr>
            </w:pPr>
            <w:r w:rsidRPr="00AC65C4">
              <w:rPr>
                <w:b/>
                <w:sz w:val="22"/>
                <w:szCs w:val="22"/>
              </w:rPr>
              <w:t>100,0</w:t>
            </w:r>
          </w:p>
        </w:tc>
      </w:tr>
    </w:tbl>
    <w:p w:rsidR="00C27078" w:rsidRPr="00AC65C4" w:rsidRDefault="00C27078" w:rsidP="00C27078">
      <w:pPr>
        <w:spacing w:line="276" w:lineRule="auto"/>
        <w:ind w:left="-180" w:firstLine="540"/>
        <w:jc w:val="both"/>
        <w:rPr>
          <w:sz w:val="28"/>
          <w:szCs w:val="28"/>
        </w:rPr>
      </w:pPr>
    </w:p>
    <w:p w:rsidR="00851A27" w:rsidRPr="00297618" w:rsidRDefault="00851A27" w:rsidP="00851A27">
      <w:pPr>
        <w:spacing w:before="100" w:beforeAutospacing="1" w:after="100" w:afterAutospacing="1" w:line="276" w:lineRule="auto"/>
        <w:ind w:left="-142" w:right="-143" w:firstLine="709"/>
        <w:jc w:val="both"/>
        <w:rPr>
          <w:sz w:val="28"/>
          <w:szCs w:val="28"/>
        </w:rPr>
      </w:pPr>
      <w:r w:rsidRPr="00D77524">
        <w:rPr>
          <w:sz w:val="28"/>
          <w:szCs w:val="28"/>
        </w:rPr>
        <w:t xml:space="preserve">По </w:t>
      </w:r>
      <w:r w:rsidRPr="00297618">
        <w:rPr>
          <w:sz w:val="28"/>
          <w:szCs w:val="28"/>
        </w:rPr>
        <w:t xml:space="preserve">структуре доходы проекта бюджета </w:t>
      </w:r>
      <w:r w:rsidRPr="00F4771C">
        <w:rPr>
          <w:sz w:val="28"/>
          <w:szCs w:val="28"/>
        </w:rPr>
        <w:t xml:space="preserve">на 2017 год и на плановый период 2018 и 2019 годов </w:t>
      </w:r>
      <w:r w:rsidRPr="00297618">
        <w:rPr>
          <w:sz w:val="28"/>
          <w:szCs w:val="28"/>
        </w:rPr>
        <w:t xml:space="preserve">отражены в Таблице 3.                                                                      </w:t>
      </w:r>
    </w:p>
    <w:p w:rsidR="00851A27" w:rsidRPr="00297618" w:rsidRDefault="00851A27" w:rsidP="00851A27">
      <w:pPr>
        <w:spacing w:before="100" w:beforeAutospacing="1" w:after="100" w:afterAutospacing="1" w:line="276" w:lineRule="auto"/>
        <w:ind w:left="-142" w:right="-143" w:firstLine="709"/>
        <w:jc w:val="right"/>
        <w:rPr>
          <w:sz w:val="28"/>
          <w:szCs w:val="28"/>
        </w:rPr>
      </w:pPr>
      <w:r w:rsidRPr="00297618">
        <w:rPr>
          <w:sz w:val="28"/>
          <w:szCs w:val="28"/>
        </w:rPr>
        <w:t>Таблица 3 (</w:t>
      </w:r>
      <w:r w:rsidRPr="00297618">
        <w:rPr>
          <w:bCs/>
          <w:sz w:val="28"/>
          <w:szCs w:val="28"/>
        </w:rPr>
        <w:t>тыс. руб.)</w:t>
      </w:r>
    </w:p>
    <w:tbl>
      <w:tblPr>
        <w:tblW w:w="10027" w:type="dxa"/>
        <w:tblInd w:w="-176" w:type="dxa"/>
        <w:tblLayout w:type="fixed"/>
        <w:tblLook w:val="0000" w:firstRow="0" w:lastRow="0" w:firstColumn="0" w:lastColumn="0" w:noHBand="0" w:noVBand="0"/>
      </w:tblPr>
      <w:tblGrid>
        <w:gridCol w:w="4296"/>
        <w:gridCol w:w="1145"/>
        <w:gridCol w:w="860"/>
        <w:gridCol w:w="1002"/>
        <w:gridCol w:w="860"/>
        <w:gridCol w:w="1003"/>
        <w:gridCol w:w="861"/>
      </w:tblGrid>
      <w:tr w:rsidR="00851A27" w:rsidRPr="00761B89" w:rsidTr="00D826DD">
        <w:trPr>
          <w:trHeight w:val="303"/>
        </w:trPr>
        <w:tc>
          <w:tcPr>
            <w:tcW w:w="4296" w:type="dxa"/>
            <w:tcBorders>
              <w:top w:val="single" w:sz="4" w:space="0" w:color="auto"/>
              <w:left w:val="single" w:sz="4" w:space="0" w:color="auto"/>
              <w:bottom w:val="single" w:sz="4" w:space="0" w:color="auto"/>
              <w:right w:val="single" w:sz="4" w:space="0" w:color="auto"/>
            </w:tcBorders>
            <w:shd w:val="clear" w:color="auto" w:fill="auto"/>
          </w:tcPr>
          <w:p w:rsidR="00851A27" w:rsidRPr="00851A27" w:rsidRDefault="00851A27" w:rsidP="00D826DD">
            <w:pPr>
              <w:tabs>
                <w:tab w:val="left" w:pos="2412"/>
              </w:tabs>
              <w:spacing w:line="276" w:lineRule="auto"/>
              <w:ind w:right="72"/>
              <w:jc w:val="center"/>
              <w:rPr>
                <w:sz w:val="28"/>
                <w:szCs w:val="28"/>
              </w:rPr>
            </w:pPr>
            <w:r w:rsidRPr="00851A27">
              <w:rPr>
                <w:sz w:val="28"/>
                <w:szCs w:val="28"/>
              </w:rPr>
              <w:t>Наименование</w:t>
            </w:r>
          </w:p>
        </w:tc>
        <w:tc>
          <w:tcPr>
            <w:tcW w:w="1145" w:type="dxa"/>
            <w:tcBorders>
              <w:top w:val="single" w:sz="4" w:space="0" w:color="auto"/>
              <w:left w:val="single" w:sz="4" w:space="0" w:color="auto"/>
              <w:bottom w:val="single" w:sz="8" w:space="0" w:color="auto"/>
              <w:right w:val="single" w:sz="8" w:space="0" w:color="auto"/>
            </w:tcBorders>
            <w:shd w:val="clear" w:color="auto" w:fill="auto"/>
          </w:tcPr>
          <w:p w:rsidR="00851A27" w:rsidRPr="00851A27" w:rsidRDefault="00851A27" w:rsidP="00D826DD">
            <w:pPr>
              <w:spacing w:line="360" w:lineRule="auto"/>
              <w:ind w:left="-108" w:right="-108"/>
              <w:jc w:val="center"/>
              <w:rPr>
                <w:b/>
                <w:bCs/>
              </w:rPr>
            </w:pPr>
            <w:r w:rsidRPr="00851A27">
              <w:rPr>
                <w:b/>
                <w:bCs/>
              </w:rPr>
              <w:t>2017 год</w:t>
            </w:r>
          </w:p>
        </w:tc>
        <w:tc>
          <w:tcPr>
            <w:tcW w:w="860" w:type="dxa"/>
            <w:tcBorders>
              <w:top w:val="single" w:sz="4" w:space="0" w:color="auto"/>
              <w:left w:val="nil"/>
              <w:bottom w:val="single" w:sz="8" w:space="0" w:color="auto"/>
              <w:right w:val="single" w:sz="8" w:space="0" w:color="auto"/>
            </w:tcBorders>
            <w:shd w:val="clear" w:color="auto" w:fill="auto"/>
          </w:tcPr>
          <w:p w:rsidR="00851A27" w:rsidRPr="00851A27" w:rsidRDefault="00851A27" w:rsidP="00D826DD">
            <w:pPr>
              <w:ind w:left="-108" w:right="-108"/>
              <w:jc w:val="center"/>
              <w:rPr>
                <w:bCs/>
                <w:sz w:val="22"/>
                <w:szCs w:val="22"/>
              </w:rPr>
            </w:pPr>
            <w:proofErr w:type="spellStart"/>
            <w:r w:rsidRPr="00851A27">
              <w:rPr>
                <w:bCs/>
                <w:sz w:val="22"/>
                <w:szCs w:val="22"/>
              </w:rPr>
              <w:t>Удель-ный</w:t>
            </w:r>
            <w:proofErr w:type="spellEnd"/>
            <w:r w:rsidRPr="00851A27">
              <w:rPr>
                <w:bCs/>
                <w:sz w:val="22"/>
                <w:szCs w:val="22"/>
              </w:rPr>
              <w:t xml:space="preserve"> вес </w:t>
            </w:r>
            <w:proofErr w:type="gramStart"/>
            <w:r w:rsidRPr="00851A27">
              <w:rPr>
                <w:bCs/>
                <w:sz w:val="22"/>
                <w:szCs w:val="22"/>
              </w:rPr>
              <w:t>в</w:t>
            </w:r>
            <w:proofErr w:type="gramEnd"/>
            <w:r w:rsidRPr="00851A27">
              <w:rPr>
                <w:bCs/>
                <w:sz w:val="22"/>
                <w:szCs w:val="22"/>
              </w:rPr>
              <w:t xml:space="preserve"> % </w:t>
            </w:r>
          </w:p>
        </w:tc>
        <w:tc>
          <w:tcPr>
            <w:tcW w:w="1002" w:type="dxa"/>
            <w:tcBorders>
              <w:top w:val="single" w:sz="4" w:space="0" w:color="auto"/>
              <w:left w:val="nil"/>
              <w:bottom w:val="single" w:sz="8" w:space="0" w:color="auto"/>
              <w:right w:val="single" w:sz="8" w:space="0" w:color="auto"/>
            </w:tcBorders>
          </w:tcPr>
          <w:p w:rsidR="00851A27" w:rsidRPr="00851A27" w:rsidRDefault="00851A27" w:rsidP="00D826DD">
            <w:pPr>
              <w:spacing w:line="360" w:lineRule="auto"/>
              <w:ind w:left="-108" w:right="-108"/>
              <w:jc w:val="center"/>
              <w:rPr>
                <w:b/>
                <w:bCs/>
              </w:rPr>
            </w:pPr>
            <w:r w:rsidRPr="00851A27">
              <w:rPr>
                <w:b/>
                <w:bCs/>
              </w:rPr>
              <w:t>2018 год</w:t>
            </w:r>
          </w:p>
        </w:tc>
        <w:tc>
          <w:tcPr>
            <w:tcW w:w="860" w:type="dxa"/>
            <w:tcBorders>
              <w:top w:val="single" w:sz="4" w:space="0" w:color="auto"/>
              <w:left w:val="nil"/>
              <w:bottom w:val="single" w:sz="8" w:space="0" w:color="auto"/>
              <w:right w:val="single" w:sz="8" w:space="0" w:color="auto"/>
            </w:tcBorders>
          </w:tcPr>
          <w:p w:rsidR="00851A27" w:rsidRPr="00851A27" w:rsidRDefault="00851A27" w:rsidP="00D826DD">
            <w:pPr>
              <w:ind w:left="-108" w:right="-108"/>
              <w:jc w:val="center"/>
              <w:rPr>
                <w:bCs/>
                <w:sz w:val="22"/>
                <w:szCs w:val="22"/>
              </w:rPr>
            </w:pPr>
            <w:r w:rsidRPr="00851A27">
              <w:rPr>
                <w:bCs/>
                <w:sz w:val="22"/>
                <w:szCs w:val="22"/>
              </w:rPr>
              <w:t>в % к 2017 году</w:t>
            </w:r>
          </w:p>
        </w:tc>
        <w:tc>
          <w:tcPr>
            <w:tcW w:w="1003" w:type="dxa"/>
            <w:tcBorders>
              <w:top w:val="single" w:sz="4" w:space="0" w:color="auto"/>
              <w:left w:val="nil"/>
              <w:bottom w:val="single" w:sz="8" w:space="0" w:color="auto"/>
              <w:right w:val="single" w:sz="8" w:space="0" w:color="auto"/>
            </w:tcBorders>
          </w:tcPr>
          <w:p w:rsidR="00851A27" w:rsidRPr="00851A27" w:rsidRDefault="00851A27" w:rsidP="00D826DD">
            <w:pPr>
              <w:spacing w:line="360" w:lineRule="auto"/>
              <w:ind w:left="-108" w:right="-108"/>
              <w:jc w:val="center"/>
              <w:rPr>
                <w:b/>
                <w:bCs/>
              </w:rPr>
            </w:pPr>
            <w:r w:rsidRPr="00851A27">
              <w:rPr>
                <w:b/>
                <w:bCs/>
              </w:rPr>
              <w:t>2019 год</w:t>
            </w:r>
          </w:p>
        </w:tc>
        <w:tc>
          <w:tcPr>
            <w:tcW w:w="861" w:type="dxa"/>
            <w:tcBorders>
              <w:top w:val="single" w:sz="4" w:space="0" w:color="auto"/>
              <w:left w:val="nil"/>
              <w:bottom w:val="single" w:sz="8" w:space="0" w:color="auto"/>
              <w:right w:val="single" w:sz="8" w:space="0" w:color="auto"/>
            </w:tcBorders>
          </w:tcPr>
          <w:p w:rsidR="00851A27" w:rsidRPr="00851A27" w:rsidRDefault="00851A27" w:rsidP="00D826DD">
            <w:pPr>
              <w:ind w:left="-108" w:right="-108"/>
              <w:jc w:val="center"/>
              <w:rPr>
                <w:bCs/>
                <w:sz w:val="22"/>
                <w:szCs w:val="22"/>
              </w:rPr>
            </w:pPr>
            <w:r w:rsidRPr="00851A27">
              <w:rPr>
                <w:bCs/>
                <w:sz w:val="22"/>
                <w:szCs w:val="22"/>
              </w:rPr>
              <w:t>в % к 2018 году</w:t>
            </w:r>
          </w:p>
        </w:tc>
      </w:tr>
      <w:tr w:rsidR="00851A27" w:rsidRPr="00761B89" w:rsidTr="00D826DD">
        <w:trPr>
          <w:trHeight w:val="386"/>
        </w:trPr>
        <w:tc>
          <w:tcPr>
            <w:tcW w:w="4296" w:type="dxa"/>
            <w:tcBorders>
              <w:top w:val="single" w:sz="4" w:space="0" w:color="auto"/>
              <w:left w:val="single" w:sz="8" w:space="0" w:color="auto"/>
              <w:bottom w:val="single" w:sz="8" w:space="0" w:color="auto"/>
              <w:right w:val="single" w:sz="4" w:space="0" w:color="auto"/>
            </w:tcBorders>
            <w:shd w:val="clear" w:color="auto" w:fill="auto"/>
          </w:tcPr>
          <w:p w:rsidR="00851A27" w:rsidRPr="00851A27" w:rsidRDefault="00851A27" w:rsidP="00D826DD">
            <w:pPr>
              <w:tabs>
                <w:tab w:val="left" w:pos="2412"/>
              </w:tabs>
              <w:spacing w:line="276" w:lineRule="auto"/>
              <w:ind w:right="72"/>
              <w:rPr>
                <w:b/>
              </w:rPr>
            </w:pPr>
            <w:proofErr w:type="gramStart"/>
            <w:r w:rsidRPr="00851A27">
              <w:rPr>
                <w:b/>
              </w:rPr>
              <w:t>Налоговые</w:t>
            </w:r>
            <w:proofErr w:type="gramEnd"/>
            <w:r w:rsidRPr="00851A27">
              <w:rPr>
                <w:b/>
              </w:rPr>
              <w:t xml:space="preserve"> и неналоговые, всего</w:t>
            </w:r>
          </w:p>
        </w:tc>
        <w:tc>
          <w:tcPr>
            <w:tcW w:w="1145" w:type="dxa"/>
            <w:tcBorders>
              <w:top w:val="nil"/>
              <w:left w:val="single" w:sz="4" w:space="0" w:color="auto"/>
              <w:bottom w:val="single" w:sz="8" w:space="0" w:color="auto"/>
              <w:right w:val="single" w:sz="8" w:space="0" w:color="auto"/>
            </w:tcBorders>
            <w:shd w:val="clear" w:color="auto" w:fill="auto"/>
            <w:vAlign w:val="center"/>
          </w:tcPr>
          <w:p w:rsidR="00851A27" w:rsidRPr="00851A27" w:rsidRDefault="00851A27">
            <w:pPr>
              <w:jc w:val="right"/>
              <w:rPr>
                <w:b/>
                <w:bCs/>
              </w:rPr>
            </w:pPr>
            <w:r w:rsidRPr="00851A27">
              <w:rPr>
                <w:b/>
                <w:bCs/>
              </w:rPr>
              <w:t>306,0</w:t>
            </w:r>
          </w:p>
        </w:tc>
        <w:tc>
          <w:tcPr>
            <w:tcW w:w="860" w:type="dxa"/>
            <w:tcBorders>
              <w:top w:val="nil"/>
              <w:left w:val="nil"/>
              <w:bottom w:val="single" w:sz="8" w:space="0" w:color="auto"/>
              <w:right w:val="single" w:sz="8" w:space="0" w:color="auto"/>
            </w:tcBorders>
            <w:shd w:val="clear" w:color="auto" w:fill="auto"/>
            <w:vAlign w:val="center"/>
          </w:tcPr>
          <w:p w:rsidR="00851A27" w:rsidRPr="00851A27" w:rsidRDefault="00851A27">
            <w:pPr>
              <w:jc w:val="right"/>
              <w:rPr>
                <w:b/>
                <w:bCs/>
              </w:rPr>
            </w:pPr>
            <w:r w:rsidRPr="00851A27">
              <w:rPr>
                <w:b/>
                <w:bCs/>
              </w:rPr>
              <w:t>14,1</w:t>
            </w:r>
          </w:p>
        </w:tc>
        <w:tc>
          <w:tcPr>
            <w:tcW w:w="1002" w:type="dxa"/>
            <w:tcBorders>
              <w:top w:val="nil"/>
              <w:left w:val="nil"/>
              <w:bottom w:val="single" w:sz="8" w:space="0" w:color="auto"/>
              <w:right w:val="single" w:sz="8" w:space="0" w:color="auto"/>
            </w:tcBorders>
            <w:vAlign w:val="center"/>
          </w:tcPr>
          <w:p w:rsidR="00851A27" w:rsidRPr="00851A27" w:rsidRDefault="00851A27" w:rsidP="00A13E69">
            <w:pPr>
              <w:jc w:val="right"/>
              <w:rPr>
                <w:b/>
                <w:bCs/>
              </w:rPr>
            </w:pPr>
            <w:r w:rsidRPr="00851A27">
              <w:rPr>
                <w:b/>
                <w:bCs/>
              </w:rPr>
              <w:t>336,</w:t>
            </w:r>
            <w:r w:rsidR="00A13E69">
              <w:rPr>
                <w:b/>
                <w:bCs/>
              </w:rPr>
              <w:t>8</w:t>
            </w:r>
          </w:p>
        </w:tc>
        <w:tc>
          <w:tcPr>
            <w:tcW w:w="860" w:type="dxa"/>
            <w:tcBorders>
              <w:top w:val="nil"/>
              <w:left w:val="nil"/>
              <w:bottom w:val="single" w:sz="8" w:space="0" w:color="auto"/>
              <w:right w:val="single" w:sz="8" w:space="0" w:color="auto"/>
            </w:tcBorders>
            <w:vAlign w:val="center"/>
          </w:tcPr>
          <w:p w:rsidR="00851A27" w:rsidRPr="00851A27" w:rsidRDefault="00851A27">
            <w:pPr>
              <w:jc w:val="right"/>
              <w:rPr>
                <w:b/>
                <w:bCs/>
              </w:rPr>
            </w:pPr>
            <w:r w:rsidRPr="00851A27">
              <w:rPr>
                <w:b/>
                <w:bCs/>
              </w:rPr>
              <w:t>10,0</w:t>
            </w:r>
          </w:p>
        </w:tc>
        <w:tc>
          <w:tcPr>
            <w:tcW w:w="1003" w:type="dxa"/>
            <w:tcBorders>
              <w:top w:val="nil"/>
              <w:left w:val="nil"/>
              <w:bottom w:val="single" w:sz="8" w:space="0" w:color="auto"/>
              <w:right w:val="single" w:sz="8" w:space="0" w:color="auto"/>
            </w:tcBorders>
            <w:vAlign w:val="center"/>
          </w:tcPr>
          <w:p w:rsidR="00851A27" w:rsidRPr="00851A27" w:rsidRDefault="00851A27">
            <w:pPr>
              <w:jc w:val="right"/>
              <w:rPr>
                <w:b/>
                <w:bCs/>
              </w:rPr>
            </w:pPr>
            <w:r w:rsidRPr="00851A27">
              <w:rPr>
                <w:b/>
                <w:bCs/>
              </w:rPr>
              <w:t>339,6</w:t>
            </w:r>
          </w:p>
        </w:tc>
        <w:tc>
          <w:tcPr>
            <w:tcW w:w="861" w:type="dxa"/>
            <w:tcBorders>
              <w:top w:val="nil"/>
              <w:left w:val="nil"/>
              <w:bottom w:val="single" w:sz="8" w:space="0" w:color="auto"/>
              <w:right w:val="single" w:sz="8" w:space="0" w:color="auto"/>
            </w:tcBorders>
            <w:vAlign w:val="center"/>
          </w:tcPr>
          <w:p w:rsidR="00851A27" w:rsidRPr="00851A27" w:rsidRDefault="00851A27">
            <w:pPr>
              <w:jc w:val="right"/>
              <w:rPr>
                <w:b/>
                <w:bCs/>
              </w:rPr>
            </w:pPr>
            <w:r w:rsidRPr="00851A27">
              <w:rPr>
                <w:b/>
                <w:bCs/>
              </w:rPr>
              <w:t>0,9</w:t>
            </w:r>
          </w:p>
        </w:tc>
      </w:tr>
      <w:tr w:rsidR="00851A27" w:rsidRPr="00761B89" w:rsidTr="00D826DD">
        <w:trPr>
          <w:trHeight w:val="190"/>
        </w:trPr>
        <w:tc>
          <w:tcPr>
            <w:tcW w:w="10027" w:type="dxa"/>
            <w:gridSpan w:val="7"/>
            <w:tcBorders>
              <w:top w:val="single" w:sz="4" w:space="0" w:color="auto"/>
              <w:left w:val="single" w:sz="8" w:space="0" w:color="auto"/>
              <w:bottom w:val="single" w:sz="8" w:space="0" w:color="auto"/>
              <w:right w:val="single" w:sz="8" w:space="0" w:color="auto"/>
            </w:tcBorders>
            <w:shd w:val="clear" w:color="auto" w:fill="auto"/>
          </w:tcPr>
          <w:p w:rsidR="00851A27" w:rsidRPr="00851A27" w:rsidRDefault="00851A27" w:rsidP="00D826DD">
            <w:pPr>
              <w:tabs>
                <w:tab w:val="left" w:pos="2772"/>
              </w:tabs>
              <w:spacing w:line="276" w:lineRule="auto"/>
              <w:ind w:left="176"/>
              <w:rPr>
                <w:b/>
              </w:rPr>
            </w:pPr>
            <w:r w:rsidRPr="00851A27">
              <w:rPr>
                <w:b/>
              </w:rPr>
              <w:t>в том числе:</w:t>
            </w:r>
          </w:p>
        </w:tc>
      </w:tr>
      <w:tr w:rsidR="00851A27" w:rsidRPr="00761B89" w:rsidTr="00D826DD">
        <w:trPr>
          <w:trHeight w:val="424"/>
        </w:trPr>
        <w:tc>
          <w:tcPr>
            <w:tcW w:w="4296" w:type="dxa"/>
            <w:tcBorders>
              <w:top w:val="nil"/>
              <w:left w:val="single" w:sz="8" w:space="0" w:color="auto"/>
              <w:bottom w:val="single" w:sz="8" w:space="0" w:color="auto"/>
              <w:right w:val="single" w:sz="4" w:space="0" w:color="auto"/>
            </w:tcBorders>
            <w:shd w:val="clear" w:color="auto" w:fill="auto"/>
          </w:tcPr>
          <w:p w:rsidR="00851A27" w:rsidRPr="00211DC4" w:rsidRDefault="00851A27" w:rsidP="00D826DD">
            <w:pPr>
              <w:tabs>
                <w:tab w:val="left" w:pos="2412"/>
              </w:tabs>
              <w:spacing w:line="276" w:lineRule="auto"/>
              <w:ind w:right="72"/>
              <w:jc w:val="both"/>
              <w:rPr>
                <w:b/>
              </w:rPr>
            </w:pPr>
            <w:r w:rsidRPr="00211DC4">
              <w:rPr>
                <w:b/>
              </w:rPr>
              <w:t xml:space="preserve">Налоговые </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303,0</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13,9</w:t>
            </w:r>
          </w:p>
        </w:tc>
        <w:tc>
          <w:tcPr>
            <w:tcW w:w="1002" w:type="dxa"/>
            <w:tcBorders>
              <w:top w:val="nil"/>
              <w:left w:val="nil"/>
              <w:bottom w:val="single" w:sz="8" w:space="0" w:color="auto"/>
              <w:right w:val="single" w:sz="8" w:space="0" w:color="auto"/>
            </w:tcBorders>
            <w:vAlign w:val="center"/>
          </w:tcPr>
          <w:p w:rsidR="00851A27" w:rsidRDefault="00A13E69">
            <w:pPr>
              <w:jc w:val="right"/>
              <w:rPr>
                <w:b/>
                <w:bCs/>
                <w:color w:val="000000"/>
              </w:rPr>
            </w:pPr>
            <w:r>
              <w:rPr>
                <w:b/>
                <w:bCs/>
                <w:color w:val="000000"/>
              </w:rPr>
              <w:t>333,9</w:t>
            </w:r>
          </w:p>
        </w:tc>
        <w:tc>
          <w:tcPr>
            <w:tcW w:w="860"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10,2</w:t>
            </w:r>
          </w:p>
        </w:tc>
        <w:tc>
          <w:tcPr>
            <w:tcW w:w="1003"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336,9</w:t>
            </w:r>
          </w:p>
        </w:tc>
        <w:tc>
          <w:tcPr>
            <w:tcW w:w="861"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0,9</w:t>
            </w:r>
          </w:p>
        </w:tc>
      </w:tr>
      <w:tr w:rsidR="00851A27" w:rsidRPr="00761B89"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851A27" w:rsidRPr="00761B89" w:rsidRDefault="00851A27" w:rsidP="00D826DD">
            <w:pPr>
              <w:tabs>
                <w:tab w:val="left" w:pos="2412"/>
              </w:tabs>
              <w:spacing w:line="276" w:lineRule="auto"/>
              <w:ind w:left="252" w:right="72"/>
              <w:jc w:val="both"/>
            </w:pPr>
            <w:r w:rsidRPr="00761B89">
              <w:t>налог на доходы физических лиц</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30,0</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1,4</w:t>
            </w:r>
          </w:p>
        </w:tc>
        <w:tc>
          <w:tcPr>
            <w:tcW w:w="1002" w:type="dxa"/>
            <w:tcBorders>
              <w:top w:val="nil"/>
              <w:left w:val="nil"/>
              <w:bottom w:val="single" w:sz="8" w:space="0" w:color="auto"/>
              <w:right w:val="single" w:sz="8" w:space="0" w:color="auto"/>
            </w:tcBorders>
            <w:vAlign w:val="center"/>
          </w:tcPr>
          <w:p w:rsidR="00851A27" w:rsidRDefault="00851A27" w:rsidP="00A13E69">
            <w:pPr>
              <w:jc w:val="right"/>
              <w:rPr>
                <w:color w:val="000000"/>
              </w:rPr>
            </w:pPr>
            <w:r>
              <w:rPr>
                <w:color w:val="000000"/>
              </w:rPr>
              <w:t>32,</w:t>
            </w:r>
            <w:r w:rsidR="00A13E69">
              <w:rPr>
                <w:color w:val="000000"/>
              </w:rPr>
              <w:t>9</w:t>
            </w:r>
          </w:p>
        </w:tc>
        <w:tc>
          <w:tcPr>
            <w:tcW w:w="860"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9,3</w:t>
            </w:r>
          </w:p>
        </w:tc>
        <w:tc>
          <w:tcPr>
            <w:tcW w:w="1003"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35,8</w:t>
            </w:r>
          </w:p>
        </w:tc>
        <w:tc>
          <w:tcPr>
            <w:tcW w:w="861"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9,1</w:t>
            </w:r>
          </w:p>
        </w:tc>
      </w:tr>
      <w:tr w:rsidR="00851A27" w:rsidRPr="00761B89"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851A27" w:rsidRPr="00761B89" w:rsidRDefault="00851A27" w:rsidP="00D826DD">
            <w:pPr>
              <w:tabs>
                <w:tab w:val="left" w:pos="2412"/>
              </w:tabs>
              <w:spacing w:line="276" w:lineRule="auto"/>
              <w:ind w:left="252" w:right="72"/>
              <w:jc w:val="both"/>
            </w:pPr>
            <w:r w:rsidRPr="00761B89">
              <w:t>налог на имущество физических лиц</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23,0</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1,1</w:t>
            </w:r>
          </w:p>
        </w:tc>
        <w:tc>
          <w:tcPr>
            <w:tcW w:w="1002"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23,0</w:t>
            </w:r>
          </w:p>
        </w:tc>
        <w:tc>
          <w:tcPr>
            <w:tcW w:w="860"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0</w:t>
            </w:r>
          </w:p>
        </w:tc>
        <w:tc>
          <w:tcPr>
            <w:tcW w:w="1003"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23,0</w:t>
            </w:r>
          </w:p>
        </w:tc>
        <w:tc>
          <w:tcPr>
            <w:tcW w:w="861"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0</w:t>
            </w:r>
          </w:p>
        </w:tc>
      </w:tr>
      <w:tr w:rsidR="00851A27" w:rsidRPr="00761B89" w:rsidTr="00D826DD">
        <w:trPr>
          <w:trHeight w:val="281"/>
        </w:trPr>
        <w:tc>
          <w:tcPr>
            <w:tcW w:w="4296" w:type="dxa"/>
            <w:tcBorders>
              <w:top w:val="nil"/>
              <w:left w:val="single" w:sz="8" w:space="0" w:color="auto"/>
              <w:bottom w:val="single" w:sz="8" w:space="0" w:color="auto"/>
              <w:right w:val="single" w:sz="4" w:space="0" w:color="auto"/>
            </w:tcBorders>
            <w:shd w:val="clear" w:color="auto" w:fill="auto"/>
          </w:tcPr>
          <w:p w:rsidR="00851A27" w:rsidRPr="00761B89" w:rsidRDefault="00851A27" w:rsidP="00D826DD">
            <w:pPr>
              <w:tabs>
                <w:tab w:val="left" w:pos="2412"/>
              </w:tabs>
              <w:spacing w:line="276" w:lineRule="auto"/>
              <w:ind w:left="252" w:right="72"/>
              <w:jc w:val="both"/>
            </w:pPr>
            <w:r w:rsidRPr="00761B89">
              <w:t>земельный налог</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250,0</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color w:val="000000"/>
              </w:rPr>
            </w:pPr>
            <w:r>
              <w:rPr>
                <w:color w:val="000000"/>
              </w:rPr>
              <w:t>11,5</w:t>
            </w:r>
          </w:p>
        </w:tc>
        <w:tc>
          <w:tcPr>
            <w:tcW w:w="1002"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278,1</w:t>
            </w:r>
          </w:p>
        </w:tc>
        <w:tc>
          <w:tcPr>
            <w:tcW w:w="860"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11,2</w:t>
            </w:r>
          </w:p>
        </w:tc>
        <w:tc>
          <w:tcPr>
            <w:tcW w:w="1003"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278,1</w:t>
            </w:r>
          </w:p>
        </w:tc>
        <w:tc>
          <w:tcPr>
            <w:tcW w:w="861" w:type="dxa"/>
            <w:tcBorders>
              <w:top w:val="nil"/>
              <w:left w:val="nil"/>
              <w:bottom w:val="single" w:sz="8" w:space="0" w:color="auto"/>
              <w:right w:val="single" w:sz="8" w:space="0" w:color="auto"/>
            </w:tcBorders>
            <w:vAlign w:val="center"/>
          </w:tcPr>
          <w:p w:rsidR="00851A27" w:rsidRDefault="00851A27">
            <w:pPr>
              <w:jc w:val="right"/>
              <w:rPr>
                <w:color w:val="000000"/>
              </w:rPr>
            </w:pPr>
            <w:r>
              <w:rPr>
                <w:color w:val="000000"/>
              </w:rPr>
              <w:t>0</w:t>
            </w:r>
          </w:p>
        </w:tc>
      </w:tr>
      <w:tr w:rsidR="00851A27" w:rsidRPr="00761B89" w:rsidTr="00D826DD">
        <w:trPr>
          <w:trHeight w:val="481"/>
        </w:trPr>
        <w:tc>
          <w:tcPr>
            <w:tcW w:w="4296" w:type="dxa"/>
            <w:tcBorders>
              <w:top w:val="single" w:sz="4" w:space="0" w:color="auto"/>
              <w:left w:val="single" w:sz="4" w:space="0" w:color="auto"/>
              <w:bottom w:val="single" w:sz="4" w:space="0" w:color="auto"/>
              <w:right w:val="single" w:sz="4" w:space="0" w:color="auto"/>
            </w:tcBorders>
            <w:shd w:val="clear" w:color="auto" w:fill="auto"/>
          </w:tcPr>
          <w:p w:rsidR="00851A27" w:rsidRPr="00211DC4" w:rsidRDefault="00851A27" w:rsidP="00D826DD">
            <w:pPr>
              <w:tabs>
                <w:tab w:val="left" w:pos="2412"/>
              </w:tabs>
              <w:spacing w:line="276" w:lineRule="auto"/>
              <w:ind w:right="72"/>
              <w:jc w:val="both"/>
              <w:rPr>
                <w:b/>
              </w:rPr>
            </w:pPr>
            <w:r w:rsidRPr="00211DC4">
              <w:rPr>
                <w:b/>
              </w:rPr>
              <w:t xml:space="preserve">Неналоговые </w:t>
            </w:r>
          </w:p>
        </w:tc>
        <w:tc>
          <w:tcPr>
            <w:tcW w:w="1145" w:type="dxa"/>
            <w:tcBorders>
              <w:top w:val="single" w:sz="4" w:space="0" w:color="auto"/>
              <w:left w:val="nil"/>
              <w:bottom w:val="single" w:sz="4" w:space="0" w:color="auto"/>
              <w:right w:val="single" w:sz="8" w:space="0" w:color="auto"/>
            </w:tcBorders>
            <w:shd w:val="clear" w:color="auto" w:fill="auto"/>
            <w:vAlign w:val="center"/>
          </w:tcPr>
          <w:p w:rsidR="00851A27" w:rsidRDefault="00851A27">
            <w:pPr>
              <w:jc w:val="right"/>
              <w:rPr>
                <w:b/>
                <w:bCs/>
                <w:color w:val="000000"/>
              </w:rPr>
            </w:pPr>
            <w:r>
              <w:rPr>
                <w:b/>
                <w:bCs/>
                <w:color w:val="000000"/>
              </w:rPr>
              <w:t>3,0</w:t>
            </w:r>
          </w:p>
        </w:tc>
        <w:tc>
          <w:tcPr>
            <w:tcW w:w="860" w:type="dxa"/>
            <w:tcBorders>
              <w:top w:val="single" w:sz="4" w:space="0" w:color="auto"/>
              <w:left w:val="nil"/>
              <w:bottom w:val="single" w:sz="4" w:space="0" w:color="auto"/>
              <w:right w:val="single" w:sz="4" w:space="0" w:color="auto"/>
            </w:tcBorders>
            <w:shd w:val="clear" w:color="auto" w:fill="auto"/>
            <w:vAlign w:val="center"/>
          </w:tcPr>
          <w:p w:rsidR="00851A27" w:rsidRDefault="00851A27">
            <w:pPr>
              <w:jc w:val="right"/>
              <w:rPr>
                <w:b/>
                <w:bCs/>
                <w:color w:val="000000"/>
              </w:rPr>
            </w:pPr>
            <w:r>
              <w:rPr>
                <w:b/>
                <w:bCs/>
                <w:color w:val="000000"/>
              </w:rPr>
              <w:t>0,1</w:t>
            </w:r>
          </w:p>
        </w:tc>
        <w:tc>
          <w:tcPr>
            <w:tcW w:w="1002" w:type="dxa"/>
            <w:tcBorders>
              <w:top w:val="single" w:sz="4" w:space="0" w:color="auto"/>
              <w:left w:val="nil"/>
              <w:bottom w:val="single" w:sz="4" w:space="0" w:color="auto"/>
              <w:right w:val="single" w:sz="4" w:space="0" w:color="auto"/>
            </w:tcBorders>
            <w:vAlign w:val="center"/>
          </w:tcPr>
          <w:p w:rsidR="00851A27" w:rsidRDefault="00851A27">
            <w:pPr>
              <w:jc w:val="right"/>
              <w:rPr>
                <w:b/>
                <w:bCs/>
                <w:color w:val="000000"/>
              </w:rPr>
            </w:pPr>
            <w:r>
              <w:rPr>
                <w:b/>
                <w:bCs/>
                <w:color w:val="000000"/>
              </w:rPr>
              <w:t>2,9</w:t>
            </w:r>
          </w:p>
        </w:tc>
        <w:tc>
          <w:tcPr>
            <w:tcW w:w="860" w:type="dxa"/>
            <w:tcBorders>
              <w:top w:val="single" w:sz="4" w:space="0" w:color="auto"/>
              <w:left w:val="nil"/>
              <w:bottom w:val="single" w:sz="4" w:space="0" w:color="auto"/>
              <w:right w:val="single" w:sz="4" w:space="0" w:color="auto"/>
            </w:tcBorders>
            <w:vAlign w:val="center"/>
          </w:tcPr>
          <w:p w:rsidR="00851A27" w:rsidRDefault="00851A27">
            <w:pPr>
              <w:jc w:val="right"/>
              <w:rPr>
                <w:b/>
                <w:bCs/>
                <w:color w:val="000000"/>
              </w:rPr>
            </w:pPr>
            <w:r>
              <w:rPr>
                <w:b/>
                <w:bCs/>
                <w:color w:val="000000"/>
              </w:rPr>
              <w:t>-3,3</w:t>
            </w:r>
          </w:p>
        </w:tc>
        <w:tc>
          <w:tcPr>
            <w:tcW w:w="1003" w:type="dxa"/>
            <w:tcBorders>
              <w:top w:val="single" w:sz="4" w:space="0" w:color="auto"/>
              <w:left w:val="nil"/>
              <w:bottom w:val="single" w:sz="4" w:space="0" w:color="auto"/>
              <w:right w:val="single" w:sz="4" w:space="0" w:color="auto"/>
            </w:tcBorders>
            <w:vAlign w:val="center"/>
          </w:tcPr>
          <w:p w:rsidR="00851A27" w:rsidRDefault="00851A27">
            <w:pPr>
              <w:jc w:val="right"/>
              <w:rPr>
                <w:b/>
                <w:bCs/>
                <w:color w:val="000000"/>
              </w:rPr>
            </w:pPr>
            <w:r>
              <w:rPr>
                <w:b/>
                <w:bCs/>
                <w:color w:val="000000"/>
              </w:rPr>
              <w:t>2,7</w:t>
            </w:r>
          </w:p>
        </w:tc>
        <w:tc>
          <w:tcPr>
            <w:tcW w:w="861" w:type="dxa"/>
            <w:tcBorders>
              <w:top w:val="single" w:sz="4" w:space="0" w:color="auto"/>
              <w:left w:val="nil"/>
              <w:bottom w:val="single" w:sz="4" w:space="0" w:color="auto"/>
              <w:right w:val="single" w:sz="4" w:space="0" w:color="auto"/>
            </w:tcBorders>
            <w:vAlign w:val="center"/>
          </w:tcPr>
          <w:p w:rsidR="00851A27" w:rsidRDefault="00851A27">
            <w:pPr>
              <w:jc w:val="right"/>
              <w:rPr>
                <w:b/>
                <w:bCs/>
                <w:color w:val="000000"/>
              </w:rPr>
            </w:pPr>
            <w:r>
              <w:rPr>
                <w:b/>
                <w:bCs/>
                <w:color w:val="000000"/>
              </w:rPr>
              <w:t>-6,9</w:t>
            </w:r>
          </w:p>
        </w:tc>
      </w:tr>
      <w:tr w:rsidR="00851A27" w:rsidRPr="00761B89" w:rsidTr="00D826DD">
        <w:trPr>
          <w:trHeight w:val="351"/>
        </w:trPr>
        <w:tc>
          <w:tcPr>
            <w:tcW w:w="4296" w:type="dxa"/>
            <w:tcBorders>
              <w:top w:val="single" w:sz="4" w:space="0" w:color="auto"/>
              <w:left w:val="single" w:sz="4" w:space="0" w:color="auto"/>
              <w:bottom w:val="single" w:sz="4" w:space="0" w:color="auto"/>
              <w:right w:val="single" w:sz="4" w:space="0" w:color="auto"/>
            </w:tcBorders>
            <w:shd w:val="clear" w:color="auto" w:fill="auto"/>
          </w:tcPr>
          <w:p w:rsidR="00851A27" w:rsidRPr="00761B89" w:rsidRDefault="00851A27" w:rsidP="00D826DD">
            <w:pPr>
              <w:tabs>
                <w:tab w:val="left" w:pos="2412"/>
              </w:tabs>
              <w:spacing w:line="276" w:lineRule="auto"/>
              <w:ind w:left="252" w:right="72"/>
              <w:jc w:val="both"/>
            </w:pPr>
            <w:r w:rsidRPr="00761B89">
              <w:t>денежные взыскания (штрафы), зачисляемые в бюджеты поселений</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851A27" w:rsidRDefault="00851A27">
            <w:pPr>
              <w:jc w:val="right"/>
              <w:rPr>
                <w:color w:val="000000"/>
              </w:rPr>
            </w:pPr>
            <w:r>
              <w:rPr>
                <w:color w:val="000000"/>
              </w:rPr>
              <w:t>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851A27" w:rsidRDefault="00851A27">
            <w:pPr>
              <w:jc w:val="right"/>
              <w:rPr>
                <w:color w:val="000000"/>
              </w:rPr>
            </w:pPr>
            <w:r>
              <w:rPr>
                <w:color w:val="000000"/>
              </w:rPr>
              <w:t>0,1</w:t>
            </w:r>
          </w:p>
        </w:tc>
        <w:tc>
          <w:tcPr>
            <w:tcW w:w="1002" w:type="dxa"/>
            <w:tcBorders>
              <w:top w:val="single" w:sz="4" w:space="0" w:color="auto"/>
              <w:left w:val="single" w:sz="4" w:space="0" w:color="auto"/>
              <w:bottom w:val="single" w:sz="4" w:space="0" w:color="auto"/>
              <w:right w:val="single" w:sz="4" w:space="0" w:color="auto"/>
            </w:tcBorders>
            <w:vAlign w:val="center"/>
          </w:tcPr>
          <w:p w:rsidR="00851A27" w:rsidRDefault="00851A27">
            <w:pPr>
              <w:jc w:val="right"/>
              <w:rPr>
                <w:color w:val="000000"/>
              </w:rPr>
            </w:pPr>
            <w:r>
              <w:rPr>
                <w:color w:val="000000"/>
              </w:rPr>
              <w:t>2,9</w:t>
            </w:r>
          </w:p>
        </w:tc>
        <w:tc>
          <w:tcPr>
            <w:tcW w:w="860" w:type="dxa"/>
            <w:tcBorders>
              <w:top w:val="single" w:sz="4" w:space="0" w:color="auto"/>
              <w:left w:val="single" w:sz="4" w:space="0" w:color="auto"/>
              <w:bottom w:val="single" w:sz="4" w:space="0" w:color="auto"/>
              <w:right w:val="single" w:sz="4" w:space="0" w:color="auto"/>
            </w:tcBorders>
            <w:vAlign w:val="center"/>
          </w:tcPr>
          <w:p w:rsidR="00851A27" w:rsidRDefault="00851A27">
            <w:pPr>
              <w:jc w:val="right"/>
              <w:rPr>
                <w:color w:val="000000"/>
              </w:rPr>
            </w:pPr>
            <w:r>
              <w:rPr>
                <w:color w:val="000000"/>
              </w:rPr>
              <w:t>-3,3</w:t>
            </w:r>
          </w:p>
        </w:tc>
        <w:tc>
          <w:tcPr>
            <w:tcW w:w="1003" w:type="dxa"/>
            <w:tcBorders>
              <w:top w:val="single" w:sz="4" w:space="0" w:color="auto"/>
              <w:left w:val="single" w:sz="4" w:space="0" w:color="auto"/>
              <w:bottom w:val="single" w:sz="4" w:space="0" w:color="auto"/>
              <w:right w:val="single" w:sz="4" w:space="0" w:color="auto"/>
            </w:tcBorders>
            <w:vAlign w:val="center"/>
          </w:tcPr>
          <w:p w:rsidR="00851A27" w:rsidRDefault="00851A27">
            <w:pPr>
              <w:jc w:val="right"/>
              <w:rPr>
                <w:color w:val="000000"/>
              </w:rPr>
            </w:pPr>
            <w:r>
              <w:rPr>
                <w:color w:val="000000"/>
              </w:rPr>
              <w:t>2,7</w:t>
            </w:r>
          </w:p>
        </w:tc>
        <w:tc>
          <w:tcPr>
            <w:tcW w:w="861" w:type="dxa"/>
            <w:tcBorders>
              <w:top w:val="single" w:sz="4" w:space="0" w:color="auto"/>
              <w:left w:val="single" w:sz="4" w:space="0" w:color="auto"/>
              <w:bottom w:val="single" w:sz="4" w:space="0" w:color="auto"/>
              <w:right w:val="single" w:sz="4" w:space="0" w:color="auto"/>
            </w:tcBorders>
            <w:vAlign w:val="center"/>
          </w:tcPr>
          <w:p w:rsidR="00851A27" w:rsidRDefault="00851A27">
            <w:pPr>
              <w:jc w:val="right"/>
              <w:rPr>
                <w:color w:val="000000"/>
              </w:rPr>
            </w:pPr>
            <w:r>
              <w:rPr>
                <w:color w:val="000000"/>
              </w:rPr>
              <w:t>-6,9</w:t>
            </w:r>
          </w:p>
        </w:tc>
      </w:tr>
      <w:tr w:rsidR="00851A27" w:rsidRPr="00761B89" w:rsidTr="00D826DD">
        <w:trPr>
          <w:trHeight w:val="443"/>
        </w:trPr>
        <w:tc>
          <w:tcPr>
            <w:tcW w:w="4296" w:type="dxa"/>
            <w:tcBorders>
              <w:top w:val="nil"/>
              <w:left w:val="single" w:sz="8" w:space="0" w:color="auto"/>
              <w:bottom w:val="single" w:sz="8" w:space="0" w:color="auto"/>
              <w:right w:val="single" w:sz="4" w:space="0" w:color="auto"/>
            </w:tcBorders>
            <w:shd w:val="clear" w:color="auto" w:fill="auto"/>
          </w:tcPr>
          <w:p w:rsidR="00851A27" w:rsidRPr="00761B89" w:rsidRDefault="00851A27" w:rsidP="00D826DD">
            <w:pPr>
              <w:tabs>
                <w:tab w:val="left" w:pos="2412"/>
              </w:tabs>
              <w:spacing w:line="276" w:lineRule="auto"/>
              <w:ind w:right="72"/>
              <w:jc w:val="both"/>
              <w:rPr>
                <w:b/>
              </w:rPr>
            </w:pPr>
            <w:r w:rsidRPr="00761B89">
              <w:rPr>
                <w:b/>
              </w:rPr>
              <w:t>Безвозмездные поступления</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1869,1</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85,9</w:t>
            </w:r>
          </w:p>
        </w:tc>
        <w:tc>
          <w:tcPr>
            <w:tcW w:w="1002"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1836,8</w:t>
            </w:r>
          </w:p>
        </w:tc>
        <w:tc>
          <w:tcPr>
            <w:tcW w:w="860"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-1,7</w:t>
            </w:r>
          </w:p>
        </w:tc>
        <w:tc>
          <w:tcPr>
            <w:tcW w:w="1003"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1861,5</w:t>
            </w:r>
          </w:p>
        </w:tc>
        <w:tc>
          <w:tcPr>
            <w:tcW w:w="861"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1,3</w:t>
            </w:r>
          </w:p>
        </w:tc>
      </w:tr>
      <w:tr w:rsidR="00851A27" w:rsidRPr="00761B89" w:rsidTr="00D826DD">
        <w:trPr>
          <w:trHeight w:val="405"/>
        </w:trPr>
        <w:tc>
          <w:tcPr>
            <w:tcW w:w="4296" w:type="dxa"/>
            <w:tcBorders>
              <w:top w:val="nil"/>
              <w:left w:val="single" w:sz="8" w:space="0" w:color="auto"/>
              <w:bottom w:val="single" w:sz="8" w:space="0" w:color="auto"/>
              <w:right w:val="single" w:sz="4" w:space="0" w:color="auto"/>
            </w:tcBorders>
            <w:shd w:val="clear" w:color="auto" w:fill="auto"/>
          </w:tcPr>
          <w:p w:rsidR="00851A27" w:rsidRPr="00761B89" w:rsidRDefault="00851A27" w:rsidP="00D826DD">
            <w:pPr>
              <w:tabs>
                <w:tab w:val="left" w:pos="2412"/>
              </w:tabs>
              <w:spacing w:line="276" w:lineRule="auto"/>
              <w:ind w:right="72"/>
              <w:jc w:val="both"/>
              <w:rPr>
                <w:b/>
              </w:rPr>
            </w:pPr>
            <w:r w:rsidRPr="00761B89">
              <w:rPr>
                <w:b/>
              </w:rPr>
              <w:t>Доходы - ИТОГО</w:t>
            </w:r>
          </w:p>
        </w:tc>
        <w:tc>
          <w:tcPr>
            <w:tcW w:w="1145"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2175,1</w:t>
            </w:r>
          </w:p>
        </w:tc>
        <w:tc>
          <w:tcPr>
            <w:tcW w:w="860" w:type="dxa"/>
            <w:tcBorders>
              <w:top w:val="nil"/>
              <w:left w:val="nil"/>
              <w:bottom w:val="single" w:sz="8" w:space="0" w:color="auto"/>
              <w:right w:val="single" w:sz="8" w:space="0" w:color="auto"/>
            </w:tcBorders>
            <w:shd w:val="clear" w:color="auto" w:fill="auto"/>
            <w:vAlign w:val="center"/>
          </w:tcPr>
          <w:p w:rsidR="00851A27" w:rsidRDefault="00851A27">
            <w:pPr>
              <w:jc w:val="right"/>
              <w:rPr>
                <w:b/>
                <w:bCs/>
                <w:color w:val="000000"/>
              </w:rPr>
            </w:pPr>
            <w:r>
              <w:rPr>
                <w:b/>
                <w:bCs/>
                <w:color w:val="000000"/>
              </w:rPr>
              <w:t>100,0</w:t>
            </w:r>
          </w:p>
        </w:tc>
        <w:tc>
          <w:tcPr>
            <w:tcW w:w="1002" w:type="dxa"/>
            <w:tcBorders>
              <w:top w:val="nil"/>
              <w:left w:val="nil"/>
              <w:bottom w:val="single" w:sz="8" w:space="0" w:color="auto"/>
              <w:right w:val="single" w:sz="8" w:space="0" w:color="auto"/>
            </w:tcBorders>
            <w:vAlign w:val="center"/>
          </w:tcPr>
          <w:p w:rsidR="00851A27" w:rsidRDefault="00A13E69">
            <w:pPr>
              <w:jc w:val="right"/>
              <w:rPr>
                <w:b/>
                <w:bCs/>
                <w:color w:val="000000"/>
              </w:rPr>
            </w:pPr>
            <w:r>
              <w:rPr>
                <w:b/>
                <w:bCs/>
                <w:color w:val="000000"/>
              </w:rPr>
              <w:t>2173,6</w:t>
            </w:r>
          </w:p>
        </w:tc>
        <w:tc>
          <w:tcPr>
            <w:tcW w:w="860"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-0,1</w:t>
            </w:r>
          </w:p>
        </w:tc>
        <w:tc>
          <w:tcPr>
            <w:tcW w:w="1003"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2201,1</w:t>
            </w:r>
          </w:p>
        </w:tc>
        <w:tc>
          <w:tcPr>
            <w:tcW w:w="861" w:type="dxa"/>
            <w:tcBorders>
              <w:top w:val="nil"/>
              <w:left w:val="nil"/>
              <w:bottom w:val="single" w:sz="8" w:space="0" w:color="auto"/>
              <w:right w:val="single" w:sz="8" w:space="0" w:color="auto"/>
            </w:tcBorders>
            <w:vAlign w:val="center"/>
          </w:tcPr>
          <w:p w:rsidR="00851A27" w:rsidRDefault="00851A27">
            <w:pPr>
              <w:jc w:val="right"/>
              <w:rPr>
                <w:b/>
                <w:bCs/>
                <w:color w:val="000000"/>
              </w:rPr>
            </w:pPr>
            <w:r>
              <w:rPr>
                <w:b/>
                <w:bCs/>
                <w:color w:val="000000"/>
              </w:rPr>
              <w:t>1,3</w:t>
            </w:r>
          </w:p>
        </w:tc>
      </w:tr>
    </w:tbl>
    <w:p w:rsidR="00851A27" w:rsidRDefault="00851A27" w:rsidP="00851A27">
      <w:pPr>
        <w:spacing w:line="276" w:lineRule="auto"/>
        <w:ind w:left="-180" w:firstLine="540"/>
        <w:jc w:val="both"/>
        <w:rPr>
          <w:color w:val="FF0000"/>
          <w:sz w:val="28"/>
          <w:szCs w:val="28"/>
        </w:rPr>
      </w:pPr>
    </w:p>
    <w:p w:rsidR="00C27078" w:rsidRPr="004315B2" w:rsidRDefault="00C27078" w:rsidP="00C27078">
      <w:pPr>
        <w:spacing w:line="276" w:lineRule="auto"/>
        <w:ind w:left="-180" w:firstLine="540"/>
        <w:jc w:val="both"/>
        <w:rPr>
          <w:sz w:val="28"/>
          <w:szCs w:val="28"/>
        </w:rPr>
      </w:pPr>
      <w:r w:rsidRPr="004315B2">
        <w:rPr>
          <w:sz w:val="28"/>
          <w:szCs w:val="28"/>
        </w:rPr>
        <w:t xml:space="preserve">Динамика доходов бюджета сельского поселения на 2015 - 2016 годы и плановый 2017 год  представлена в таблице </w:t>
      </w:r>
      <w:r w:rsidR="00851A27">
        <w:rPr>
          <w:sz w:val="28"/>
          <w:szCs w:val="28"/>
        </w:rPr>
        <w:t>4</w:t>
      </w:r>
      <w:r w:rsidRPr="004315B2">
        <w:rPr>
          <w:sz w:val="28"/>
          <w:szCs w:val="28"/>
        </w:rPr>
        <w:t>.</w:t>
      </w:r>
    </w:p>
    <w:p w:rsidR="00C27078" w:rsidRPr="004315B2" w:rsidRDefault="00C27078" w:rsidP="00C27078">
      <w:pPr>
        <w:ind w:firstLine="540"/>
        <w:jc w:val="right"/>
        <w:rPr>
          <w:sz w:val="28"/>
          <w:szCs w:val="28"/>
        </w:rPr>
      </w:pPr>
      <w:r w:rsidRPr="004315B2">
        <w:rPr>
          <w:sz w:val="28"/>
          <w:szCs w:val="28"/>
        </w:rPr>
        <w:t xml:space="preserve">Таблица </w:t>
      </w:r>
      <w:r w:rsidR="00851A27">
        <w:rPr>
          <w:sz w:val="28"/>
          <w:szCs w:val="28"/>
        </w:rPr>
        <w:t>4</w:t>
      </w:r>
      <w:r w:rsidRPr="004315B2">
        <w:rPr>
          <w:sz w:val="28"/>
          <w:szCs w:val="28"/>
        </w:rPr>
        <w:t xml:space="preserve">  (тыс. руб.)</w:t>
      </w:r>
    </w:p>
    <w:tbl>
      <w:tblPr>
        <w:tblW w:w="10116" w:type="dxa"/>
        <w:tblInd w:w="-318" w:type="dxa"/>
        <w:tblLayout w:type="fixed"/>
        <w:tblLook w:val="0000" w:firstRow="0" w:lastRow="0" w:firstColumn="0" w:lastColumn="0" w:noHBand="0" w:noVBand="0"/>
      </w:tblPr>
      <w:tblGrid>
        <w:gridCol w:w="1795"/>
        <w:gridCol w:w="1093"/>
        <w:gridCol w:w="1093"/>
        <w:gridCol w:w="970"/>
        <w:gridCol w:w="861"/>
        <w:gridCol w:w="1148"/>
        <w:gridCol w:w="860"/>
        <w:gridCol w:w="1148"/>
        <w:gridCol w:w="1148"/>
      </w:tblGrid>
      <w:tr w:rsidR="004315B2" w:rsidRPr="004315B2" w:rsidTr="00DB07BF">
        <w:trPr>
          <w:trHeight w:val="265"/>
        </w:trPr>
        <w:tc>
          <w:tcPr>
            <w:tcW w:w="1795" w:type="dxa"/>
            <w:vMerge w:val="restart"/>
            <w:tcBorders>
              <w:top w:val="single" w:sz="4" w:space="0" w:color="auto"/>
              <w:left w:val="single" w:sz="4" w:space="0" w:color="auto"/>
              <w:bottom w:val="single" w:sz="4" w:space="0" w:color="auto"/>
              <w:right w:val="single" w:sz="4" w:space="0" w:color="auto"/>
            </w:tcBorders>
          </w:tcPr>
          <w:p w:rsidR="00C27078" w:rsidRPr="004315B2" w:rsidRDefault="00C27078" w:rsidP="00C27078">
            <w:pPr>
              <w:jc w:val="both"/>
              <w:rPr>
                <w:b/>
                <w:bCs/>
                <w:sz w:val="20"/>
                <w:szCs w:val="20"/>
              </w:rPr>
            </w:pPr>
            <w:r w:rsidRPr="004315B2">
              <w:rPr>
                <w:b/>
                <w:bCs/>
                <w:sz w:val="20"/>
                <w:szCs w:val="20"/>
              </w:rPr>
              <w:t>Наименование показателя</w:t>
            </w:r>
          </w:p>
        </w:tc>
        <w:tc>
          <w:tcPr>
            <w:tcW w:w="1093" w:type="dxa"/>
            <w:vMerge w:val="restart"/>
            <w:tcBorders>
              <w:top w:val="single" w:sz="4" w:space="0" w:color="auto"/>
              <w:left w:val="single" w:sz="4" w:space="0" w:color="auto"/>
              <w:bottom w:val="single" w:sz="4" w:space="0" w:color="auto"/>
              <w:right w:val="single" w:sz="4" w:space="0" w:color="auto"/>
            </w:tcBorders>
          </w:tcPr>
          <w:p w:rsidR="00C27078" w:rsidRPr="004315B2" w:rsidRDefault="00C27078" w:rsidP="00C27078">
            <w:pPr>
              <w:jc w:val="center"/>
              <w:rPr>
                <w:b/>
                <w:bCs/>
                <w:sz w:val="22"/>
                <w:szCs w:val="22"/>
              </w:rPr>
            </w:pPr>
            <w:r w:rsidRPr="004315B2">
              <w:rPr>
                <w:b/>
                <w:bCs/>
                <w:sz w:val="22"/>
                <w:szCs w:val="22"/>
              </w:rPr>
              <w:t>2015 год</w:t>
            </w:r>
          </w:p>
        </w:tc>
        <w:tc>
          <w:tcPr>
            <w:tcW w:w="4072" w:type="dxa"/>
            <w:gridSpan w:val="4"/>
            <w:vMerge w:val="restart"/>
            <w:tcBorders>
              <w:top w:val="single" w:sz="4" w:space="0" w:color="auto"/>
              <w:left w:val="single" w:sz="4" w:space="0" w:color="auto"/>
              <w:bottom w:val="single" w:sz="4" w:space="0" w:color="auto"/>
              <w:right w:val="single" w:sz="4" w:space="0" w:color="auto"/>
            </w:tcBorders>
          </w:tcPr>
          <w:p w:rsidR="00C27078" w:rsidRPr="004315B2" w:rsidRDefault="00C27078" w:rsidP="00C27078">
            <w:pPr>
              <w:jc w:val="center"/>
              <w:rPr>
                <w:b/>
                <w:bCs/>
                <w:sz w:val="22"/>
                <w:szCs w:val="22"/>
              </w:rPr>
            </w:pPr>
            <w:r w:rsidRPr="004315B2">
              <w:rPr>
                <w:b/>
                <w:bCs/>
                <w:sz w:val="22"/>
                <w:szCs w:val="22"/>
              </w:rPr>
              <w:t>2016 год</w:t>
            </w:r>
          </w:p>
        </w:tc>
        <w:tc>
          <w:tcPr>
            <w:tcW w:w="3156" w:type="dxa"/>
            <w:gridSpan w:val="3"/>
            <w:vMerge w:val="restart"/>
            <w:tcBorders>
              <w:top w:val="single" w:sz="4" w:space="0" w:color="auto"/>
              <w:left w:val="single" w:sz="4" w:space="0" w:color="auto"/>
              <w:bottom w:val="single" w:sz="4" w:space="0" w:color="auto"/>
              <w:right w:val="single" w:sz="4" w:space="0" w:color="auto"/>
            </w:tcBorders>
          </w:tcPr>
          <w:p w:rsidR="00C27078" w:rsidRPr="004315B2" w:rsidRDefault="00C27078" w:rsidP="00C27078">
            <w:pPr>
              <w:jc w:val="center"/>
              <w:rPr>
                <w:b/>
                <w:bCs/>
                <w:sz w:val="22"/>
                <w:szCs w:val="22"/>
              </w:rPr>
            </w:pPr>
            <w:r w:rsidRPr="004315B2">
              <w:rPr>
                <w:b/>
                <w:bCs/>
                <w:sz w:val="22"/>
                <w:szCs w:val="22"/>
              </w:rPr>
              <w:t>2017 год</w:t>
            </w:r>
          </w:p>
        </w:tc>
      </w:tr>
      <w:tr w:rsidR="004315B2" w:rsidRPr="004315B2" w:rsidTr="00DB07BF">
        <w:trPr>
          <w:trHeight w:val="265"/>
        </w:trPr>
        <w:tc>
          <w:tcPr>
            <w:tcW w:w="1795" w:type="dxa"/>
            <w:vMerge/>
            <w:tcBorders>
              <w:top w:val="single" w:sz="4" w:space="0" w:color="auto"/>
              <w:left w:val="single" w:sz="4" w:space="0" w:color="auto"/>
              <w:bottom w:val="single" w:sz="4" w:space="0" w:color="auto"/>
              <w:right w:val="single" w:sz="4" w:space="0" w:color="auto"/>
            </w:tcBorders>
            <w:vAlign w:val="center"/>
          </w:tcPr>
          <w:p w:rsidR="00C27078" w:rsidRPr="004315B2" w:rsidRDefault="00C27078" w:rsidP="00C27078">
            <w:pPr>
              <w:rPr>
                <w:b/>
                <w:bCs/>
                <w:sz w:val="20"/>
                <w:szCs w:val="20"/>
              </w:rPr>
            </w:pPr>
          </w:p>
        </w:tc>
        <w:tc>
          <w:tcPr>
            <w:tcW w:w="1093" w:type="dxa"/>
            <w:vMerge/>
            <w:tcBorders>
              <w:top w:val="single" w:sz="4" w:space="0" w:color="auto"/>
              <w:left w:val="single" w:sz="4" w:space="0" w:color="auto"/>
              <w:bottom w:val="single" w:sz="4" w:space="0" w:color="auto"/>
              <w:right w:val="single" w:sz="4" w:space="0" w:color="auto"/>
            </w:tcBorders>
            <w:vAlign w:val="center"/>
          </w:tcPr>
          <w:p w:rsidR="00C27078" w:rsidRPr="004315B2" w:rsidRDefault="00C27078" w:rsidP="00C27078">
            <w:pPr>
              <w:rPr>
                <w:b/>
                <w:bCs/>
                <w:sz w:val="20"/>
                <w:szCs w:val="20"/>
              </w:rPr>
            </w:pPr>
          </w:p>
        </w:tc>
        <w:tc>
          <w:tcPr>
            <w:tcW w:w="4072" w:type="dxa"/>
            <w:gridSpan w:val="4"/>
            <w:vMerge/>
            <w:tcBorders>
              <w:top w:val="single" w:sz="4" w:space="0" w:color="auto"/>
              <w:left w:val="single" w:sz="4" w:space="0" w:color="auto"/>
              <w:bottom w:val="single" w:sz="4" w:space="0" w:color="auto"/>
              <w:right w:val="single" w:sz="4" w:space="0" w:color="auto"/>
            </w:tcBorders>
            <w:vAlign w:val="center"/>
          </w:tcPr>
          <w:p w:rsidR="00C27078" w:rsidRPr="004315B2" w:rsidRDefault="00C27078" w:rsidP="00C27078">
            <w:pPr>
              <w:rPr>
                <w:b/>
                <w:bCs/>
                <w:sz w:val="20"/>
                <w:szCs w:val="20"/>
              </w:rPr>
            </w:pPr>
          </w:p>
        </w:tc>
        <w:tc>
          <w:tcPr>
            <w:tcW w:w="3156" w:type="dxa"/>
            <w:gridSpan w:val="3"/>
            <w:vMerge/>
            <w:tcBorders>
              <w:top w:val="single" w:sz="4" w:space="0" w:color="auto"/>
              <w:left w:val="single" w:sz="4" w:space="0" w:color="auto"/>
              <w:bottom w:val="single" w:sz="4" w:space="0" w:color="auto"/>
              <w:right w:val="single" w:sz="4" w:space="0" w:color="auto"/>
            </w:tcBorders>
            <w:vAlign w:val="center"/>
          </w:tcPr>
          <w:p w:rsidR="00C27078" w:rsidRPr="004315B2" w:rsidRDefault="00C27078" w:rsidP="00C27078">
            <w:pPr>
              <w:rPr>
                <w:b/>
                <w:bCs/>
                <w:sz w:val="20"/>
                <w:szCs w:val="20"/>
              </w:rPr>
            </w:pPr>
          </w:p>
        </w:tc>
      </w:tr>
      <w:tr w:rsidR="004315B2" w:rsidRPr="004315B2" w:rsidTr="00024343">
        <w:trPr>
          <w:cantSplit/>
          <w:trHeight w:val="980"/>
        </w:trPr>
        <w:tc>
          <w:tcPr>
            <w:tcW w:w="1795" w:type="dxa"/>
            <w:vMerge/>
            <w:tcBorders>
              <w:top w:val="single" w:sz="4" w:space="0" w:color="auto"/>
              <w:left w:val="single" w:sz="4" w:space="0" w:color="auto"/>
              <w:bottom w:val="single" w:sz="4" w:space="0" w:color="auto"/>
              <w:right w:val="single" w:sz="4" w:space="0" w:color="auto"/>
            </w:tcBorders>
            <w:vAlign w:val="center"/>
          </w:tcPr>
          <w:p w:rsidR="00C27078" w:rsidRPr="004315B2" w:rsidRDefault="00C27078" w:rsidP="00C27078">
            <w:pPr>
              <w:rPr>
                <w:b/>
                <w:bCs/>
                <w:sz w:val="20"/>
                <w:szCs w:val="20"/>
              </w:rPr>
            </w:pPr>
          </w:p>
        </w:tc>
        <w:tc>
          <w:tcPr>
            <w:tcW w:w="1093"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факт</w:t>
            </w:r>
          </w:p>
        </w:tc>
        <w:tc>
          <w:tcPr>
            <w:tcW w:w="1093"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утвержденный план</w:t>
            </w:r>
          </w:p>
        </w:tc>
        <w:tc>
          <w:tcPr>
            <w:tcW w:w="970"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Прогнозный план</w:t>
            </w:r>
          </w:p>
        </w:tc>
        <w:tc>
          <w:tcPr>
            <w:tcW w:w="861"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Темп роста (</w:t>
            </w:r>
            <w:proofErr w:type="gramStart"/>
            <w:r w:rsidRPr="004315B2">
              <w:rPr>
                <w:b/>
                <w:bCs/>
                <w:sz w:val="18"/>
                <w:szCs w:val="18"/>
              </w:rPr>
              <w:t>в</w:t>
            </w:r>
            <w:proofErr w:type="gramEnd"/>
            <w:r w:rsidRPr="004315B2">
              <w:rPr>
                <w:b/>
                <w:bCs/>
                <w:sz w:val="18"/>
                <w:szCs w:val="18"/>
              </w:rPr>
              <w:t xml:space="preserve"> %)  к  факту</w:t>
            </w:r>
          </w:p>
          <w:p w:rsidR="00C27078" w:rsidRPr="004315B2" w:rsidRDefault="00C27078" w:rsidP="00C27078">
            <w:pPr>
              <w:ind w:left="-108" w:right="-20"/>
              <w:jc w:val="center"/>
              <w:rPr>
                <w:b/>
                <w:bCs/>
                <w:sz w:val="18"/>
                <w:szCs w:val="18"/>
              </w:rPr>
            </w:pPr>
            <w:r w:rsidRPr="004315B2">
              <w:rPr>
                <w:b/>
                <w:bCs/>
                <w:sz w:val="18"/>
                <w:szCs w:val="18"/>
              </w:rPr>
              <w:t>2015 года</w:t>
            </w:r>
          </w:p>
        </w:tc>
        <w:tc>
          <w:tcPr>
            <w:tcW w:w="1148"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Темп роста (</w:t>
            </w:r>
            <w:proofErr w:type="gramStart"/>
            <w:r w:rsidRPr="004315B2">
              <w:rPr>
                <w:b/>
                <w:bCs/>
                <w:sz w:val="18"/>
                <w:szCs w:val="18"/>
              </w:rPr>
              <w:t>в</w:t>
            </w:r>
            <w:proofErr w:type="gramEnd"/>
            <w:r w:rsidRPr="004315B2">
              <w:rPr>
                <w:b/>
                <w:bCs/>
                <w:sz w:val="18"/>
                <w:szCs w:val="18"/>
              </w:rPr>
              <w:t xml:space="preserve"> %)  к  плановым показателям</w:t>
            </w:r>
          </w:p>
          <w:p w:rsidR="00C27078" w:rsidRPr="004315B2" w:rsidRDefault="00C27078" w:rsidP="00C27078">
            <w:pPr>
              <w:ind w:left="-108" w:right="-20"/>
              <w:jc w:val="center"/>
              <w:rPr>
                <w:b/>
                <w:bCs/>
                <w:sz w:val="18"/>
                <w:szCs w:val="18"/>
              </w:rPr>
            </w:pPr>
            <w:r w:rsidRPr="004315B2">
              <w:rPr>
                <w:b/>
                <w:bCs/>
                <w:sz w:val="18"/>
                <w:szCs w:val="18"/>
              </w:rPr>
              <w:t>2016 года</w:t>
            </w:r>
          </w:p>
        </w:tc>
        <w:tc>
          <w:tcPr>
            <w:tcW w:w="860"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прогноз</w:t>
            </w:r>
          </w:p>
        </w:tc>
        <w:tc>
          <w:tcPr>
            <w:tcW w:w="1148"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Темп роста (</w:t>
            </w:r>
            <w:proofErr w:type="gramStart"/>
            <w:r w:rsidRPr="004315B2">
              <w:rPr>
                <w:b/>
                <w:bCs/>
                <w:sz w:val="18"/>
                <w:szCs w:val="18"/>
              </w:rPr>
              <w:t>в</w:t>
            </w:r>
            <w:proofErr w:type="gramEnd"/>
            <w:r w:rsidRPr="004315B2">
              <w:rPr>
                <w:b/>
                <w:bCs/>
                <w:sz w:val="18"/>
                <w:szCs w:val="18"/>
              </w:rPr>
              <w:t xml:space="preserve"> %)  к  плановым показателям</w:t>
            </w:r>
          </w:p>
          <w:p w:rsidR="00C27078" w:rsidRPr="004315B2" w:rsidRDefault="00C27078" w:rsidP="00C27078">
            <w:pPr>
              <w:ind w:left="-108" w:right="-20"/>
              <w:jc w:val="center"/>
              <w:rPr>
                <w:b/>
                <w:bCs/>
                <w:sz w:val="18"/>
                <w:szCs w:val="18"/>
              </w:rPr>
            </w:pPr>
            <w:r w:rsidRPr="004315B2">
              <w:rPr>
                <w:b/>
                <w:bCs/>
                <w:sz w:val="18"/>
                <w:szCs w:val="18"/>
              </w:rPr>
              <w:t>2016 года</w:t>
            </w:r>
          </w:p>
        </w:tc>
        <w:tc>
          <w:tcPr>
            <w:tcW w:w="1148" w:type="dxa"/>
            <w:tcBorders>
              <w:top w:val="nil"/>
              <w:left w:val="nil"/>
              <w:bottom w:val="single" w:sz="4" w:space="0" w:color="auto"/>
              <w:right w:val="single" w:sz="4" w:space="0" w:color="auto"/>
            </w:tcBorders>
          </w:tcPr>
          <w:p w:rsidR="00C27078" w:rsidRPr="004315B2" w:rsidRDefault="00C27078" w:rsidP="00C27078">
            <w:pPr>
              <w:ind w:left="-108" w:right="-20"/>
              <w:jc w:val="center"/>
              <w:rPr>
                <w:b/>
                <w:bCs/>
                <w:sz w:val="18"/>
                <w:szCs w:val="18"/>
              </w:rPr>
            </w:pPr>
            <w:r w:rsidRPr="004315B2">
              <w:rPr>
                <w:b/>
                <w:bCs/>
                <w:sz w:val="18"/>
                <w:szCs w:val="18"/>
              </w:rPr>
              <w:t>Темп роста (</w:t>
            </w:r>
            <w:proofErr w:type="gramStart"/>
            <w:r w:rsidRPr="004315B2">
              <w:rPr>
                <w:b/>
                <w:bCs/>
                <w:sz w:val="18"/>
                <w:szCs w:val="18"/>
              </w:rPr>
              <w:t>в</w:t>
            </w:r>
            <w:proofErr w:type="gramEnd"/>
            <w:r w:rsidRPr="004315B2">
              <w:rPr>
                <w:b/>
                <w:bCs/>
                <w:sz w:val="18"/>
                <w:szCs w:val="18"/>
              </w:rPr>
              <w:t xml:space="preserve"> %) к уточненным  показателям</w:t>
            </w:r>
          </w:p>
          <w:p w:rsidR="00C27078" w:rsidRPr="004315B2" w:rsidRDefault="00C27078" w:rsidP="00C27078">
            <w:pPr>
              <w:ind w:left="-108" w:right="-20"/>
              <w:jc w:val="center"/>
              <w:rPr>
                <w:b/>
                <w:bCs/>
                <w:sz w:val="18"/>
                <w:szCs w:val="18"/>
              </w:rPr>
            </w:pPr>
            <w:r w:rsidRPr="004315B2">
              <w:rPr>
                <w:b/>
                <w:bCs/>
                <w:sz w:val="18"/>
                <w:szCs w:val="18"/>
              </w:rPr>
              <w:t>2016 года</w:t>
            </w:r>
          </w:p>
        </w:tc>
      </w:tr>
      <w:tr w:rsidR="004315B2" w:rsidRPr="004315B2" w:rsidTr="00DB07BF">
        <w:trPr>
          <w:trHeight w:val="195"/>
        </w:trPr>
        <w:tc>
          <w:tcPr>
            <w:tcW w:w="1795" w:type="dxa"/>
            <w:tcBorders>
              <w:top w:val="nil"/>
              <w:left w:val="single" w:sz="4" w:space="0" w:color="auto"/>
              <w:bottom w:val="single" w:sz="4" w:space="0" w:color="auto"/>
              <w:right w:val="single" w:sz="4" w:space="0" w:color="auto"/>
            </w:tcBorders>
          </w:tcPr>
          <w:p w:rsidR="00C27078" w:rsidRPr="004315B2" w:rsidRDefault="00C27078" w:rsidP="00C27078">
            <w:pPr>
              <w:jc w:val="center"/>
              <w:rPr>
                <w:sz w:val="20"/>
                <w:szCs w:val="20"/>
              </w:rPr>
            </w:pPr>
            <w:r w:rsidRPr="004315B2">
              <w:rPr>
                <w:sz w:val="20"/>
                <w:szCs w:val="20"/>
              </w:rPr>
              <w:t>1</w:t>
            </w:r>
          </w:p>
        </w:tc>
        <w:tc>
          <w:tcPr>
            <w:tcW w:w="1093" w:type="dxa"/>
            <w:tcBorders>
              <w:top w:val="nil"/>
              <w:left w:val="nil"/>
              <w:bottom w:val="single" w:sz="4" w:space="0" w:color="auto"/>
              <w:right w:val="single" w:sz="4" w:space="0" w:color="auto"/>
            </w:tcBorders>
          </w:tcPr>
          <w:p w:rsidR="00C27078" w:rsidRPr="004315B2" w:rsidRDefault="00C27078" w:rsidP="00C27078">
            <w:pPr>
              <w:jc w:val="center"/>
              <w:rPr>
                <w:sz w:val="20"/>
                <w:szCs w:val="20"/>
              </w:rPr>
            </w:pPr>
            <w:r w:rsidRPr="004315B2">
              <w:rPr>
                <w:sz w:val="20"/>
                <w:szCs w:val="20"/>
              </w:rPr>
              <w:t>2</w:t>
            </w:r>
          </w:p>
        </w:tc>
        <w:tc>
          <w:tcPr>
            <w:tcW w:w="1093" w:type="dxa"/>
            <w:tcBorders>
              <w:top w:val="nil"/>
              <w:left w:val="nil"/>
              <w:bottom w:val="single" w:sz="4" w:space="0" w:color="auto"/>
              <w:right w:val="single" w:sz="4" w:space="0" w:color="auto"/>
            </w:tcBorders>
          </w:tcPr>
          <w:p w:rsidR="00C27078" w:rsidRPr="004315B2" w:rsidRDefault="00C27078" w:rsidP="00C27078">
            <w:pPr>
              <w:jc w:val="center"/>
              <w:rPr>
                <w:sz w:val="20"/>
                <w:szCs w:val="20"/>
              </w:rPr>
            </w:pPr>
            <w:r w:rsidRPr="004315B2">
              <w:rPr>
                <w:sz w:val="20"/>
                <w:szCs w:val="20"/>
              </w:rPr>
              <w:t>3</w:t>
            </w:r>
          </w:p>
        </w:tc>
        <w:tc>
          <w:tcPr>
            <w:tcW w:w="970" w:type="dxa"/>
            <w:tcBorders>
              <w:top w:val="nil"/>
              <w:left w:val="nil"/>
              <w:bottom w:val="single" w:sz="4" w:space="0" w:color="auto"/>
              <w:right w:val="single" w:sz="4" w:space="0" w:color="auto"/>
            </w:tcBorders>
          </w:tcPr>
          <w:p w:rsidR="00C27078" w:rsidRPr="004315B2" w:rsidRDefault="00C27078" w:rsidP="00C27078">
            <w:pPr>
              <w:jc w:val="center"/>
              <w:rPr>
                <w:sz w:val="20"/>
                <w:szCs w:val="20"/>
              </w:rPr>
            </w:pPr>
            <w:r w:rsidRPr="004315B2">
              <w:rPr>
                <w:sz w:val="20"/>
                <w:szCs w:val="20"/>
              </w:rPr>
              <w:t>4</w:t>
            </w:r>
          </w:p>
        </w:tc>
        <w:tc>
          <w:tcPr>
            <w:tcW w:w="861" w:type="dxa"/>
            <w:tcBorders>
              <w:top w:val="nil"/>
              <w:left w:val="nil"/>
              <w:bottom w:val="single" w:sz="4" w:space="0" w:color="auto"/>
              <w:right w:val="single" w:sz="4" w:space="0" w:color="auto"/>
            </w:tcBorders>
          </w:tcPr>
          <w:p w:rsidR="00C27078" w:rsidRPr="004315B2" w:rsidRDefault="00C27078" w:rsidP="00C27078">
            <w:pPr>
              <w:jc w:val="center"/>
              <w:rPr>
                <w:sz w:val="20"/>
                <w:szCs w:val="20"/>
              </w:rPr>
            </w:pPr>
            <w:r w:rsidRPr="004315B2">
              <w:rPr>
                <w:sz w:val="20"/>
                <w:szCs w:val="20"/>
              </w:rPr>
              <w:t>5</w:t>
            </w:r>
          </w:p>
        </w:tc>
        <w:tc>
          <w:tcPr>
            <w:tcW w:w="1148" w:type="dxa"/>
            <w:tcBorders>
              <w:top w:val="nil"/>
              <w:left w:val="nil"/>
              <w:bottom w:val="single" w:sz="4" w:space="0" w:color="auto"/>
              <w:right w:val="single" w:sz="4" w:space="0" w:color="auto"/>
            </w:tcBorders>
          </w:tcPr>
          <w:p w:rsidR="00C27078" w:rsidRPr="004315B2" w:rsidRDefault="00C27078" w:rsidP="00C27078">
            <w:pPr>
              <w:jc w:val="center"/>
              <w:rPr>
                <w:rFonts w:ascii="Arial CYR" w:hAnsi="Arial CYR" w:cs="Arial CYR"/>
                <w:sz w:val="20"/>
                <w:szCs w:val="20"/>
              </w:rPr>
            </w:pPr>
            <w:r w:rsidRPr="004315B2">
              <w:rPr>
                <w:rFonts w:ascii="Arial CYR" w:hAnsi="Arial CYR" w:cs="Arial CYR"/>
                <w:sz w:val="20"/>
                <w:szCs w:val="20"/>
              </w:rPr>
              <w:t>6</w:t>
            </w:r>
          </w:p>
        </w:tc>
        <w:tc>
          <w:tcPr>
            <w:tcW w:w="860" w:type="dxa"/>
            <w:tcBorders>
              <w:top w:val="nil"/>
              <w:left w:val="nil"/>
              <w:bottom w:val="single" w:sz="4" w:space="0" w:color="auto"/>
              <w:right w:val="single" w:sz="4" w:space="0" w:color="auto"/>
            </w:tcBorders>
          </w:tcPr>
          <w:p w:rsidR="00C27078" w:rsidRPr="004315B2" w:rsidRDefault="00C27078" w:rsidP="00C27078">
            <w:pPr>
              <w:jc w:val="center"/>
              <w:rPr>
                <w:rFonts w:ascii="Arial CYR" w:hAnsi="Arial CYR" w:cs="Arial CYR"/>
                <w:sz w:val="20"/>
                <w:szCs w:val="20"/>
              </w:rPr>
            </w:pPr>
            <w:r w:rsidRPr="004315B2">
              <w:rPr>
                <w:rFonts w:ascii="Arial CYR" w:hAnsi="Arial CYR" w:cs="Arial CYR"/>
                <w:sz w:val="20"/>
                <w:szCs w:val="20"/>
              </w:rPr>
              <w:t>7</w:t>
            </w:r>
          </w:p>
        </w:tc>
        <w:tc>
          <w:tcPr>
            <w:tcW w:w="1148" w:type="dxa"/>
            <w:tcBorders>
              <w:top w:val="nil"/>
              <w:left w:val="nil"/>
              <w:bottom w:val="single" w:sz="4" w:space="0" w:color="auto"/>
              <w:right w:val="single" w:sz="4" w:space="0" w:color="auto"/>
            </w:tcBorders>
          </w:tcPr>
          <w:p w:rsidR="00C27078" w:rsidRPr="004315B2" w:rsidRDefault="00C27078" w:rsidP="00C27078">
            <w:pPr>
              <w:jc w:val="center"/>
              <w:rPr>
                <w:rFonts w:ascii="Arial CYR" w:hAnsi="Arial CYR" w:cs="Arial CYR"/>
                <w:sz w:val="20"/>
                <w:szCs w:val="20"/>
              </w:rPr>
            </w:pPr>
            <w:r w:rsidRPr="004315B2">
              <w:rPr>
                <w:rFonts w:ascii="Arial CYR" w:hAnsi="Arial CYR" w:cs="Arial CYR"/>
                <w:sz w:val="20"/>
                <w:szCs w:val="20"/>
              </w:rPr>
              <w:t>8</w:t>
            </w:r>
          </w:p>
        </w:tc>
        <w:tc>
          <w:tcPr>
            <w:tcW w:w="1148" w:type="dxa"/>
            <w:tcBorders>
              <w:top w:val="nil"/>
              <w:left w:val="nil"/>
              <w:bottom w:val="single" w:sz="4" w:space="0" w:color="auto"/>
              <w:right w:val="single" w:sz="4" w:space="0" w:color="auto"/>
            </w:tcBorders>
          </w:tcPr>
          <w:p w:rsidR="00C27078" w:rsidRPr="004315B2" w:rsidRDefault="00C27078" w:rsidP="00C27078">
            <w:pPr>
              <w:jc w:val="center"/>
              <w:rPr>
                <w:rFonts w:ascii="Arial CYR" w:hAnsi="Arial CYR" w:cs="Arial CYR"/>
                <w:sz w:val="20"/>
                <w:szCs w:val="20"/>
              </w:rPr>
            </w:pPr>
            <w:r w:rsidRPr="004315B2">
              <w:rPr>
                <w:rFonts w:ascii="Arial CYR" w:hAnsi="Arial CYR" w:cs="Arial CYR"/>
                <w:sz w:val="20"/>
                <w:szCs w:val="20"/>
              </w:rPr>
              <w:t>9</w:t>
            </w:r>
          </w:p>
        </w:tc>
      </w:tr>
      <w:tr w:rsidR="004315B2" w:rsidRPr="004315B2" w:rsidTr="00DB07BF">
        <w:trPr>
          <w:trHeight w:val="699"/>
        </w:trPr>
        <w:tc>
          <w:tcPr>
            <w:tcW w:w="1795" w:type="dxa"/>
            <w:tcBorders>
              <w:top w:val="nil"/>
              <w:left w:val="single" w:sz="4" w:space="0" w:color="auto"/>
              <w:bottom w:val="single" w:sz="4" w:space="0" w:color="auto"/>
              <w:right w:val="single" w:sz="4" w:space="0" w:color="auto"/>
            </w:tcBorders>
          </w:tcPr>
          <w:p w:rsidR="00254902" w:rsidRPr="004315B2" w:rsidRDefault="00254902" w:rsidP="00C27078">
            <w:pPr>
              <w:jc w:val="both"/>
              <w:rPr>
                <w:sz w:val="22"/>
                <w:szCs w:val="22"/>
              </w:rPr>
            </w:pPr>
            <w:r w:rsidRPr="004315B2">
              <w:rPr>
                <w:sz w:val="22"/>
                <w:szCs w:val="22"/>
              </w:rPr>
              <w:t>Собственные доходы, в том числе:</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520,9</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309,0</w:t>
            </w:r>
          </w:p>
        </w:tc>
        <w:tc>
          <w:tcPr>
            <w:tcW w:w="97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444,0</w:t>
            </w:r>
          </w:p>
        </w:tc>
        <w:tc>
          <w:tcPr>
            <w:tcW w:w="861"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-14,8</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43,7</w:t>
            </w:r>
          </w:p>
        </w:tc>
        <w:tc>
          <w:tcPr>
            <w:tcW w:w="86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306,0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-31,1</w:t>
            </w:r>
          </w:p>
        </w:tc>
      </w:tr>
      <w:tr w:rsidR="004315B2" w:rsidRPr="004315B2" w:rsidTr="00DB07BF">
        <w:trPr>
          <w:trHeight w:val="529"/>
        </w:trPr>
        <w:tc>
          <w:tcPr>
            <w:tcW w:w="1795" w:type="dxa"/>
            <w:tcBorders>
              <w:top w:val="nil"/>
              <w:left w:val="single" w:sz="4" w:space="0" w:color="auto"/>
              <w:bottom w:val="single" w:sz="4" w:space="0" w:color="auto"/>
              <w:right w:val="single" w:sz="4" w:space="0" w:color="auto"/>
            </w:tcBorders>
          </w:tcPr>
          <w:p w:rsidR="00254902" w:rsidRPr="004315B2" w:rsidRDefault="00254902" w:rsidP="00254902">
            <w:pPr>
              <w:jc w:val="both"/>
              <w:rPr>
                <w:sz w:val="22"/>
                <w:szCs w:val="22"/>
              </w:rPr>
            </w:pPr>
            <w:r w:rsidRPr="004315B2">
              <w:rPr>
                <w:sz w:val="22"/>
                <w:szCs w:val="22"/>
              </w:rPr>
              <w:t>Налоговые доходы</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357,8</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307,0</w:t>
            </w:r>
          </w:p>
        </w:tc>
        <w:tc>
          <w:tcPr>
            <w:tcW w:w="97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307,0</w:t>
            </w:r>
          </w:p>
        </w:tc>
        <w:tc>
          <w:tcPr>
            <w:tcW w:w="861"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-14,2</w:t>
            </w:r>
          </w:p>
        </w:tc>
        <w:tc>
          <w:tcPr>
            <w:tcW w:w="1148" w:type="dxa"/>
            <w:tcBorders>
              <w:top w:val="nil"/>
              <w:left w:val="nil"/>
              <w:bottom w:val="single" w:sz="4" w:space="0" w:color="auto"/>
              <w:right w:val="single" w:sz="4" w:space="0" w:color="auto"/>
            </w:tcBorders>
            <w:vAlign w:val="center"/>
          </w:tcPr>
          <w:p w:rsidR="00254902" w:rsidRPr="004315B2" w:rsidRDefault="00254902">
            <w:pPr>
              <w:jc w:val="right"/>
              <w:rPr>
                <w:b/>
                <w:bCs/>
                <w:sz w:val="22"/>
                <w:szCs w:val="22"/>
              </w:rPr>
            </w:pPr>
            <w:r w:rsidRPr="004315B2">
              <w:rPr>
                <w:b/>
                <w:bCs/>
                <w:sz w:val="22"/>
                <w:szCs w:val="22"/>
              </w:rPr>
              <w:t>0</w:t>
            </w:r>
          </w:p>
        </w:tc>
        <w:tc>
          <w:tcPr>
            <w:tcW w:w="86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303,0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-1,3</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-1,3</w:t>
            </w:r>
          </w:p>
        </w:tc>
      </w:tr>
      <w:tr w:rsidR="004315B2" w:rsidRPr="004315B2" w:rsidTr="00DB07BF">
        <w:trPr>
          <w:trHeight w:val="483"/>
        </w:trPr>
        <w:tc>
          <w:tcPr>
            <w:tcW w:w="1795" w:type="dxa"/>
            <w:tcBorders>
              <w:top w:val="nil"/>
              <w:left w:val="single" w:sz="4" w:space="0" w:color="auto"/>
              <w:bottom w:val="single" w:sz="4" w:space="0" w:color="auto"/>
              <w:right w:val="single" w:sz="4" w:space="0" w:color="auto"/>
            </w:tcBorders>
          </w:tcPr>
          <w:p w:rsidR="00254902" w:rsidRPr="004315B2" w:rsidRDefault="00254902" w:rsidP="00254902">
            <w:pPr>
              <w:jc w:val="both"/>
              <w:rPr>
                <w:sz w:val="22"/>
                <w:szCs w:val="22"/>
              </w:rPr>
            </w:pPr>
            <w:r w:rsidRPr="004315B2">
              <w:rPr>
                <w:sz w:val="22"/>
                <w:szCs w:val="22"/>
              </w:rPr>
              <w:t>Неналоговые доходы</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163,1</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2,0</w:t>
            </w:r>
          </w:p>
        </w:tc>
        <w:tc>
          <w:tcPr>
            <w:tcW w:w="97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137,0</w:t>
            </w:r>
          </w:p>
        </w:tc>
        <w:tc>
          <w:tcPr>
            <w:tcW w:w="861"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-16,0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6750,0</w:t>
            </w:r>
          </w:p>
        </w:tc>
        <w:tc>
          <w:tcPr>
            <w:tcW w:w="86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3,0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50,0</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-97,8</w:t>
            </w:r>
          </w:p>
        </w:tc>
      </w:tr>
      <w:tr w:rsidR="004315B2" w:rsidRPr="004315B2" w:rsidTr="00DB07BF">
        <w:trPr>
          <w:trHeight w:val="549"/>
        </w:trPr>
        <w:tc>
          <w:tcPr>
            <w:tcW w:w="1795" w:type="dxa"/>
            <w:tcBorders>
              <w:top w:val="nil"/>
              <w:left w:val="single" w:sz="4" w:space="0" w:color="auto"/>
              <w:bottom w:val="single" w:sz="4" w:space="0" w:color="auto"/>
              <w:right w:val="single" w:sz="4" w:space="0" w:color="auto"/>
            </w:tcBorders>
          </w:tcPr>
          <w:p w:rsidR="00254902" w:rsidRPr="004315B2" w:rsidRDefault="00254902" w:rsidP="00254902">
            <w:pPr>
              <w:jc w:val="both"/>
              <w:rPr>
                <w:sz w:val="22"/>
                <w:szCs w:val="22"/>
              </w:rPr>
            </w:pPr>
            <w:r w:rsidRPr="004315B2">
              <w:rPr>
                <w:sz w:val="22"/>
                <w:szCs w:val="22"/>
              </w:rPr>
              <w:t>Безвозмездные перечисления</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2451,9</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1728,5</w:t>
            </w:r>
          </w:p>
        </w:tc>
        <w:tc>
          <w:tcPr>
            <w:tcW w:w="97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2492,7</w:t>
            </w:r>
          </w:p>
        </w:tc>
        <w:tc>
          <w:tcPr>
            <w:tcW w:w="861"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1,7</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44,2</w:t>
            </w:r>
          </w:p>
        </w:tc>
        <w:tc>
          <w:tcPr>
            <w:tcW w:w="860" w:type="dxa"/>
            <w:tcBorders>
              <w:top w:val="nil"/>
              <w:left w:val="nil"/>
              <w:bottom w:val="single" w:sz="4" w:space="0" w:color="auto"/>
              <w:right w:val="single" w:sz="4" w:space="0" w:color="auto"/>
            </w:tcBorders>
            <w:vAlign w:val="center"/>
          </w:tcPr>
          <w:p w:rsidR="00254902" w:rsidRPr="004315B2" w:rsidRDefault="00254902">
            <w:pPr>
              <w:jc w:val="right"/>
              <w:rPr>
                <w:sz w:val="22"/>
                <w:szCs w:val="22"/>
              </w:rPr>
            </w:pPr>
            <w:r w:rsidRPr="004315B2">
              <w:rPr>
                <w:sz w:val="22"/>
                <w:szCs w:val="22"/>
              </w:rPr>
              <w:t>1869,1</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8,1</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-25,0</w:t>
            </w:r>
          </w:p>
        </w:tc>
      </w:tr>
      <w:tr w:rsidR="004315B2" w:rsidRPr="004315B2" w:rsidTr="00DB07BF">
        <w:trPr>
          <w:trHeight w:val="357"/>
        </w:trPr>
        <w:tc>
          <w:tcPr>
            <w:tcW w:w="1795" w:type="dxa"/>
            <w:tcBorders>
              <w:top w:val="nil"/>
              <w:left w:val="single" w:sz="4" w:space="0" w:color="auto"/>
              <w:bottom w:val="single" w:sz="4" w:space="0" w:color="auto"/>
              <w:right w:val="single" w:sz="4" w:space="0" w:color="auto"/>
            </w:tcBorders>
          </w:tcPr>
          <w:p w:rsidR="00254902" w:rsidRPr="004315B2" w:rsidRDefault="00254902" w:rsidP="00C27078">
            <w:pPr>
              <w:jc w:val="both"/>
              <w:rPr>
                <w:b/>
                <w:sz w:val="22"/>
                <w:szCs w:val="22"/>
              </w:rPr>
            </w:pPr>
            <w:r w:rsidRPr="004315B2">
              <w:rPr>
                <w:b/>
                <w:sz w:val="22"/>
                <w:szCs w:val="22"/>
              </w:rPr>
              <w:t>Всего доходы</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b/>
                <w:bCs/>
                <w:sz w:val="22"/>
                <w:szCs w:val="22"/>
              </w:rPr>
            </w:pPr>
            <w:r w:rsidRPr="004315B2">
              <w:rPr>
                <w:b/>
                <w:bCs/>
                <w:sz w:val="22"/>
                <w:szCs w:val="22"/>
              </w:rPr>
              <w:t>2972,8</w:t>
            </w:r>
          </w:p>
        </w:tc>
        <w:tc>
          <w:tcPr>
            <w:tcW w:w="1093" w:type="dxa"/>
            <w:tcBorders>
              <w:top w:val="nil"/>
              <w:left w:val="nil"/>
              <w:bottom w:val="single" w:sz="4" w:space="0" w:color="auto"/>
              <w:right w:val="single" w:sz="4" w:space="0" w:color="auto"/>
            </w:tcBorders>
            <w:vAlign w:val="center"/>
          </w:tcPr>
          <w:p w:rsidR="00254902" w:rsidRPr="004315B2" w:rsidRDefault="00254902">
            <w:pPr>
              <w:jc w:val="right"/>
              <w:rPr>
                <w:b/>
                <w:bCs/>
                <w:sz w:val="22"/>
                <w:szCs w:val="22"/>
              </w:rPr>
            </w:pPr>
            <w:r w:rsidRPr="004315B2">
              <w:rPr>
                <w:b/>
                <w:bCs/>
                <w:sz w:val="22"/>
                <w:szCs w:val="22"/>
              </w:rPr>
              <w:t>2037,5</w:t>
            </w:r>
          </w:p>
        </w:tc>
        <w:tc>
          <w:tcPr>
            <w:tcW w:w="970" w:type="dxa"/>
            <w:tcBorders>
              <w:top w:val="nil"/>
              <w:left w:val="nil"/>
              <w:bottom w:val="single" w:sz="4" w:space="0" w:color="auto"/>
              <w:right w:val="single" w:sz="4" w:space="0" w:color="auto"/>
            </w:tcBorders>
            <w:vAlign w:val="center"/>
          </w:tcPr>
          <w:p w:rsidR="00254902" w:rsidRPr="004315B2" w:rsidRDefault="00254902">
            <w:pPr>
              <w:jc w:val="right"/>
              <w:rPr>
                <w:b/>
                <w:bCs/>
                <w:sz w:val="22"/>
                <w:szCs w:val="22"/>
              </w:rPr>
            </w:pPr>
            <w:r w:rsidRPr="004315B2">
              <w:rPr>
                <w:b/>
                <w:bCs/>
                <w:sz w:val="22"/>
                <w:szCs w:val="22"/>
              </w:rPr>
              <w:t>2936,7</w:t>
            </w:r>
          </w:p>
        </w:tc>
        <w:tc>
          <w:tcPr>
            <w:tcW w:w="861"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-1,2</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44,1</w:t>
            </w:r>
          </w:p>
        </w:tc>
        <w:tc>
          <w:tcPr>
            <w:tcW w:w="860" w:type="dxa"/>
            <w:tcBorders>
              <w:top w:val="nil"/>
              <w:left w:val="nil"/>
              <w:bottom w:val="single" w:sz="4" w:space="0" w:color="auto"/>
              <w:right w:val="single" w:sz="4" w:space="0" w:color="auto"/>
            </w:tcBorders>
            <w:vAlign w:val="center"/>
          </w:tcPr>
          <w:p w:rsidR="00254902" w:rsidRPr="004315B2" w:rsidRDefault="00254902">
            <w:pPr>
              <w:jc w:val="right"/>
              <w:rPr>
                <w:b/>
                <w:bCs/>
                <w:sz w:val="22"/>
                <w:szCs w:val="22"/>
              </w:rPr>
            </w:pPr>
            <w:r w:rsidRPr="004315B2">
              <w:rPr>
                <w:b/>
                <w:bCs/>
                <w:sz w:val="22"/>
                <w:szCs w:val="22"/>
              </w:rPr>
              <w:t>2175,1</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6,8</w:t>
            </w:r>
          </w:p>
        </w:tc>
        <w:tc>
          <w:tcPr>
            <w:tcW w:w="1148" w:type="dxa"/>
            <w:tcBorders>
              <w:top w:val="nil"/>
              <w:left w:val="nil"/>
              <w:bottom w:val="single" w:sz="4" w:space="0" w:color="auto"/>
              <w:right w:val="single" w:sz="4" w:space="0" w:color="auto"/>
            </w:tcBorders>
            <w:vAlign w:val="center"/>
          </w:tcPr>
          <w:p w:rsidR="00254902" w:rsidRPr="004315B2" w:rsidRDefault="00254902" w:rsidP="00254902">
            <w:pPr>
              <w:jc w:val="right"/>
              <w:rPr>
                <w:b/>
                <w:bCs/>
                <w:sz w:val="22"/>
                <w:szCs w:val="22"/>
              </w:rPr>
            </w:pPr>
            <w:r w:rsidRPr="004315B2">
              <w:rPr>
                <w:b/>
                <w:bCs/>
                <w:sz w:val="22"/>
                <w:szCs w:val="22"/>
              </w:rPr>
              <w:t>-25,9</w:t>
            </w:r>
          </w:p>
        </w:tc>
      </w:tr>
    </w:tbl>
    <w:p w:rsidR="00C27078" w:rsidRPr="004315B2" w:rsidRDefault="00C27078" w:rsidP="00C27078">
      <w:pPr>
        <w:spacing w:line="276" w:lineRule="auto"/>
        <w:ind w:right="-1" w:firstLine="709"/>
        <w:jc w:val="both"/>
        <w:rPr>
          <w:sz w:val="28"/>
          <w:szCs w:val="28"/>
        </w:rPr>
      </w:pPr>
    </w:p>
    <w:p w:rsidR="00C27078" w:rsidRPr="004315B2" w:rsidRDefault="00C27078" w:rsidP="00DB07BF">
      <w:pPr>
        <w:spacing w:line="360" w:lineRule="auto"/>
        <w:ind w:right="-1" w:firstLine="709"/>
        <w:jc w:val="both"/>
        <w:rPr>
          <w:sz w:val="28"/>
          <w:szCs w:val="28"/>
        </w:rPr>
      </w:pPr>
      <w:r w:rsidRPr="004315B2">
        <w:rPr>
          <w:sz w:val="28"/>
          <w:szCs w:val="28"/>
        </w:rPr>
        <w:t xml:space="preserve">Как свидетельствуют приведенные в </w:t>
      </w:r>
      <w:r w:rsidR="00AD3E20">
        <w:rPr>
          <w:sz w:val="28"/>
          <w:szCs w:val="28"/>
        </w:rPr>
        <w:t>т</w:t>
      </w:r>
      <w:r w:rsidRPr="004315B2">
        <w:rPr>
          <w:sz w:val="28"/>
          <w:szCs w:val="28"/>
        </w:rPr>
        <w:t xml:space="preserve">аблице № </w:t>
      </w:r>
      <w:r w:rsidR="00AD3E20">
        <w:rPr>
          <w:sz w:val="28"/>
          <w:szCs w:val="28"/>
        </w:rPr>
        <w:t>4</w:t>
      </w:r>
      <w:r w:rsidRPr="004315B2">
        <w:rPr>
          <w:sz w:val="28"/>
          <w:szCs w:val="28"/>
        </w:rPr>
        <w:t xml:space="preserve"> данные, в 2017 году прогнозируется уменьшение по отношению к ожидаемым показателям 2016 года (в последней редакции бюджета) налоговых доходов на </w:t>
      </w:r>
      <w:r w:rsidR="004315B2" w:rsidRPr="004315B2">
        <w:rPr>
          <w:sz w:val="28"/>
          <w:szCs w:val="28"/>
        </w:rPr>
        <w:t>4</w:t>
      </w:r>
      <w:r w:rsidRPr="004315B2">
        <w:rPr>
          <w:sz w:val="28"/>
          <w:szCs w:val="28"/>
        </w:rPr>
        <w:t xml:space="preserve">,0 тыс. руб., неналоговых доходов на сумму </w:t>
      </w:r>
      <w:r w:rsidR="004315B2" w:rsidRPr="004315B2">
        <w:rPr>
          <w:sz w:val="28"/>
          <w:szCs w:val="28"/>
        </w:rPr>
        <w:t>134</w:t>
      </w:r>
      <w:r w:rsidRPr="004315B2">
        <w:rPr>
          <w:sz w:val="28"/>
          <w:szCs w:val="28"/>
        </w:rPr>
        <w:t>,0 тыс. руб. и безвозмездных поступлений в бюджет сельского поселения</w:t>
      </w:r>
      <w:r w:rsidRPr="004315B2">
        <w:rPr>
          <w:b/>
          <w:bCs/>
          <w:sz w:val="28"/>
          <w:szCs w:val="28"/>
        </w:rPr>
        <w:t xml:space="preserve">  </w:t>
      </w:r>
      <w:r w:rsidRPr="004315B2">
        <w:rPr>
          <w:sz w:val="28"/>
          <w:szCs w:val="28"/>
        </w:rPr>
        <w:t xml:space="preserve">на  сумму </w:t>
      </w:r>
      <w:r w:rsidR="004315B2" w:rsidRPr="004315B2">
        <w:rPr>
          <w:sz w:val="28"/>
          <w:szCs w:val="28"/>
        </w:rPr>
        <w:t>623,6</w:t>
      </w:r>
      <w:r w:rsidRPr="004315B2">
        <w:rPr>
          <w:sz w:val="28"/>
          <w:szCs w:val="28"/>
        </w:rPr>
        <w:t xml:space="preserve"> тыс. руб.</w:t>
      </w:r>
    </w:p>
    <w:p w:rsidR="00C27078" w:rsidRDefault="00C27078" w:rsidP="00DB07BF">
      <w:pPr>
        <w:spacing w:line="360" w:lineRule="auto"/>
        <w:ind w:right="-1" w:firstLine="709"/>
        <w:jc w:val="both"/>
        <w:rPr>
          <w:sz w:val="28"/>
          <w:szCs w:val="28"/>
        </w:rPr>
      </w:pPr>
      <w:r w:rsidRPr="004315B2">
        <w:rPr>
          <w:sz w:val="28"/>
          <w:szCs w:val="28"/>
        </w:rPr>
        <w:t xml:space="preserve">По  общему объему доходов бюджета сельского поселения в 2017 году прогнозируется увеличение объема доходов на </w:t>
      </w:r>
      <w:r w:rsidR="004315B2" w:rsidRPr="004315B2">
        <w:rPr>
          <w:sz w:val="28"/>
          <w:szCs w:val="28"/>
        </w:rPr>
        <w:t>137,6</w:t>
      </w:r>
      <w:r w:rsidRPr="004315B2">
        <w:rPr>
          <w:sz w:val="28"/>
          <w:szCs w:val="28"/>
        </w:rPr>
        <w:t xml:space="preserve"> тыс. рублей или на      </w:t>
      </w:r>
      <w:r w:rsidR="004315B2" w:rsidRPr="004315B2">
        <w:rPr>
          <w:sz w:val="28"/>
          <w:szCs w:val="28"/>
        </w:rPr>
        <w:t>6,8</w:t>
      </w:r>
      <w:r w:rsidRPr="004315B2">
        <w:rPr>
          <w:sz w:val="28"/>
          <w:szCs w:val="28"/>
        </w:rPr>
        <w:t xml:space="preserve"> % по сравнению с утвержденными показателями и уменьшение на </w:t>
      </w:r>
      <w:r w:rsidR="004315B2" w:rsidRPr="004315B2">
        <w:rPr>
          <w:sz w:val="28"/>
          <w:szCs w:val="28"/>
        </w:rPr>
        <w:t>761,6</w:t>
      </w:r>
      <w:r w:rsidRPr="004315B2">
        <w:rPr>
          <w:sz w:val="28"/>
          <w:szCs w:val="28"/>
        </w:rPr>
        <w:t xml:space="preserve">  тыс. рублей или на </w:t>
      </w:r>
      <w:r w:rsidR="004315B2" w:rsidRPr="004315B2">
        <w:rPr>
          <w:sz w:val="28"/>
          <w:szCs w:val="28"/>
        </w:rPr>
        <w:t>25,9</w:t>
      </w:r>
      <w:r w:rsidRPr="004315B2">
        <w:rPr>
          <w:sz w:val="28"/>
          <w:szCs w:val="28"/>
        </w:rPr>
        <w:t xml:space="preserve"> % по сравнению с ожидаемыми показателями на 2016 год. </w:t>
      </w:r>
    </w:p>
    <w:p w:rsidR="00851A27" w:rsidRPr="004315B2" w:rsidRDefault="00851A27" w:rsidP="00DB07BF">
      <w:pPr>
        <w:spacing w:line="360" w:lineRule="auto"/>
        <w:ind w:right="-1" w:firstLine="709"/>
        <w:jc w:val="both"/>
        <w:rPr>
          <w:sz w:val="28"/>
          <w:szCs w:val="28"/>
        </w:rPr>
      </w:pPr>
    </w:p>
    <w:p w:rsidR="00C27078" w:rsidRPr="001F002B" w:rsidRDefault="00C27078" w:rsidP="00DB07BF">
      <w:pPr>
        <w:spacing w:line="360" w:lineRule="auto"/>
        <w:ind w:right="174" w:firstLine="900"/>
        <w:jc w:val="both"/>
        <w:rPr>
          <w:sz w:val="28"/>
          <w:szCs w:val="28"/>
        </w:rPr>
      </w:pPr>
      <w:r w:rsidRPr="001F002B">
        <w:rPr>
          <w:sz w:val="28"/>
          <w:szCs w:val="28"/>
        </w:rPr>
        <w:t xml:space="preserve">Объемы доходов проекта бюджета </w:t>
      </w:r>
      <w:proofErr w:type="spellStart"/>
      <w:r w:rsidRPr="001F002B">
        <w:rPr>
          <w:sz w:val="28"/>
          <w:szCs w:val="28"/>
        </w:rPr>
        <w:t>Верхнеошминского</w:t>
      </w:r>
      <w:proofErr w:type="spellEnd"/>
      <w:r w:rsidRPr="001F002B">
        <w:rPr>
          <w:sz w:val="28"/>
          <w:szCs w:val="28"/>
        </w:rPr>
        <w:t xml:space="preserve"> сельского поселения  на 2017 год отражены в следующей диаграмме:</w:t>
      </w:r>
    </w:p>
    <w:p w:rsidR="00C27078" w:rsidRPr="001F002B" w:rsidRDefault="00C27078" w:rsidP="00DB07BF">
      <w:pPr>
        <w:spacing w:line="360" w:lineRule="auto"/>
        <w:ind w:firstLine="540"/>
        <w:jc w:val="right"/>
        <w:rPr>
          <w:sz w:val="26"/>
          <w:szCs w:val="26"/>
        </w:rPr>
      </w:pPr>
      <w:r w:rsidRPr="001F002B">
        <w:rPr>
          <w:sz w:val="28"/>
          <w:szCs w:val="28"/>
        </w:rPr>
        <w:t>диаграмма 1 (тыс. руб.)</w:t>
      </w:r>
    </w:p>
    <w:p w:rsidR="00C27078" w:rsidRPr="001F002B" w:rsidRDefault="00C27078" w:rsidP="00C27078">
      <w:pPr>
        <w:jc w:val="both"/>
        <w:rPr>
          <w:sz w:val="26"/>
          <w:szCs w:val="26"/>
        </w:rPr>
      </w:pPr>
      <w:r w:rsidRPr="001F002B">
        <w:rPr>
          <w:noProof/>
          <w:sz w:val="28"/>
          <w:szCs w:val="28"/>
        </w:rPr>
        <w:lastRenderedPageBreak/>
        <w:drawing>
          <wp:inline distT="0" distB="0" distL="0" distR="0" wp14:anchorId="7886EFAF" wp14:editId="6BA61744">
            <wp:extent cx="6489700" cy="33401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b/>
          <w:bCs/>
          <w:sz w:val="28"/>
          <w:szCs w:val="28"/>
        </w:rPr>
        <w:t>3.1 Налоговые доходы</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 xml:space="preserve">Планирование налоговых доходов бюджета сельского поселения на 2017 год осуществлялось на основании прогнозной информации, с использованием </w:t>
      </w:r>
      <w:proofErr w:type="gramStart"/>
      <w:r w:rsidRPr="001F002B">
        <w:rPr>
          <w:sz w:val="28"/>
          <w:szCs w:val="28"/>
        </w:rPr>
        <w:t>показателей кассового исполнения доходной части бюджета поселения</w:t>
      </w:r>
      <w:proofErr w:type="gramEnd"/>
      <w:r w:rsidRPr="001F002B">
        <w:rPr>
          <w:sz w:val="28"/>
          <w:szCs w:val="28"/>
        </w:rPr>
        <w:t xml:space="preserve"> за предыдущий отчетный период.</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 xml:space="preserve">Прогнозный объем налоговых поступлений на 2017 год составляет </w:t>
      </w:r>
      <w:r w:rsidR="004315B2" w:rsidRPr="001F002B">
        <w:rPr>
          <w:sz w:val="28"/>
          <w:szCs w:val="28"/>
        </w:rPr>
        <w:t>303</w:t>
      </w:r>
      <w:r w:rsidRPr="001F002B">
        <w:rPr>
          <w:sz w:val="28"/>
          <w:szCs w:val="28"/>
        </w:rPr>
        <w:t xml:space="preserve">,0 тыс. рублей, на 2018 год – </w:t>
      </w:r>
      <w:r w:rsidR="00A13E69">
        <w:rPr>
          <w:sz w:val="28"/>
          <w:szCs w:val="28"/>
        </w:rPr>
        <w:t>333,9</w:t>
      </w:r>
      <w:r w:rsidRPr="001F002B">
        <w:rPr>
          <w:sz w:val="28"/>
          <w:szCs w:val="28"/>
        </w:rPr>
        <w:t xml:space="preserve"> тыс. рублей, на 2019 год -</w:t>
      </w:r>
      <w:r w:rsidR="004315B2" w:rsidRPr="001F002B">
        <w:rPr>
          <w:sz w:val="28"/>
          <w:szCs w:val="28"/>
        </w:rPr>
        <w:t>336,9</w:t>
      </w:r>
      <w:r w:rsidRPr="001F002B">
        <w:rPr>
          <w:sz w:val="28"/>
          <w:szCs w:val="28"/>
        </w:rPr>
        <w:t xml:space="preserve"> тыс. рублей.</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Среди налоговых доходов наиболее объемным является земельный налог, составляющий 8</w:t>
      </w:r>
      <w:r w:rsidR="004315B2" w:rsidRPr="001F002B">
        <w:rPr>
          <w:sz w:val="28"/>
          <w:szCs w:val="28"/>
        </w:rPr>
        <w:t>2</w:t>
      </w:r>
      <w:r w:rsidRPr="001F002B">
        <w:rPr>
          <w:sz w:val="28"/>
          <w:szCs w:val="28"/>
        </w:rPr>
        <w:t xml:space="preserve">,5 процента от общей суммы налоговых доходов. Поступления по налогу в 2017 году прогнозируются в размере  </w:t>
      </w:r>
      <w:r w:rsidR="004315B2" w:rsidRPr="001F002B">
        <w:rPr>
          <w:sz w:val="28"/>
          <w:szCs w:val="28"/>
        </w:rPr>
        <w:t>25</w:t>
      </w:r>
      <w:r w:rsidRPr="001F002B">
        <w:rPr>
          <w:sz w:val="28"/>
          <w:szCs w:val="28"/>
        </w:rPr>
        <w:t xml:space="preserve">0,0 тыс. рублей, в 2018 - 2019 годах – по </w:t>
      </w:r>
      <w:r w:rsidR="004315B2" w:rsidRPr="001F002B">
        <w:rPr>
          <w:sz w:val="28"/>
          <w:szCs w:val="28"/>
        </w:rPr>
        <w:t xml:space="preserve">278,1 </w:t>
      </w:r>
      <w:r w:rsidRPr="001F002B">
        <w:rPr>
          <w:sz w:val="28"/>
          <w:szCs w:val="28"/>
        </w:rPr>
        <w:t>тыс. рублей.</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Поступление налога на доходы физических лиц в бюджет поселения  в 2017 году (</w:t>
      </w:r>
      <w:r w:rsidR="004315B2" w:rsidRPr="001F002B">
        <w:rPr>
          <w:sz w:val="28"/>
          <w:szCs w:val="28"/>
        </w:rPr>
        <w:t>9,9</w:t>
      </w:r>
      <w:r w:rsidRPr="001F002B">
        <w:rPr>
          <w:sz w:val="28"/>
          <w:szCs w:val="28"/>
        </w:rPr>
        <w:t xml:space="preserve"> % от общей суммы налоговых доходов) прогнозируется в сумме </w:t>
      </w:r>
      <w:r w:rsidR="004315B2" w:rsidRPr="001F002B">
        <w:rPr>
          <w:sz w:val="28"/>
          <w:szCs w:val="28"/>
        </w:rPr>
        <w:t>30</w:t>
      </w:r>
      <w:r w:rsidRPr="001F002B">
        <w:rPr>
          <w:sz w:val="28"/>
          <w:szCs w:val="28"/>
        </w:rPr>
        <w:t xml:space="preserve">,0 тыс. рублей, в 2018 году – </w:t>
      </w:r>
      <w:r w:rsidR="004315B2" w:rsidRPr="001F002B">
        <w:rPr>
          <w:sz w:val="28"/>
          <w:szCs w:val="28"/>
        </w:rPr>
        <w:t>32,</w:t>
      </w:r>
      <w:r w:rsidR="00A13E69">
        <w:rPr>
          <w:sz w:val="28"/>
          <w:szCs w:val="28"/>
        </w:rPr>
        <w:t>9</w:t>
      </w:r>
      <w:r w:rsidRPr="001F002B">
        <w:rPr>
          <w:sz w:val="28"/>
          <w:szCs w:val="28"/>
        </w:rPr>
        <w:t xml:space="preserve"> тыс. рублей, в 2019 году – </w:t>
      </w:r>
      <w:r w:rsidR="004315B2" w:rsidRPr="001F002B">
        <w:rPr>
          <w:sz w:val="28"/>
          <w:szCs w:val="28"/>
        </w:rPr>
        <w:t>35,8</w:t>
      </w:r>
      <w:r w:rsidRPr="001F002B">
        <w:rPr>
          <w:sz w:val="28"/>
          <w:szCs w:val="28"/>
        </w:rPr>
        <w:t xml:space="preserve"> тыс. рублей.</w:t>
      </w:r>
    </w:p>
    <w:p w:rsidR="00C27078" w:rsidRDefault="00C27078" w:rsidP="00C27078">
      <w:pPr>
        <w:spacing w:before="100" w:beforeAutospacing="1" w:after="100" w:afterAutospacing="1" w:line="276" w:lineRule="auto"/>
        <w:ind w:right="-1" w:firstLine="709"/>
        <w:jc w:val="both"/>
        <w:rPr>
          <w:sz w:val="28"/>
          <w:szCs w:val="28"/>
        </w:rPr>
      </w:pPr>
      <w:r w:rsidRPr="001F002B">
        <w:rPr>
          <w:sz w:val="28"/>
          <w:szCs w:val="28"/>
        </w:rPr>
        <w:t xml:space="preserve">Поступления по налогу на имущество физических лиц в бюджет поселения в 2017-2019 годах прогнозируются в сумме по </w:t>
      </w:r>
      <w:r w:rsidR="004315B2" w:rsidRPr="001F002B">
        <w:rPr>
          <w:sz w:val="28"/>
          <w:szCs w:val="28"/>
        </w:rPr>
        <w:t>23</w:t>
      </w:r>
      <w:r w:rsidRPr="001F002B">
        <w:rPr>
          <w:sz w:val="28"/>
          <w:szCs w:val="28"/>
        </w:rPr>
        <w:t>,0 тыс. рублей.</w:t>
      </w:r>
    </w:p>
    <w:p w:rsidR="00851A27" w:rsidRPr="001F002B" w:rsidRDefault="00851A27" w:rsidP="00C27078">
      <w:pPr>
        <w:spacing w:before="100" w:beforeAutospacing="1" w:after="100" w:afterAutospacing="1" w:line="276" w:lineRule="auto"/>
        <w:ind w:right="-1" w:firstLine="709"/>
        <w:jc w:val="both"/>
        <w:rPr>
          <w:sz w:val="28"/>
          <w:szCs w:val="28"/>
        </w:rPr>
      </w:pPr>
    </w:p>
    <w:p w:rsidR="00C27078" w:rsidRPr="001F002B" w:rsidRDefault="00C27078" w:rsidP="00C27078">
      <w:pPr>
        <w:spacing w:before="100" w:beforeAutospacing="1" w:after="100" w:afterAutospacing="1" w:line="276" w:lineRule="auto"/>
        <w:ind w:right="-1" w:firstLine="709"/>
        <w:jc w:val="both"/>
        <w:rPr>
          <w:sz w:val="28"/>
          <w:szCs w:val="28"/>
        </w:rPr>
      </w:pPr>
      <w:r w:rsidRPr="001F002B">
        <w:rPr>
          <w:b/>
          <w:bCs/>
          <w:sz w:val="28"/>
          <w:szCs w:val="28"/>
        </w:rPr>
        <w:lastRenderedPageBreak/>
        <w:t>3.2 Неналоговые доходы</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 xml:space="preserve">Поступления по неналоговым доходам в 2017 году прогнозируется сумме </w:t>
      </w:r>
      <w:r w:rsidR="004315B2" w:rsidRPr="001F002B">
        <w:rPr>
          <w:sz w:val="28"/>
          <w:szCs w:val="28"/>
        </w:rPr>
        <w:t>3</w:t>
      </w:r>
      <w:r w:rsidRPr="001F002B">
        <w:rPr>
          <w:sz w:val="28"/>
          <w:szCs w:val="28"/>
        </w:rPr>
        <w:t xml:space="preserve">,0 тыс. рублей, в 2018 году – </w:t>
      </w:r>
      <w:r w:rsidR="004315B2" w:rsidRPr="001F002B">
        <w:rPr>
          <w:sz w:val="28"/>
          <w:szCs w:val="28"/>
        </w:rPr>
        <w:t>2,9</w:t>
      </w:r>
      <w:r w:rsidRPr="001F002B">
        <w:rPr>
          <w:sz w:val="28"/>
          <w:szCs w:val="28"/>
        </w:rPr>
        <w:t xml:space="preserve"> тыс. рублей, в 2019 году – </w:t>
      </w:r>
      <w:r w:rsidR="004315B2" w:rsidRPr="001F002B">
        <w:rPr>
          <w:sz w:val="28"/>
          <w:szCs w:val="28"/>
        </w:rPr>
        <w:t>2,7</w:t>
      </w:r>
      <w:r w:rsidRPr="001F002B">
        <w:rPr>
          <w:sz w:val="28"/>
          <w:szCs w:val="28"/>
        </w:rPr>
        <w:t xml:space="preserve"> тыс. рублей по денежным взысканиям (штрафы), установленным законами субъектов Российской Федерации за несоблюдение муниципальных правовых актов, зачисляемым в бюджеты поселений.</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b/>
          <w:bCs/>
          <w:sz w:val="28"/>
          <w:szCs w:val="28"/>
        </w:rPr>
        <w:t>3.3. Безвозмездные поступления</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Объемы межбюджетных трансфертов бюджету поселения,</w:t>
      </w:r>
      <w:r w:rsidRPr="001F002B">
        <w:t xml:space="preserve"> </w:t>
      </w:r>
      <w:r w:rsidRPr="001F002B">
        <w:rPr>
          <w:sz w:val="28"/>
          <w:szCs w:val="28"/>
        </w:rPr>
        <w:t xml:space="preserve">получаемых из бюджета Мамадышского муниципального района,  запланированы на 2017 год в сумме </w:t>
      </w:r>
      <w:r w:rsidR="00254902" w:rsidRPr="001F002B">
        <w:rPr>
          <w:sz w:val="28"/>
          <w:szCs w:val="28"/>
        </w:rPr>
        <w:t>1869,1</w:t>
      </w:r>
      <w:r w:rsidRPr="001F002B">
        <w:rPr>
          <w:sz w:val="28"/>
          <w:szCs w:val="28"/>
        </w:rPr>
        <w:t xml:space="preserve"> тыс. рублей, на 2018 и 2019 годы в сумме </w:t>
      </w:r>
      <w:r w:rsidR="00254902" w:rsidRPr="001F002B">
        <w:rPr>
          <w:sz w:val="28"/>
          <w:szCs w:val="28"/>
        </w:rPr>
        <w:t>1836,8</w:t>
      </w:r>
      <w:r w:rsidRPr="001F002B">
        <w:rPr>
          <w:sz w:val="28"/>
          <w:szCs w:val="28"/>
        </w:rPr>
        <w:t xml:space="preserve"> тыс. рублей и </w:t>
      </w:r>
      <w:r w:rsidR="00254902" w:rsidRPr="001F002B">
        <w:rPr>
          <w:sz w:val="28"/>
          <w:szCs w:val="28"/>
        </w:rPr>
        <w:t>1861,5</w:t>
      </w:r>
      <w:r w:rsidRPr="001F002B">
        <w:rPr>
          <w:sz w:val="28"/>
          <w:szCs w:val="28"/>
        </w:rPr>
        <w:t xml:space="preserve"> тыс. рублей соответственно. </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sz w:val="28"/>
          <w:szCs w:val="28"/>
        </w:rPr>
        <w:t xml:space="preserve">Структура межбюджетных трансфертов бюджета </w:t>
      </w:r>
      <w:proofErr w:type="spellStart"/>
      <w:r w:rsidRPr="001F002B">
        <w:rPr>
          <w:sz w:val="28"/>
          <w:szCs w:val="28"/>
        </w:rPr>
        <w:t>Верхнеошминского</w:t>
      </w:r>
      <w:proofErr w:type="spellEnd"/>
      <w:r w:rsidRPr="001F002B">
        <w:rPr>
          <w:sz w:val="28"/>
          <w:szCs w:val="28"/>
        </w:rPr>
        <w:t xml:space="preserve"> сельского поселения представлена в таблице </w:t>
      </w:r>
      <w:r w:rsidR="00AD3E20">
        <w:rPr>
          <w:sz w:val="28"/>
          <w:szCs w:val="28"/>
        </w:rPr>
        <w:t>5</w:t>
      </w:r>
      <w:r w:rsidRPr="001F002B">
        <w:rPr>
          <w:sz w:val="28"/>
          <w:szCs w:val="28"/>
        </w:rPr>
        <w:t>.</w:t>
      </w:r>
    </w:p>
    <w:p w:rsidR="00C27078" w:rsidRPr="001F002B" w:rsidRDefault="00C27078" w:rsidP="00C27078">
      <w:pPr>
        <w:spacing w:line="360" w:lineRule="auto"/>
        <w:ind w:firstLine="567"/>
        <w:jc w:val="right"/>
        <w:rPr>
          <w:i/>
          <w:sz w:val="28"/>
          <w:szCs w:val="28"/>
        </w:rPr>
      </w:pPr>
      <w:r w:rsidRPr="001F002B">
        <w:rPr>
          <w:i/>
          <w:sz w:val="28"/>
          <w:szCs w:val="28"/>
        </w:rPr>
        <w:t xml:space="preserve">Таблица </w:t>
      </w:r>
      <w:r w:rsidR="00AD3E20">
        <w:rPr>
          <w:i/>
          <w:sz w:val="28"/>
          <w:szCs w:val="28"/>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275"/>
      </w:tblGrid>
      <w:tr w:rsidR="001F002B" w:rsidRPr="001F002B" w:rsidTr="00E45B80">
        <w:trPr>
          <w:trHeight w:val="448"/>
        </w:trPr>
        <w:tc>
          <w:tcPr>
            <w:tcW w:w="5637" w:type="dxa"/>
            <w:vMerge w:val="restart"/>
            <w:shd w:val="clear" w:color="auto" w:fill="auto"/>
          </w:tcPr>
          <w:p w:rsidR="00C27078" w:rsidRPr="001F002B" w:rsidRDefault="00C27078" w:rsidP="00C27078">
            <w:pPr>
              <w:spacing w:line="360" w:lineRule="auto"/>
              <w:jc w:val="center"/>
              <w:rPr>
                <w:sz w:val="28"/>
                <w:szCs w:val="28"/>
              </w:rPr>
            </w:pPr>
            <w:r w:rsidRPr="001F002B">
              <w:rPr>
                <w:sz w:val="28"/>
                <w:szCs w:val="28"/>
              </w:rPr>
              <w:t>Наименование расходов</w:t>
            </w:r>
          </w:p>
        </w:tc>
        <w:tc>
          <w:tcPr>
            <w:tcW w:w="4110" w:type="dxa"/>
            <w:gridSpan w:val="3"/>
            <w:shd w:val="clear" w:color="auto" w:fill="auto"/>
          </w:tcPr>
          <w:p w:rsidR="00C27078" w:rsidRPr="001F002B" w:rsidRDefault="00C27078" w:rsidP="00C27078">
            <w:pPr>
              <w:spacing w:line="360" w:lineRule="auto"/>
              <w:jc w:val="center"/>
              <w:rPr>
                <w:sz w:val="28"/>
                <w:szCs w:val="28"/>
              </w:rPr>
            </w:pPr>
            <w:r w:rsidRPr="001F002B">
              <w:rPr>
                <w:sz w:val="28"/>
                <w:szCs w:val="28"/>
              </w:rPr>
              <w:t>Сумма (тыс. рублей)</w:t>
            </w:r>
          </w:p>
        </w:tc>
      </w:tr>
      <w:tr w:rsidR="001F002B" w:rsidRPr="001F002B" w:rsidTr="00E45B80">
        <w:trPr>
          <w:trHeight w:val="140"/>
        </w:trPr>
        <w:tc>
          <w:tcPr>
            <w:tcW w:w="5637" w:type="dxa"/>
            <w:vMerge/>
            <w:shd w:val="clear" w:color="auto" w:fill="auto"/>
          </w:tcPr>
          <w:p w:rsidR="00C27078" w:rsidRPr="001F002B" w:rsidRDefault="00C27078" w:rsidP="00C27078">
            <w:pPr>
              <w:spacing w:line="360" w:lineRule="auto"/>
              <w:jc w:val="right"/>
              <w:rPr>
                <w:sz w:val="26"/>
                <w:szCs w:val="26"/>
              </w:rPr>
            </w:pPr>
          </w:p>
        </w:tc>
        <w:tc>
          <w:tcPr>
            <w:tcW w:w="1417" w:type="dxa"/>
            <w:shd w:val="clear" w:color="auto" w:fill="auto"/>
          </w:tcPr>
          <w:p w:rsidR="00C27078" w:rsidRPr="001F002B" w:rsidRDefault="00C27078" w:rsidP="00C27078">
            <w:pPr>
              <w:spacing w:line="360" w:lineRule="auto"/>
              <w:jc w:val="center"/>
              <w:rPr>
                <w:sz w:val="28"/>
                <w:szCs w:val="28"/>
              </w:rPr>
            </w:pPr>
            <w:r w:rsidRPr="001F002B">
              <w:rPr>
                <w:sz w:val="28"/>
                <w:szCs w:val="28"/>
              </w:rPr>
              <w:t>2017 г.</w:t>
            </w:r>
          </w:p>
        </w:tc>
        <w:tc>
          <w:tcPr>
            <w:tcW w:w="1418" w:type="dxa"/>
            <w:shd w:val="clear" w:color="auto" w:fill="auto"/>
          </w:tcPr>
          <w:p w:rsidR="00C27078" w:rsidRPr="001F002B" w:rsidRDefault="00C27078" w:rsidP="00C27078">
            <w:pPr>
              <w:spacing w:line="360" w:lineRule="auto"/>
              <w:jc w:val="center"/>
              <w:rPr>
                <w:sz w:val="28"/>
                <w:szCs w:val="28"/>
              </w:rPr>
            </w:pPr>
            <w:r w:rsidRPr="001F002B">
              <w:rPr>
                <w:sz w:val="28"/>
                <w:szCs w:val="28"/>
              </w:rPr>
              <w:t>2018 г.</w:t>
            </w:r>
          </w:p>
        </w:tc>
        <w:tc>
          <w:tcPr>
            <w:tcW w:w="1275" w:type="dxa"/>
            <w:shd w:val="clear" w:color="auto" w:fill="auto"/>
          </w:tcPr>
          <w:p w:rsidR="00C27078" w:rsidRPr="001F002B" w:rsidRDefault="00C27078" w:rsidP="00C27078">
            <w:pPr>
              <w:spacing w:line="360" w:lineRule="auto"/>
              <w:jc w:val="center"/>
              <w:rPr>
                <w:sz w:val="28"/>
                <w:szCs w:val="28"/>
              </w:rPr>
            </w:pPr>
            <w:r w:rsidRPr="001F002B">
              <w:rPr>
                <w:sz w:val="28"/>
                <w:szCs w:val="28"/>
              </w:rPr>
              <w:t>2019 г.</w:t>
            </w:r>
          </w:p>
        </w:tc>
      </w:tr>
      <w:tr w:rsidR="001F002B" w:rsidRPr="001F002B" w:rsidTr="00E45B80">
        <w:trPr>
          <w:trHeight w:val="526"/>
        </w:trPr>
        <w:tc>
          <w:tcPr>
            <w:tcW w:w="5637" w:type="dxa"/>
            <w:shd w:val="clear" w:color="auto" w:fill="auto"/>
            <w:vAlign w:val="center"/>
          </w:tcPr>
          <w:p w:rsidR="00C27078" w:rsidRPr="001F002B" w:rsidRDefault="00C27078" w:rsidP="00C27078">
            <w:pPr>
              <w:jc w:val="both"/>
              <w:rPr>
                <w:b/>
                <w:bCs/>
              </w:rPr>
            </w:pPr>
            <w:r w:rsidRPr="001F002B">
              <w:rPr>
                <w:b/>
                <w:bCs/>
              </w:rPr>
              <w:t>МЕЖБЮДЖЕТНЫЕ ТРАНСФЕРТЫ - ВСЕГО:</w:t>
            </w:r>
          </w:p>
        </w:tc>
        <w:tc>
          <w:tcPr>
            <w:tcW w:w="1417" w:type="dxa"/>
            <w:shd w:val="clear" w:color="auto" w:fill="auto"/>
            <w:vAlign w:val="center"/>
          </w:tcPr>
          <w:p w:rsidR="00C27078" w:rsidRPr="001F002B" w:rsidRDefault="00254902" w:rsidP="00C27078">
            <w:pPr>
              <w:jc w:val="center"/>
              <w:rPr>
                <w:b/>
                <w:bCs/>
                <w:sz w:val="28"/>
                <w:szCs w:val="28"/>
              </w:rPr>
            </w:pPr>
            <w:r w:rsidRPr="001F002B">
              <w:rPr>
                <w:b/>
                <w:bCs/>
                <w:sz w:val="28"/>
                <w:szCs w:val="28"/>
              </w:rPr>
              <w:t>1869,1</w:t>
            </w:r>
          </w:p>
        </w:tc>
        <w:tc>
          <w:tcPr>
            <w:tcW w:w="1418" w:type="dxa"/>
            <w:shd w:val="clear" w:color="auto" w:fill="auto"/>
            <w:vAlign w:val="center"/>
          </w:tcPr>
          <w:p w:rsidR="00C27078" w:rsidRPr="001F002B" w:rsidRDefault="00254902" w:rsidP="00C27078">
            <w:pPr>
              <w:jc w:val="center"/>
              <w:rPr>
                <w:b/>
                <w:bCs/>
                <w:sz w:val="28"/>
                <w:szCs w:val="28"/>
              </w:rPr>
            </w:pPr>
            <w:r w:rsidRPr="001F002B">
              <w:rPr>
                <w:b/>
                <w:bCs/>
                <w:sz w:val="28"/>
                <w:szCs w:val="28"/>
              </w:rPr>
              <w:t>1836,8</w:t>
            </w:r>
          </w:p>
        </w:tc>
        <w:tc>
          <w:tcPr>
            <w:tcW w:w="1275" w:type="dxa"/>
            <w:shd w:val="clear" w:color="auto" w:fill="auto"/>
            <w:vAlign w:val="center"/>
          </w:tcPr>
          <w:p w:rsidR="00C27078" w:rsidRPr="001F002B" w:rsidRDefault="00254902" w:rsidP="00C27078">
            <w:pPr>
              <w:jc w:val="center"/>
              <w:rPr>
                <w:b/>
                <w:bCs/>
                <w:sz w:val="28"/>
                <w:szCs w:val="28"/>
              </w:rPr>
            </w:pPr>
            <w:r w:rsidRPr="001F002B">
              <w:rPr>
                <w:b/>
                <w:bCs/>
                <w:sz w:val="28"/>
                <w:szCs w:val="28"/>
              </w:rPr>
              <w:t>1861,5</w:t>
            </w:r>
          </w:p>
        </w:tc>
      </w:tr>
      <w:tr w:rsidR="001F002B" w:rsidRPr="001F002B" w:rsidTr="00E45B80">
        <w:trPr>
          <w:trHeight w:val="798"/>
        </w:trPr>
        <w:tc>
          <w:tcPr>
            <w:tcW w:w="5637" w:type="dxa"/>
            <w:shd w:val="clear" w:color="auto" w:fill="auto"/>
            <w:vAlign w:val="center"/>
          </w:tcPr>
          <w:p w:rsidR="00C27078" w:rsidRPr="001F002B" w:rsidRDefault="00C27078" w:rsidP="00C27078">
            <w:pPr>
              <w:jc w:val="both"/>
            </w:pPr>
            <w:r w:rsidRPr="001F002B">
              <w:t>Безвозмездные поступления от других бюджетов бюджетной системы Российской Федерации</w:t>
            </w:r>
          </w:p>
        </w:tc>
        <w:tc>
          <w:tcPr>
            <w:tcW w:w="1417" w:type="dxa"/>
            <w:shd w:val="clear" w:color="auto" w:fill="auto"/>
            <w:vAlign w:val="center"/>
          </w:tcPr>
          <w:p w:rsidR="00C27078" w:rsidRPr="001F002B" w:rsidRDefault="00254902" w:rsidP="00C27078">
            <w:pPr>
              <w:jc w:val="center"/>
              <w:rPr>
                <w:sz w:val="26"/>
                <w:szCs w:val="26"/>
              </w:rPr>
            </w:pPr>
            <w:r w:rsidRPr="001F002B">
              <w:rPr>
                <w:sz w:val="26"/>
                <w:szCs w:val="26"/>
              </w:rPr>
              <w:t>1869,1</w:t>
            </w:r>
          </w:p>
        </w:tc>
        <w:tc>
          <w:tcPr>
            <w:tcW w:w="1418" w:type="dxa"/>
            <w:shd w:val="clear" w:color="auto" w:fill="auto"/>
            <w:vAlign w:val="center"/>
          </w:tcPr>
          <w:p w:rsidR="00C27078" w:rsidRPr="001F002B" w:rsidRDefault="00254902" w:rsidP="00C27078">
            <w:pPr>
              <w:jc w:val="center"/>
              <w:rPr>
                <w:sz w:val="26"/>
                <w:szCs w:val="26"/>
              </w:rPr>
            </w:pPr>
            <w:r w:rsidRPr="001F002B">
              <w:rPr>
                <w:sz w:val="26"/>
                <w:szCs w:val="26"/>
              </w:rPr>
              <w:t>1836,8</w:t>
            </w:r>
          </w:p>
        </w:tc>
        <w:tc>
          <w:tcPr>
            <w:tcW w:w="1275" w:type="dxa"/>
            <w:shd w:val="clear" w:color="auto" w:fill="auto"/>
            <w:vAlign w:val="center"/>
          </w:tcPr>
          <w:p w:rsidR="00C27078" w:rsidRPr="001F002B" w:rsidRDefault="00254902" w:rsidP="00C27078">
            <w:pPr>
              <w:jc w:val="center"/>
              <w:rPr>
                <w:bCs/>
                <w:sz w:val="26"/>
                <w:szCs w:val="26"/>
              </w:rPr>
            </w:pPr>
            <w:r w:rsidRPr="001F002B">
              <w:rPr>
                <w:bCs/>
                <w:sz w:val="26"/>
                <w:szCs w:val="26"/>
              </w:rPr>
              <w:t>1861,5</w:t>
            </w:r>
          </w:p>
        </w:tc>
      </w:tr>
      <w:tr w:rsidR="001F002B" w:rsidRPr="001F002B" w:rsidTr="00E45B80">
        <w:trPr>
          <w:trHeight w:val="798"/>
        </w:trPr>
        <w:tc>
          <w:tcPr>
            <w:tcW w:w="5637" w:type="dxa"/>
            <w:shd w:val="clear" w:color="auto" w:fill="auto"/>
            <w:vAlign w:val="center"/>
          </w:tcPr>
          <w:p w:rsidR="001F002B" w:rsidRPr="001F002B" w:rsidRDefault="001F002B" w:rsidP="00C27078">
            <w:pPr>
              <w:jc w:val="both"/>
            </w:pPr>
            <w:r w:rsidRPr="001F002B">
              <w:t>Дотации бюджетам сельских поселений на выравнивание бюджетной обеспеченности</w:t>
            </w:r>
          </w:p>
        </w:tc>
        <w:tc>
          <w:tcPr>
            <w:tcW w:w="1417" w:type="dxa"/>
            <w:shd w:val="clear" w:color="auto" w:fill="auto"/>
            <w:vAlign w:val="center"/>
          </w:tcPr>
          <w:p w:rsidR="001F002B" w:rsidRPr="001F002B" w:rsidRDefault="001F002B" w:rsidP="00A53F66">
            <w:pPr>
              <w:jc w:val="center"/>
              <w:rPr>
                <w:sz w:val="26"/>
                <w:szCs w:val="26"/>
              </w:rPr>
            </w:pPr>
            <w:r w:rsidRPr="001F002B">
              <w:rPr>
                <w:sz w:val="26"/>
                <w:szCs w:val="26"/>
              </w:rPr>
              <w:t>1848,5</w:t>
            </w:r>
          </w:p>
        </w:tc>
        <w:tc>
          <w:tcPr>
            <w:tcW w:w="1418" w:type="dxa"/>
            <w:shd w:val="clear" w:color="auto" w:fill="auto"/>
            <w:vAlign w:val="center"/>
          </w:tcPr>
          <w:p w:rsidR="001F002B" w:rsidRPr="001F002B" w:rsidRDefault="001F002B" w:rsidP="00A53F66">
            <w:pPr>
              <w:jc w:val="center"/>
              <w:rPr>
                <w:sz w:val="26"/>
                <w:szCs w:val="26"/>
              </w:rPr>
            </w:pPr>
            <w:r w:rsidRPr="001F002B">
              <w:rPr>
                <w:sz w:val="26"/>
                <w:szCs w:val="26"/>
              </w:rPr>
              <w:t>1808,5</w:t>
            </w:r>
          </w:p>
        </w:tc>
        <w:tc>
          <w:tcPr>
            <w:tcW w:w="1275" w:type="dxa"/>
            <w:shd w:val="clear" w:color="auto" w:fill="auto"/>
            <w:vAlign w:val="center"/>
          </w:tcPr>
          <w:p w:rsidR="001F002B" w:rsidRPr="001F002B" w:rsidRDefault="001F002B" w:rsidP="00A53F66">
            <w:pPr>
              <w:jc w:val="center"/>
              <w:rPr>
                <w:sz w:val="26"/>
                <w:szCs w:val="26"/>
              </w:rPr>
            </w:pPr>
            <w:r w:rsidRPr="001F002B">
              <w:rPr>
                <w:sz w:val="26"/>
                <w:szCs w:val="26"/>
              </w:rPr>
              <w:t>1835,1</w:t>
            </w:r>
          </w:p>
        </w:tc>
      </w:tr>
      <w:tr w:rsidR="001F002B" w:rsidRPr="001F002B" w:rsidTr="00E45B80">
        <w:trPr>
          <w:trHeight w:val="526"/>
        </w:trPr>
        <w:tc>
          <w:tcPr>
            <w:tcW w:w="5637" w:type="dxa"/>
            <w:shd w:val="clear" w:color="auto" w:fill="auto"/>
            <w:vAlign w:val="center"/>
          </w:tcPr>
          <w:p w:rsidR="001F002B" w:rsidRPr="001F002B" w:rsidRDefault="001F002B" w:rsidP="00C27078">
            <w:pPr>
              <w:jc w:val="both"/>
            </w:pPr>
            <w:r w:rsidRPr="001F002B">
              <w:t>Дотации бюджетам сельских поселений на поддержку мер по обеспечению сбалансированности бюджетов</w:t>
            </w:r>
          </w:p>
        </w:tc>
        <w:tc>
          <w:tcPr>
            <w:tcW w:w="1417" w:type="dxa"/>
            <w:shd w:val="clear" w:color="auto" w:fill="auto"/>
            <w:vAlign w:val="center"/>
          </w:tcPr>
          <w:p w:rsidR="001F002B" w:rsidRPr="001F002B" w:rsidRDefault="001F002B" w:rsidP="00A53F66">
            <w:pPr>
              <w:jc w:val="center"/>
              <w:rPr>
                <w:sz w:val="26"/>
                <w:szCs w:val="26"/>
              </w:rPr>
            </w:pPr>
            <w:r w:rsidRPr="001F002B">
              <w:rPr>
                <w:sz w:val="26"/>
                <w:szCs w:val="26"/>
              </w:rPr>
              <w:t>20,6</w:t>
            </w:r>
          </w:p>
        </w:tc>
        <w:tc>
          <w:tcPr>
            <w:tcW w:w="1418" w:type="dxa"/>
            <w:shd w:val="clear" w:color="auto" w:fill="auto"/>
            <w:vAlign w:val="center"/>
          </w:tcPr>
          <w:p w:rsidR="001F002B" w:rsidRPr="001F002B" w:rsidRDefault="001F002B" w:rsidP="00A53F66">
            <w:pPr>
              <w:jc w:val="center"/>
              <w:rPr>
                <w:sz w:val="26"/>
                <w:szCs w:val="26"/>
              </w:rPr>
            </w:pPr>
            <w:r w:rsidRPr="001F002B">
              <w:rPr>
                <w:sz w:val="26"/>
                <w:szCs w:val="26"/>
              </w:rPr>
              <w:t>28,3</w:t>
            </w:r>
          </w:p>
        </w:tc>
        <w:tc>
          <w:tcPr>
            <w:tcW w:w="1275" w:type="dxa"/>
            <w:shd w:val="clear" w:color="auto" w:fill="auto"/>
            <w:vAlign w:val="center"/>
          </w:tcPr>
          <w:p w:rsidR="001F002B" w:rsidRPr="001F002B" w:rsidRDefault="001F002B" w:rsidP="00A53F66">
            <w:pPr>
              <w:jc w:val="center"/>
              <w:rPr>
                <w:sz w:val="26"/>
                <w:szCs w:val="26"/>
              </w:rPr>
            </w:pPr>
            <w:r w:rsidRPr="001F002B">
              <w:rPr>
                <w:sz w:val="26"/>
                <w:szCs w:val="26"/>
              </w:rPr>
              <w:t>26,4</w:t>
            </w:r>
          </w:p>
        </w:tc>
      </w:tr>
    </w:tbl>
    <w:p w:rsidR="00C27078" w:rsidRPr="001F002B" w:rsidRDefault="00C27078" w:rsidP="00C27078">
      <w:pPr>
        <w:spacing w:line="276" w:lineRule="auto"/>
        <w:ind w:right="-1" w:firstLine="709"/>
        <w:jc w:val="both"/>
        <w:rPr>
          <w:sz w:val="28"/>
          <w:szCs w:val="28"/>
        </w:rPr>
      </w:pPr>
    </w:p>
    <w:p w:rsidR="00C27078" w:rsidRPr="001F002B" w:rsidRDefault="00C27078" w:rsidP="00C27078">
      <w:pPr>
        <w:spacing w:line="276" w:lineRule="auto"/>
        <w:ind w:right="-1" w:firstLine="709"/>
        <w:jc w:val="both"/>
        <w:rPr>
          <w:sz w:val="28"/>
          <w:szCs w:val="28"/>
        </w:rPr>
      </w:pPr>
      <w:r w:rsidRPr="001F002B">
        <w:rPr>
          <w:sz w:val="28"/>
          <w:szCs w:val="28"/>
        </w:rPr>
        <w:t xml:space="preserve">Динамика безвозмездных поступлений в бюджет поселения на 2015 - 2016 годы и плановый 2017 год  отражена в таблице </w:t>
      </w:r>
      <w:r w:rsidR="00AD3E20">
        <w:rPr>
          <w:sz w:val="28"/>
          <w:szCs w:val="28"/>
        </w:rPr>
        <w:t>4</w:t>
      </w:r>
      <w:r w:rsidRPr="001F002B">
        <w:rPr>
          <w:sz w:val="28"/>
          <w:szCs w:val="28"/>
        </w:rPr>
        <w:t>.</w:t>
      </w:r>
    </w:p>
    <w:p w:rsidR="00C27078" w:rsidRPr="001F002B" w:rsidRDefault="00C27078" w:rsidP="00C27078">
      <w:pPr>
        <w:ind w:right="-1" w:firstLine="709"/>
        <w:jc w:val="right"/>
        <w:rPr>
          <w:sz w:val="28"/>
          <w:szCs w:val="28"/>
        </w:rPr>
      </w:pPr>
    </w:p>
    <w:p w:rsidR="00C27078" w:rsidRPr="001F002B" w:rsidRDefault="00C27078" w:rsidP="00C27078">
      <w:pPr>
        <w:spacing w:line="276" w:lineRule="auto"/>
        <w:ind w:right="-1" w:firstLine="709"/>
        <w:jc w:val="both"/>
        <w:rPr>
          <w:sz w:val="28"/>
          <w:szCs w:val="28"/>
        </w:rPr>
      </w:pPr>
      <w:r w:rsidRPr="001F002B">
        <w:rPr>
          <w:sz w:val="28"/>
          <w:szCs w:val="28"/>
        </w:rPr>
        <w:t xml:space="preserve">В 2017 году прогнозируется увеличение объема безвозмездных поступлений на </w:t>
      </w:r>
      <w:r w:rsidR="001F002B" w:rsidRPr="001F002B">
        <w:rPr>
          <w:sz w:val="28"/>
          <w:szCs w:val="28"/>
        </w:rPr>
        <w:t>140,6</w:t>
      </w:r>
      <w:r w:rsidRPr="001F002B">
        <w:rPr>
          <w:sz w:val="28"/>
          <w:szCs w:val="28"/>
        </w:rPr>
        <w:t xml:space="preserve"> тыс. рублей или на </w:t>
      </w:r>
      <w:r w:rsidR="001F002B" w:rsidRPr="001F002B">
        <w:rPr>
          <w:sz w:val="28"/>
          <w:szCs w:val="28"/>
        </w:rPr>
        <w:t>8,1</w:t>
      </w:r>
      <w:r w:rsidRPr="001F002B">
        <w:rPr>
          <w:sz w:val="28"/>
          <w:szCs w:val="28"/>
        </w:rPr>
        <w:t xml:space="preserve"> % по сравнению с утвержденными показателями и уменьшение на </w:t>
      </w:r>
      <w:r w:rsidR="001F002B" w:rsidRPr="001F002B">
        <w:rPr>
          <w:sz w:val="28"/>
          <w:szCs w:val="28"/>
        </w:rPr>
        <w:t>623,6</w:t>
      </w:r>
      <w:r w:rsidRPr="001F002B">
        <w:rPr>
          <w:sz w:val="28"/>
          <w:szCs w:val="28"/>
        </w:rPr>
        <w:t xml:space="preserve">  тыс. рублей или на    </w:t>
      </w:r>
      <w:r w:rsidR="001F002B" w:rsidRPr="001F002B">
        <w:rPr>
          <w:sz w:val="28"/>
          <w:szCs w:val="28"/>
        </w:rPr>
        <w:t>25,0</w:t>
      </w:r>
      <w:r w:rsidRPr="001F002B">
        <w:rPr>
          <w:sz w:val="28"/>
          <w:szCs w:val="28"/>
        </w:rPr>
        <w:t xml:space="preserve"> % по сравнению с уточненными показателями на 2016 год.</w:t>
      </w:r>
    </w:p>
    <w:p w:rsidR="00C27078" w:rsidRPr="001F002B" w:rsidRDefault="00C27078" w:rsidP="00C27078">
      <w:pPr>
        <w:spacing w:line="276" w:lineRule="auto"/>
        <w:ind w:right="-1" w:firstLine="709"/>
        <w:jc w:val="both"/>
        <w:rPr>
          <w:sz w:val="28"/>
          <w:szCs w:val="28"/>
        </w:rPr>
      </w:pPr>
      <w:r w:rsidRPr="001F002B">
        <w:rPr>
          <w:sz w:val="28"/>
          <w:szCs w:val="28"/>
        </w:rPr>
        <w:t>Удельный вес безвозмездных поступлений в общей сумме доходов бюджета составит в 2017 году 8</w:t>
      </w:r>
      <w:r w:rsidR="001F002B" w:rsidRPr="001F002B">
        <w:rPr>
          <w:sz w:val="28"/>
          <w:szCs w:val="28"/>
        </w:rPr>
        <w:t>5</w:t>
      </w:r>
      <w:r w:rsidRPr="001F002B">
        <w:rPr>
          <w:sz w:val="28"/>
          <w:szCs w:val="28"/>
        </w:rPr>
        <w:t>,</w:t>
      </w:r>
      <w:r w:rsidR="001F002B" w:rsidRPr="001F002B">
        <w:rPr>
          <w:sz w:val="28"/>
          <w:szCs w:val="28"/>
        </w:rPr>
        <w:t>9</w:t>
      </w:r>
      <w:r w:rsidRPr="001F002B">
        <w:rPr>
          <w:sz w:val="28"/>
          <w:szCs w:val="28"/>
        </w:rPr>
        <w:t xml:space="preserve"> %.</w:t>
      </w:r>
    </w:p>
    <w:p w:rsidR="00851A27" w:rsidRDefault="00C27078" w:rsidP="00C27078">
      <w:pPr>
        <w:spacing w:before="100" w:beforeAutospacing="1" w:after="100" w:afterAutospacing="1" w:line="276" w:lineRule="auto"/>
        <w:ind w:right="-1" w:firstLine="709"/>
        <w:jc w:val="both"/>
        <w:rPr>
          <w:b/>
          <w:bCs/>
          <w:sz w:val="28"/>
          <w:szCs w:val="28"/>
        </w:rPr>
      </w:pPr>
      <w:r w:rsidRPr="001F002B">
        <w:rPr>
          <w:b/>
          <w:bCs/>
          <w:sz w:val="28"/>
          <w:szCs w:val="28"/>
        </w:rPr>
        <w:lastRenderedPageBreak/>
        <w:t>        </w:t>
      </w:r>
    </w:p>
    <w:p w:rsidR="00C27078" w:rsidRPr="001F002B" w:rsidRDefault="00C27078" w:rsidP="00C27078">
      <w:pPr>
        <w:spacing w:before="100" w:beforeAutospacing="1" w:after="100" w:afterAutospacing="1" w:line="276" w:lineRule="auto"/>
        <w:ind w:right="-1" w:firstLine="709"/>
        <w:jc w:val="both"/>
        <w:rPr>
          <w:sz w:val="28"/>
          <w:szCs w:val="28"/>
        </w:rPr>
      </w:pPr>
      <w:r w:rsidRPr="001F002B">
        <w:rPr>
          <w:b/>
          <w:bCs/>
          <w:sz w:val="28"/>
          <w:szCs w:val="28"/>
        </w:rPr>
        <w:t>  4. Расходы проекта бюджета сельского поселения</w:t>
      </w:r>
    </w:p>
    <w:p w:rsidR="00C27078" w:rsidRPr="00E45B80" w:rsidRDefault="00C27078" w:rsidP="00C27078">
      <w:pPr>
        <w:spacing w:before="100" w:beforeAutospacing="1" w:after="100" w:afterAutospacing="1" w:line="276" w:lineRule="auto"/>
        <w:ind w:right="-1" w:firstLine="709"/>
        <w:jc w:val="both"/>
        <w:rPr>
          <w:sz w:val="28"/>
          <w:szCs w:val="28"/>
        </w:rPr>
      </w:pPr>
      <w:r w:rsidRPr="001F002B">
        <w:rPr>
          <w:b/>
          <w:bCs/>
          <w:sz w:val="28"/>
          <w:szCs w:val="28"/>
        </w:rPr>
        <w:t>4</w:t>
      </w:r>
      <w:r w:rsidRPr="00E45B80">
        <w:rPr>
          <w:b/>
          <w:bCs/>
          <w:sz w:val="28"/>
          <w:szCs w:val="28"/>
        </w:rPr>
        <w:t>.1. Общая характеристика</w:t>
      </w:r>
    </w:p>
    <w:p w:rsidR="00C27078" w:rsidRPr="00E45B80" w:rsidRDefault="00C27078" w:rsidP="00C27078">
      <w:pPr>
        <w:spacing w:before="100" w:beforeAutospacing="1" w:after="100" w:afterAutospacing="1" w:line="276" w:lineRule="auto"/>
        <w:ind w:right="-1" w:firstLine="709"/>
        <w:jc w:val="both"/>
        <w:rPr>
          <w:sz w:val="28"/>
          <w:szCs w:val="28"/>
        </w:rPr>
      </w:pPr>
      <w:r w:rsidRPr="00E45B80">
        <w:rPr>
          <w:sz w:val="28"/>
          <w:szCs w:val="28"/>
        </w:rPr>
        <w:t xml:space="preserve">Общий объем расходов бюджета сельского поселения на 2017 год предусмотрен в сумме </w:t>
      </w:r>
      <w:r w:rsidR="00254902" w:rsidRPr="00E45B80">
        <w:rPr>
          <w:sz w:val="28"/>
          <w:szCs w:val="28"/>
        </w:rPr>
        <w:t>2175,1</w:t>
      </w:r>
      <w:r w:rsidRPr="00E45B80">
        <w:rPr>
          <w:sz w:val="28"/>
          <w:szCs w:val="28"/>
        </w:rPr>
        <w:t xml:space="preserve"> тыс. руб., что на </w:t>
      </w:r>
      <w:r w:rsidR="00E45B80" w:rsidRPr="00E45B80">
        <w:rPr>
          <w:sz w:val="28"/>
          <w:szCs w:val="28"/>
        </w:rPr>
        <w:t>137,6</w:t>
      </w:r>
      <w:r w:rsidRPr="00E45B80">
        <w:rPr>
          <w:sz w:val="28"/>
          <w:szCs w:val="28"/>
        </w:rPr>
        <w:t xml:space="preserve"> тыс. руб. </w:t>
      </w:r>
      <w:r w:rsidR="00E45B80" w:rsidRPr="00E45B80">
        <w:rPr>
          <w:sz w:val="28"/>
          <w:szCs w:val="28"/>
        </w:rPr>
        <w:t>бол</w:t>
      </w:r>
      <w:r w:rsidRPr="00E45B80">
        <w:rPr>
          <w:sz w:val="28"/>
          <w:szCs w:val="28"/>
        </w:rPr>
        <w:t xml:space="preserve">ьше уровня расходов, утвержденных на 2016 год. На 2018 год запланировано – </w:t>
      </w:r>
      <w:r w:rsidR="00A13E69">
        <w:rPr>
          <w:sz w:val="28"/>
          <w:szCs w:val="28"/>
        </w:rPr>
        <w:t>2173,6</w:t>
      </w:r>
      <w:r w:rsidRPr="00E45B80">
        <w:rPr>
          <w:sz w:val="28"/>
          <w:szCs w:val="28"/>
        </w:rPr>
        <w:t xml:space="preserve"> тыс. руб. и  на 2019 год – </w:t>
      </w:r>
      <w:r w:rsidR="00254902" w:rsidRPr="00E45B80">
        <w:rPr>
          <w:sz w:val="28"/>
          <w:szCs w:val="28"/>
        </w:rPr>
        <w:t>2201,1</w:t>
      </w:r>
      <w:r w:rsidRPr="00E45B80">
        <w:rPr>
          <w:sz w:val="28"/>
          <w:szCs w:val="28"/>
        </w:rPr>
        <w:t xml:space="preserve"> тыс. руб.</w:t>
      </w:r>
    </w:p>
    <w:p w:rsidR="00C27078" w:rsidRPr="00E45B80" w:rsidRDefault="00C27078" w:rsidP="00C27078">
      <w:pPr>
        <w:spacing w:before="100" w:beforeAutospacing="1" w:after="100" w:afterAutospacing="1" w:line="276" w:lineRule="auto"/>
        <w:ind w:right="-1" w:firstLine="709"/>
        <w:jc w:val="both"/>
        <w:rPr>
          <w:sz w:val="28"/>
          <w:szCs w:val="28"/>
        </w:rPr>
      </w:pPr>
      <w:r w:rsidRPr="00E45B80">
        <w:rPr>
          <w:b/>
          <w:bCs/>
          <w:sz w:val="28"/>
          <w:szCs w:val="28"/>
        </w:rPr>
        <w:t>4.2. Анализ расходов проекта бюджета сельского поселения по разделам и подразделам классификации расходов бюджета</w:t>
      </w:r>
    </w:p>
    <w:p w:rsidR="00C27078" w:rsidRPr="00E45B80" w:rsidRDefault="00C27078" w:rsidP="00C27078">
      <w:pPr>
        <w:spacing w:before="100" w:beforeAutospacing="1" w:after="100" w:afterAutospacing="1" w:line="276" w:lineRule="auto"/>
        <w:ind w:right="-1" w:firstLine="709"/>
        <w:jc w:val="both"/>
        <w:rPr>
          <w:sz w:val="28"/>
          <w:szCs w:val="28"/>
        </w:rPr>
      </w:pPr>
      <w:r w:rsidRPr="00E45B80">
        <w:rPr>
          <w:sz w:val="28"/>
          <w:szCs w:val="28"/>
        </w:rPr>
        <w:t>Проект бюджета сельского поселения по расходам сформирован в соответствии с классификацией расходов, установленной статьей 21 Бюджетного кодекса Российской Федерации.</w:t>
      </w:r>
    </w:p>
    <w:p w:rsidR="00C27078" w:rsidRPr="00E45B80" w:rsidRDefault="00C27078" w:rsidP="00C27078">
      <w:pPr>
        <w:spacing w:after="100" w:afterAutospacing="1"/>
        <w:ind w:right="-1" w:firstLine="709"/>
        <w:jc w:val="both"/>
        <w:rPr>
          <w:sz w:val="28"/>
          <w:szCs w:val="28"/>
        </w:rPr>
      </w:pPr>
      <w:r w:rsidRPr="00E45B80">
        <w:rPr>
          <w:sz w:val="28"/>
          <w:szCs w:val="28"/>
        </w:rPr>
        <w:t xml:space="preserve">Структура прогнозируемых расходов бюджета </w:t>
      </w:r>
      <w:proofErr w:type="spellStart"/>
      <w:r w:rsidRPr="00E45B80">
        <w:rPr>
          <w:sz w:val="28"/>
          <w:szCs w:val="28"/>
        </w:rPr>
        <w:t>Верхнеошминского</w:t>
      </w:r>
      <w:proofErr w:type="spellEnd"/>
      <w:r w:rsidRPr="00E45B80">
        <w:rPr>
          <w:sz w:val="28"/>
          <w:szCs w:val="28"/>
        </w:rPr>
        <w:t xml:space="preserve"> сельского поселения на 2016 - 2019 годы представлена следующими данными:                                                                </w:t>
      </w:r>
    </w:p>
    <w:p w:rsidR="00C27078" w:rsidRPr="00E45B80" w:rsidRDefault="00C27078" w:rsidP="00C27078">
      <w:pPr>
        <w:spacing w:before="100" w:beforeAutospacing="1" w:after="100" w:afterAutospacing="1" w:line="276" w:lineRule="auto"/>
        <w:ind w:right="-1" w:firstLine="709"/>
        <w:jc w:val="right"/>
        <w:rPr>
          <w:sz w:val="28"/>
          <w:szCs w:val="28"/>
        </w:rPr>
      </w:pPr>
      <w:r w:rsidRPr="00E45B80">
        <w:rPr>
          <w:sz w:val="28"/>
          <w:szCs w:val="28"/>
        </w:rPr>
        <w:t>Таблица №</w:t>
      </w:r>
      <w:r w:rsidR="00AD3E20">
        <w:rPr>
          <w:sz w:val="28"/>
          <w:szCs w:val="28"/>
        </w:rPr>
        <w:t>6</w:t>
      </w:r>
      <w:r w:rsidRPr="00E45B80">
        <w:rPr>
          <w:sz w:val="28"/>
          <w:szCs w:val="28"/>
        </w:rPr>
        <w:t xml:space="preserve"> (тыс. руб.)</w:t>
      </w:r>
    </w:p>
    <w:tbl>
      <w:tblPr>
        <w:tblpPr w:leftFromText="45" w:rightFromText="45" w:vertAnchor="text" w:tblpX="-406"/>
        <w:tblW w:w="101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2"/>
        <w:gridCol w:w="808"/>
        <w:gridCol w:w="593"/>
        <w:gridCol w:w="905"/>
        <w:gridCol w:w="640"/>
        <w:gridCol w:w="896"/>
        <w:gridCol w:w="626"/>
        <w:gridCol w:w="916"/>
        <w:gridCol w:w="636"/>
        <w:gridCol w:w="865"/>
        <w:gridCol w:w="654"/>
      </w:tblGrid>
      <w:tr w:rsidR="00E45B80" w:rsidRPr="00450E85" w:rsidTr="00450E85">
        <w:trPr>
          <w:trHeight w:val="777"/>
          <w:tblCellSpacing w:w="0" w:type="dxa"/>
        </w:trPr>
        <w:tc>
          <w:tcPr>
            <w:tcW w:w="2572" w:type="dxa"/>
            <w:vMerge w:val="restart"/>
            <w:vAlign w:val="center"/>
            <w:hideMark/>
          </w:tcPr>
          <w:p w:rsidR="00450E85" w:rsidRPr="00450E85" w:rsidRDefault="00C27078" w:rsidP="00E45B80">
            <w:pPr>
              <w:spacing w:before="100" w:beforeAutospacing="1" w:after="100" w:afterAutospacing="1" w:line="312" w:lineRule="atLeast"/>
              <w:jc w:val="center"/>
            </w:pPr>
            <w:r w:rsidRPr="00450E85">
              <w:t>Наименование раздела</w:t>
            </w:r>
          </w:p>
          <w:p w:rsidR="00C27078" w:rsidRPr="00450E85" w:rsidRDefault="00C27078" w:rsidP="00450E85"/>
        </w:tc>
        <w:tc>
          <w:tcPr>
            <w:tcW w:w="1401" w:type="dxa"/>
            <w:gridSpan w:val="2"/>
            <w:hideMark/>
          </w:tcPr>
          <w:p w:rsidR="00C27078" w:rsidRPr="00450E85" w:rsidRDefault="00C27078" w:rsidP="00E45B80">
            <w:pPr>
              <w:spacing w:before="100" w:beforeAutospacing="1" w:after="100" w:afterAutospacing="1" w:line="312" w:lineRule="atLeast"/>
              <w:jc w:val="center"/>
            </w:pPr>
            <w:r w:rsidRPr="00450E85">
              <w:t xml:space="preserve">2016 год </w:t>
            </w:r>
            <w:proofErr w:type="gramStart"/>
            <w:r w:rsidRPr="00450E85">
              <w:t>-п</w:t>
            </w:r>
            <w:proofErr w:type="gramEnd"/>
            <w:r w:rsidRPr="00450E85">
              <w:t>лан</w:t>
            </w:r>
          </w:p>
        </w:tc>
        <w:tc>
          <w:tcPr>
            <w:tcW w:w="1545" w:type="dxa"/>
            <w:gridSpan w:val="2"/>
            <w:hideMark/>
          </w:tcPr>
          <w:p w:rsidR="00C27078" w:rsidRPr="00450E85" w:rsidRDefault="00C27078" w:rsidP="00E45B80">
            <w:pPr>
              <w:spacing w:before="100" w:beforeAutospacing="1" w:after="100" w:afterAutospacing="1"/>
              <w:jc w:val="center"/>
            </w:pPr>
            <w:r w:rsidRPr="00450E85">
              <w:t>2016 год - ожидаемое исполнение</w:t>
            </w:r>
          </w:p>
        </w:tc>
        <w:tc>
          <w:tcPr>
            <w:tcW w:w="1522" w:type="dxa"/>
            <w:gridSpan w:val="2"/>
            <w:hideMark/>
          </w:tcPr>
          <w:p w:rsidR="00C27078" w:rsidRPr="00450E85" w:rsidRDefault="00C27078" w:rsidP="00E45B80">
            <w:pPr>
              <w:spacing w:before="100" w:beforeAutospacing="1" w:after="100" w:afterAutospacing="1" w:line="312" w:lineRule="atLeast"/>
              <w:jc w:val="center"/>
            </w:pPr>
            <w:r w:rsidRPr="00450E85">
              <w:t>2017 год - проект</w:t>
            </w:r>
          </w:p>
        </w:tc>
        <w:tc>
          <w:tcPr>
            <w:tcW w:w="1552" w:type="dxa"/>
            <w:gridSpan w:val="2"/>
            <w:hideMark/>
          </w:tcPr>
          <w:p w:rsidR="00C27078" w:rsidRPr="00450E85" w:rsidRDefault="00C27078" w:rsidP="00E45B80">
            <w:pPr>
              <w:spacing w:before="100" w:beforeAutospacing="1" w:after="100" w:afterAutospacing="1" w:line="312" w:lineRule="atLeast"/>
              <w:jc w:val="center"/>
            </w:pPr>
            <w:r w:rsidRPr="00450E85">
              <w:t>2018 год - проект</w:t>
            </w:r>
          </w:p>
        </w:tc>
        <w:tc>
          <w:tcPr>
            <w:tcW w:w="1519" w:type="dxa"/>
            <w:gridSpan w:val="2"/>
            <w:hideMark/>
          </w:tcPr>
          <w:p w:rsidR="00C27078" w:rsidRPr="00450E85" w:rsidRDefault="00C27078" w:rsidP="00E45B80">
            <w:pPr>
              <w:spacing w:before="100" w:beforeAutospacing="1" w:after="100" w:afterAutospacing="1" w:line="312" w:lineRule="atLeast"/>
              <w:jc w:val="center"/>
            </w:pPr>
            <w:r w:rsidRPr="00450E85">
              <w:t>2019 год - проект</w:t>
            </w:r>
          </w:p>
        </w:tc>
      </w:tr>
      <w:tr w:rsidR="00450E85" w:rsidRPr="00450E85" w:rsidTr="00450E85">
        <w:trPr>
          <w:trHeight w:val="257"/>
          <w:tblCellSpacing w:w="0" w:type="dxa"/>
        </w:trPr>
        <w:tc>
          <w:tcPr>
            <w:tcW w:w="2572" w:type="dxa"/>
            <w:vMerge/>
            <w:vAlign w:val="center"/>
            <w:hideMark/>
          </w:tcPr>
          <w:p w:rsidR="00C27078" w:rsidRPr="00450E85" w:rsidRDefault="00C27078" w:rsidP="00E45B80"/>
        </w:tc>
        <w:tc>
          <w:tcPr>
            <w:tcW w:w="808"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сумма</w:t>
            </w:r>
          </w:p>
        </w:tc>
        <w:tc>
          <w:tcPr>
            <w:tcW w:w="593"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w:t>
            </w:r>
          </w:p>
        </w:tc>
        <w:tc>
          <w:tcPr>
            <w:tcW w:w="905"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сумма</w:t>
            </w:r>
          </w:p>
        </w:tc>
        <w:tc>
          <w:tcPr>
            <w:tcW w:w="640"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w:t>
            </w:r>
          </w:p>
        </w:tc>
        <w:tc>
          <w:tcPr>
            <w:tcW w:w="896"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сумма</w:t>
            </w:r>
          </w:p>
        </w:tc>
        <w:tc>
          <w:tcPr>
            <w:tcW w:w="626"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w:t>
            </w:r>
          </w:p>
        </w:tc>
        <w:tc>
          <w:tcPr>
            <w:tcW w:w="916"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сумма</w:t>
            </w:r>
          </w:p>
        </w:tc>
        <w:tc>
          <w:tcPr>
            <w:tcW w:w="636"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w:t>
            </w:r>
          </w:p>
        </w:tc>
        <w:tc>
          <w:tcPr>
            <w:tcW w:w="865"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сумма</w:t>
            </w:r>
          </w:p>
        </w:tc>
        <w:tc>
          <w:tcPr>
            <w:tcW w:w="654" w:type="dxa"/>
            <w:hideMark/>
          </w:tcPr>
          <w:p w:rsidR="00C27078" w:rsidRPr="00450E85" w:rsidRDefault="00C27078" w:rsidP="00E45B80">
            <w:pPr>
              <w:spacing w:before="100" w:beforeAutospacing="1" w:after="100" w:afterAutospacing="1" w:line="312" w:lineRule="atLeast"/>
              <w:jc w:val="center"/>
              <w:rPr>
                <w:sz w:val="22"/>
                <w:szCs w:val="22"/>
              </w:rPr>
            </w:pPr>
            <w:r w:rsidRPr="00450E85">
              <w:rPr>
                <w:sz w:val="22"/>
                <w:szCs w:val="22"/>
              </w:rPr>
              <w:t>%</w:t>
            </w:r>
          </w:p>
        </w:tc>
      </w:tr>
      <w:tr w:rsidR="00450E85" w:rsidRPr="00450E85" w:rsidTr="00450E85">
        <w:trPr>
          <w:trHeight w:val="548"/>
          <w:tblCellSpacing w:w="0" w:type="dxa"/>
        </w:trPr>
        <w:tc>
          <w:tcPr>
            <w:tcW w:w="2572" w:type="dxa"/>
          </w:tcPr>
          <w:p w:rsidR="00334A79" w:rsidRPr="00450E85" w:rsidRDefault="00334A79" w:rsidP="00E45B80">
            <w:pPr>
              <w:spacing w:before="100" w:beforeAutospacing="1" w:after="100" w:afterAutospacing="1" w:line="312" w:lineRule="atLeast"/>
            </w:pPr>
            <w:r w:rsidRPr="00450E85">
              <w:t>Общегосударственные вопросы</w:t>
            </w:r>
          </w:p>
        </w:tc>
        <w:tc>
          <w:tcPr>
            <w:tcW w:w="808" w:type="dxa"/>
            <w:vAlign w:val="center"/>
          </w:tcPr>
          <w:p w:rsidR="00334A79" w:rsidRPr="00450E85" w:rsidRDefault="00334A79" w:rsidP="00E45B80">
            <w:pPr>
              <w:jc w:val="right"/>
              <w:rPr>
                <w:sz w:val="22"/>
                <w:szCs w:val="22"/>
              </w:rPr>
            </w:pPr>
            <w:r w:rsidRPr="00450E85">
              <w:rPr>
                <w:sz w:val="22"/>
                <w:szCs w:val="22"/>
              </w:rPr>
              <w:t>928,3</w:t>
            </w:r>
          </w:p>
        </w:tc>
        <w:tc>
          <w:tcPr>
            <w:tcW w:w="593" w:type="dxa"/>
            <w:vAlign w:val="center"/>
          </w:tcPr>
          <w:p w:rsidR="00334A79" w:rsidRPr="00450E85" w:rsidRDefault="00334A79" w:rsidP="00E45B80">
            <w:pPr>
              <w:jc w:val="right"/>
              <w:rPr>
                <w:sz w:val="22"/>
                <w:szCs w:val="22"/>
              </w:rPr>
            </w:pPr>
            <w:r w:rsidRPr="00450E85">
              <w:rPr>
                <w:sz w:val="22"/>
                <w:szCs w:val="22"/>
              </w:rPr>
              <w:t>45,6</w:t>
            </w:r>
          </w:p>
        </w:tc>
        <w:tc>
          <w:tcPr>
            <w:tcW w:w="905" w:type="dxa"/>
            <w:vAlign w:val="center"/>
          </w:tcPr>
          <w:p w:rsidR="00334A79" w:rsidRPr="00450E85" w:rsidRDefault="00334A79" w:rsidP="00E45B80">
            <w:pPr>
              <w:jc w:val="right"/>
              <w:rPr>
                <w:sz w:val="22"/>
                <w:szCs w:val="22"/>
              </w:rPr>
            </w:pPr>
            <w:r w:rsidRPr="00450E85">
              <w:rPr>
                <w:sz w:val="22"/>
                <w:szCs w:val="22"/>
              </w:rPr>
              <w:t>1332,3</w:t>
            </w:r>
          </w:p>
        </w:tc>
        <w:tc>
          <w:tcPr>
            <w:tcW w:w="640" w:type="dxa"/>
            <w:vAlign w:val="center"/>
          </w:tcPr>
          <w:p w:rsidR="00334A79" w:rsidRPr="00450E85" w:rsidRDefault="00334A79" w:rsidP="00E45B80">
            <w:pPr>
              <w:jc w:val="right"/>
              <w:rPr>
                <w:sz w:val="22"/>
                <w:szCs w:val="22"/>
              </w:rPr>
            </w:pPr>
            <w:r w:rsidRPr="00450E85">
              <w:rPr>
                <w:sz w:val="22"/>
                <w:szCs w:val="22"/>
              </w:rPr>
              <w:t>45,0</w:t>
            </w:r>
          </w:p>
        </w:tc>
        <w:tc>
          <w:tcPr>
            <w:tcW w:w="896" w:type="dxa"/>
            <w:vAlign w:val="center"/>
          </w:tcPr>
          <w:p w:rsidR="00334A79" w:rsidRPr="00450E85" w:rsidRDefault="00334A79" w:rsidP="00E45B80">
            <w:pPr>
              <w:jc w:val="right"/>
              <w:rPr>
                <w:sz w:val="22"/>
                <w:szCs w:val="22"/>
              </w:rPr>
            </w:pPr>
            <w:r w:rsidRPr="00450E85">
              <w:rPr>
                <w:sz w:val="22"/>
                <w:szCs w:val="22"/>
              </w:rPr>
              <w:t>1043,1</w:t>
            </w:r>
          </w:p>
        </w:tc>
        <w:tc>
          <w:tcPr>
            <w:tcW w:w="626" w:type="dxa"/>
            <w:vAlign w:val="center"/>
          </w:tcPr>
          <w:p w:rsidR="00334A79" w:rsidRPr="00450E85" w:rsidRDefault="00334A79" w:rsidP="00E45B80">
            <w:pPr>
              <w:jc w:val="right"/>
              <w:rPr>
                <w:sz w:val="22"/>
                <w:szCs w:val="22"/>
              </w:rPr>
            </w:pPr>
            <w:r w:rsidRPr="00450E85">
              <w:rPr>
                <w:sz w:val="22"/>
                <w:szCs w:val="22"/>
              </w:rPr>
              <w:t>48,0</w:t>
            </w:r>
          </w:p>
        </w:tc>
        <w:tc>
          <w:tcPr>
            <w:tcW w:w="916" w:type="dxa"/>
            <w:vAlign w:val="center"/>
          </w:tcPr>
          <w:p w:rsidR="00334A79" w:rsidRPr="00450E85" w:rsidRDefault="00334A79" w:rsidP="00E45B80">
            <w:pPr>
              <w:jc w:val="right"/>
              <w:rPr>
                <w:sz w:val="22"/>
                <w:szCs w:val="22"/>
              </w:rPr>
            </w:pPr>
            <w:r w:rsidRPr="00450E85">
              <w:rPr>
                <w:sz w:val="22"/>
                <w:szCs w:val="22"/>
              </w:rPr>
              <w:t>1022,9</w:t>
            </w:r>
          </w:p>
        </w:tc>
        <w:tc>
          <w:tcPr>
            <w:tcW w:w="636" w:type="dxa"/>
            <w:vAlign w:val="center"/>
          </w:tcPr>
          <w:p w:rsidR="00334A79" w:rsidRPr="00450E85" w:rsidRDefault="00334A79" w:rsidP="00E45B80">
            <w:pPr>
              <w:jc w:val="right"/>
              <w:rPr>
                <w:sz w:val="22"/>
                <w:szCs w:val="22"/>
              </w:rPr>
            </w:pPr>
            <w:r w:rsidRPr="00450E85">
              <w:rPr>
                <w:sz w:val="22"/>
                <w:szCs w:val="22"/>
              </w:rPr>
              <w:t>47,1</w:t>
            </w:r>
          </w:p>
        </w:tc>
        <w:tc>
          <w:tcPr>
            <w:tcW w:w="865" w:type="dxa"/>
            <w:vAlign w:val="center"/>
          </w:tcPr>
          <w:p w:rsidR="00334A79" w:rsidRPr="00450E85" w:rsidRDefault="00334A79" w:rsidP="00E45B80">
            <w:pPr>
              <w:jc w:val="right"/>
              <w:rPr>
                <w:sz w:val="22"/>
                <w:szCs w:val="22"/>
              </w:rPr>
            </w:pPr>
            <w:r w:rsidRPr="00450E85">
              <w:rPr>
                <w:sz w:val="22"/>
                <w:szCs w:val="22"/>
              </w:rPr>
              <w:t>1032,3</w:t>
            </w:r>
          </w:p>
        </w:tc>
        <w:tc>
          <w:tcPr>
            <w:tcW w:w="654" w:type="dxa"/>
            <w:vAlign w:val="center"/>
          </w:tcPr>
          <w:p w:rsidR="00334A79" w:rsidRPr="00450E85" w:rsidRDefault="00334A79" w:rsidP="00E45B80">
            <w:pPr>
              <w:jc w:val="right"/>
              <w:rPr>
                <w:sz w:val="22"/>
                <w:szCs w:val="22"/>
              </w:rPr>
            </w:pPr>
            <w:r w:rsidRPr="00450E85">
              <w:rPr>
                <w:sz w:val="22"/>
                <w:szCs w:val="22"/>
              </w:rPr>
              <w:t>46,9</w:t>
            </w:r>
          </w:p>
        </w:tc>
      </w:tr>
      <w:tr w:rsidR="00450E85" w:rsidRPr="00450E85" w:rsidTr="00450E85">
        <w:trPr>
          <w:trHeight w:val="471"/>
          <w:tblCellSpacing w:w="0" w:type="dxa"/>
        </w:trPr>
        <w:tc>
          <w:tcPr>
            <w:tcW w:w="2572" w:type="dxa"/>
          </w:tcPr>
          <w:p w:rsidR="00334A79" w:rsidRPr="00450E85" w:rsidRDefault="00334A79" w:rsidP="00E45B80">
            <w:pPr>
              <w:spacing w:before="100" w:beforeAutospacing="1" w:after="100" w:afterAutospacing="1" w:line="312" w:lineRule="atLeast"/>
            </w:pPr>
            <w:r w:rsidRPr="00450E85">
              <w:t>Национальная оборона</w:t>
            </w:r>
          </w:p>
        </w:tc>
        <w:tc>
          <w:tcPr>
            <w:tcW w:w="808" w:type="dxa"/>
            <w:vAlign w:val="center"/>
          </w:tcPr>
          <w:p w:rsidR="00334A79" w:rsidRPr="00450E85" w:rsidRDefault="00334A79" w:rsidP="00E45B80">
            <w:pPr>
              <w:jc w:val="right"/>
              <w:rPr>
                <w:sz w:val="22"/>
                <w:szCs w:val="22"/>
              </w:rPr>
            </w:pPr>
            <w:r w:rsidRPr="00450E85">
              <w:rPr>
                <w:sz w:val="22"/>
                <w:szCs w:val="22"/>
              </w:rPr>
              <w:t>73,8</w:t>
            </w:r>
          </w:p>
        </w:tc>
        <w:tc>
          <w:tcPr>
            <w:tcW w:w="593" w:type="dxa"/>
            <w:vAlign w:val="center"/>
          </w:tcPr>
          <w:p w:rsidR="00334A79" w:rsidRPr="00450E85" w:rsidRDefault="00334A79" w:rsidP="00E45B80">
            <w:pPr>
              <w:jc w:val="right"/>
              <w:rPr>
                <w:sz w:val="22"/>
                <w:szCs w:val="22"/>
              </w:rPr>
            </w:pPr>
            <w:r w:rsidRPr="00450E85">
              <w:rPr>
                <w:sz w:val="22"/>
                <w:szCs w:val="22"/>
              </w:rPr>
              <w:t>3,6</w:t>
            </w:r>
          </w:p>
        </w:tc>
        <w:tc>
          <w:tcPr>
            <w:tcW w:w="905" w:type="dxa"/>
            <w:vAlign w:val="center"/>
          </w:tcPr>
          <w:p w:rsidR="00334A79" w:rsidRPr="00450E85" w:rsidRDefault="00334A79" w:rsidP="00E45B80">
            <w:pPr>
              <w:jc w:val="right"/>
              <w:rPr>
                <w:sz w:val="22"/>
                <w:szCs w:val="22"/>
              </w:rPr>
            </w:pPr>
            <w:r w:rsidRPr="00450E85">
              <w:rPr>
                <w:sz w:val="22"/>
                <w:szCs w:val="22"/>
              </w:rPr>
              <w:t>68,0</w:t>
            </w:r>
          </w:p>
        </w:tc>
        <w:tc>
          <w:tcPr>
            <w:tcW w:w="640" w:type="dxa"/>
            <w:vAlign w:val="center"/>
          </w:tcPr>
          <w:p w:rsidR="00334A79" w:rsidRPr="00450E85" w:rsidRDefault="00334A79" w:rsidP="00E45B80">
            <w:pPr>
              <w:jc w:val="right"/>
              <w:rPr>
                <w:sz w:val="22"/>
                <w:szCs w:val="22"/>
              </w:rPr>
            </w:pPr>
            <w:r w:rsidRPr="00450E85">
              <w:rPr>
                <w:sz w:val="22"/>
                <w:szCs w:val="22"/>
              </w:rPr>
              <w:t>2,3</w:t>
            </w:r>
          </w:p>
        </w:tc>
        <w:tc>
          <w:tcPr>
            <w:tcW w:w="896" w:type="dxa"/>
            <w:vAlign w:val="center"/>
          </w:tcPr>
          <w:p w:rsidR="00334A79" w:rsidRPr="00450E85" w:rsidRDefault="00334A79" w:rsidP="00E45B80">
            <w:pPr>
              <w:jc w:val="right"/>
              <w:rPr>
                <w:sz w:val="22"/>
                <w:szCs w:val="22"/>
              </w:rPr>
            </w:pPr>
            <w:r w:rsidRPr="00450E85">
              <w:rPr>
                <w:sz w:val="22"/>
                <w:szCs w:val="22"/>
              </w:rPr>
              <w:t>0</w:t>
            </w:r>
          </w:p>
        </w:tc>
        <w:tc>
          <w:tcPr>
            <w:tcW w:w="626" w:type="dxa"/>
            <w:vAlign w:val="center"/>
          </w:tcPr>
          <w:p w:rsidR="00334A79" w:rsidRPr="00450E85" w:rsidRDefault="00334A79" w:rsidP="00E45B80">
            <w:pPr>
              <w:jc w:val="right"/>
              <w:rPr>
                <w:sz w:val="22"/>
                <w:szCs w:val="22"/>
              </w:rPr>
            </w:pPr>
            <w:r w:rsidRPr="00450E85">
              <w:rPr>
                <w:sz w:val="22"/>
                <w:szCs w:val="22"/>
              </w:rPr>
              <w:t>0</w:t>
            </w:r>
          </w:p>
        </w:tc>
        <w:tc>
          <w:tcPr>
            <w:tcW w:w="916" w:type="dxa"/>
            <w:vAlign w:val="center"/>
          </w:tcPr>
          <w:p w:rsidR="00334A79" w:rsidRPr="00450E85" w:rsidRDefault="00334A79" w:rsidP="00E45B80">
            <w:pPr>
              <w:jc w:val="right"/>
              <w:rPr>
                <w:sz w:val="22"/>
                <w:szCs w:val="22"/>
              </w:rPr>
            </w:pPr>
            <w:r w:rsidRPr="00450E85">
              <w:rPr>
                <w:sz w:val="22"/>
                <w:szCs w:val="22"/>
              </w:rPr>
              <w:t>0</w:t>
            </w:r>
          </w:p>
        </w:tc>
        <w:tc>
          <w:tcPr>
            <w:tcW w:w="636" w:type="dxa"/>
            <w:vAlign w:val="center"/>
          </w:tcPr>
          <w:p w:rsidR="00334A79" w:rsidRPr="00450E85" w:rsidRDefault="00334A79" w:rsidP="00E45B80">
            <w:pPr>
              <w:jc w:val="right"/>
              <w:rPr>
                <w:sz w:val="22"/>
                <w:szCs w:val="22"/>
              </w:rPr>
            </w:pPr>
            <w:r w:rsidRPr="00450E85">
              <w:rPr>
                <w:sz w:val="22"/>
                <w:szCs w:val="22"/>
              </w:rPr>
              <w:t>0</w:t>
            </w:r>
          </w:p>
        </w:tc>
        <w:tc>
          <w:tcPr>
            <w:tcW w:w="865" w:type="dxa"/>
            <w:vAlign w:val="center"/>
          </w:tcPr>
          <w:p w:rsidR="00334A79" w:rsidRPr="00450E85" w:rsidRDefault="00334A79" w:rsidP="00E45B80">
            <w:pPr>
              <w:jc w:val="right"/>
              <w:rPr>
                <w:sz w:val="22"/>
                <w:szCs w:val="22"/>
              </w:rPr>
            </w:pPr>
            <w:r w:rsidRPr="00450E85">
              <w:rPr>
                <w:sz w:val="22"/>
                <w:szCs w:val="22"/>
              </w:rPr>
              <w:t>0</w:t>
            </w:r>
          </w:p>
        </w:tc>
        <w:tc>
          <w:tcPr>
            <w:tcW w:w="654" w:type="dxa"/>
            <w:vAlign w:val="center"/>
          </w:tcPr>
          <w:p w:rsidR="00334A79" w:rsidRPr="00450E85" w:rsidRDefault="00334A79" w:rsidP="00E45B80">
            <w:pPr>
              <w:jc w:val="right"/>
              <w:rPr>
                <w:sz w:val="22"/>
                <w:szCs w:val="22"/>
              </w:rPr>
            </w:pPr>
            <w:r w:rsidRPr="00450E85">
              <w:rPr>
                <w:sz w:val="22"/>
                <w:szCs w:val="22"/>
              </w:rPr>
              <w:t>0</w:t>
            </w:r>
          </w:p>
        </w:tc>
      </w:tr>
      <w:tr w:rsidR="00450E85" w:rsidRPr="00450E85" w:rsidTr="00450E85">
        <w:trPr>
          <w:trHeight w:val="471"/>
          <w:tblCellSpacing w:w="0" w:type="dxa"/>
        </w:trPr>
        <w:tc>
          <w:tcPr>
            <w:tcW w:w="2572" w:type="dxa"/>
          </w:tcPr>
          <w:p w:rsidR="00334A79" w:rsidRPr="00450E85" w:rsidRDefault="00334A79" w:rsidP="00E45B80">
            <w:pPr>
              <w:spacing w:before="100" w:beforeAutospacing="1" w:after="100" w:afterAutospacing="1" w:line="312" w:lineRule="atLeast"/>
            </w:pPr>
            <w:r w:rsidRPr="00450E85">
              <w:t>Национальная экономика</w:t>
            </w:r>
          </w:p>
        </w:tc>
        <w:tc>
          <w:tcPr>
            <w:tcW w:w="808" w:type="dxa"/>
            <w:vAlign w:val="center"/>
          </w:tcPr>
          <w:p w:rsidR="00334A79" w:rsidRPr="00450E85" w:rsidRDefault="00334A79" w:rsidP="00E45B80">
            <w:pPr>
              <w:jc w:val="right"/>
              <w:rPr>
                <w:sz w:val="22"/>
                <w:szCs w:val="22"/>
              </w:rPr>
            </w:pPr>
            <w:r w:rsidRPr="00450E85">
              <w:rPr>
                <w:sz w:val="22"/>
                <w:szCs w:val="22"/>
              </w:rPr>
              <w:t>0</w:t>
            </w:r>
          </w:p>
        </w:tc>
        <w:tc>
          <w:tcPr>
            <w:tcW w:w="593" w:type="dxa"/>
            <w:vAlign w:val="center"/>
          </w:tcPr>
          <w:p w:rsidR="00334A79" w:rsidRPr="00450E85" w:rsidRDefault="00334A79" w:rsidP="00E45B80">
            <w:pPr>
              <w:jc w:val="right"/>
              <w:rPr>
                <w:sz w:val="22"/>
                <w:szCs w:val="22"/>
              </w:rPr>
            </w:pPr>
            <w:r w:rsidRPr="00450E85">
              <w:rPr>
                <w:sz w:val="22"/>
                <w:szCs w:val="22"/>
              </w:rPr>
              <w:t>0,0</w:t>
            </w:r>
          </w:p>
        </w:tc>
        <w:tc>
          <w:tcPr>
            <w:tcW w:w="905" w:type="dxa"/>
            <w:vAlign w:val="center"/>
          </w:tcPr>
          <w:p w:rsidR="00334A79" w:rsidRPr="00450E85" w:rsidRDefault="00334A79" w:rsidP="00E45B80">
            <w:pPr>
              <w:jc w:val="right"/>
              <w:rPr>
                <w:sz w:val="22"/>
                <w:szCs w:val="22"/>
              </w:rPr>
            </w:pPr>
            <w:r w:rsidRPr="00450E85">
              <w:rPr>
                <w:sz w:val="22"/>
                <w:szCs w:val="22"/>
              </w:rPr>
              <w:t>692,9</w:t>
            </w:r>
          </w:p>
        </w:tc>
        <w:tc>
          <w:tcPr>
            <w:tcW w:w="640" w:type="dxa"/>
            <w:vAlign w:val="center"/>
          </w:tcPr>
          <w:p w:rsidR="00334A79" w:rsidRPr="00450E85" w:rsidRDefault="00334A79" w:rsidP="00E45B80">
            <w:pPr>
              <w:jc w:val="right"/>
              <w:rPr>
                <w:sz w:val="22"/>
                <w:szCs w:val="22"/>
              </w:rPr>
            </w:pPr>
            <w:r w:rsidRPr="00450E85">
              <w:rPr>
                <w:sz w:val="22"/>
                <w:szCs w:val="22"/>
              </w:rPr>
              <w:t>23,4</w:t>
            </w:r>
          </w:p>
        </w:tc>
        <w:tc>
          <w:tcPr>
            <w:tcW w:w="896" w:type="dxa"/>
            <w:vAlign w:val="center"/>
          </w:tcPr>
          <w:p w:rsidR="00334A79" w:rsidRPr="00450E85" w:rsidRDefault="00334A79" w:rsidP="00E45B80">
            <w:pPr>
              <w:jc w:val="right"/>
              <w:rPr>
                <w:sz w:val="22"/>
                <w:szCs w:val="22"/>
              </w:rPr>
            </w:pPr>
            <w:r w:rsidRPr="00450E85">
              <w:rPr>
                <w:sz w:val="22"/>
                <w:szCs w:val="22"/>
              </w:rPr>
              <w:t>40,0</w:t>
            </w:r>
          </w:p>
        </w:tc>
        <w:tc>
          <w:tcPr>
            <w:tcW w:w="626" w:type="dxa"/>
            <w:vAlign w:val="center"/>
          </w:tcPr>
          <w:p w:rsidR="00334A79" w:rsidRPr="00450E85" w:rsidRDefault="00334A79" w:rsidP="00E45B80">
            <w:pPr>
              <w:jc w:val="right"/>
              <w:rPr>
                <w:sz w:val="22"/>
                <w:szCs w:val="22"/>
              </w:rPr>
            </w:pPr>
            <w:r w:rsidRPr="00450E85">
              <w:rPr>
                <w:sz w:val="22"/>
                <w:szCs w:val="22"/>
              </w:rPr>
              <w:t>1,8</w:t>
            </w:r>
          </w:p>
        </w:tc>
        <w:tc>
          <w:tcPr>
            <w:tcW w:w="916" w:type="dxa"/>
            <w:vAlign w:val="center"/>
          </w:tcPr>
          <w:p w:rsidR="00334A79" w:rsidRPr="00450E85" w:rsidRDefault="00334A79" w:rsidP="00E45B80">
            <w:pPr>
              <w:jc w:val="right"/>
              <w:rPr>
                <w:sz w:val="22"/>
                <w:szCs w:val="22"/>
              </w:rPr>
            </w:pPr>
            <w:r w:rsidRPr="00450E85">
              <w:rPr>
                <w:sz w:val="22"/>
                <w:szCs w:val="22"/>
              </w:rPr>
              <w:t>40,0</w:t>
            </w:r>
          </w:p>
        </w:tc>
        <w:tc>
          <w:tcPr>
            <w:tcW w:w="636" w:type="dxa"/>
            <w:vAlign w:val="center"/>
          </w:tcPr>
          <w:p w:rsidR="00334A79" w:rsidRPr="00450E85" w:rsidRDefault="00334A79" w:rsidP="00E45B80">
            <w:pPr>
              <w:jc w:val="right"/>
              <w:rPr>
                <w:sz w:val="22"/>
                <w:szCs w:val="22"/>
              </w:rPr>
            </w:pPr>
            <w:r w:rsidRPr="00450E85">
              <w:rPr>
                <w:sz w:val="22"/>
                <w:szCs w:val="22"/>
              </w:rPr>
              <w:t>1,8</w:t>
            </w:r>
          </w:p>
        </w:tc>
        <w:tc>
          <w:tcPr>
            <w:tcW w:w="865" w:type="dxa"/>
            <w:vAlign w:val="center"/>
          </w:tcPr>
          <w:p w:rsidR="00334A79" w:rsidRPr="00450E85" w:rsidRDefault="00334A79" w:rsidP="00E45B80">
            <w:pPr>
              <w:jc w:val="right"/>
              <w:rPr>
                <w:sz w:val="22"/>
                <w:szCs w:val="22"/>
              </w:rPr>
            </w:pPr>
            <w:r w:rsidRPr="00450E85">
              <w:rPr>
                <w:sz w:val="22"/>
                <w:szCs w:val="22"/>
              </w:rPr>
              <w:t>40,0</w:t>
            </w:r>
          </w:p>
        </w:tc>
        <w:tc>
          <w:tcPr>
            <w:tcW w:w="654" w:type="dxa"/>
            <w:vAlign w:val="center"/>
          </w:tcPr>
          <w:p w:rsidR="00334A79" w:rsidRPr="00450E85" w:rsidRDefault="00334A79" w:rsidP="00E45B80">
            <w:pPr>
              <w:jc w:val="right"/>
              <w:rPr>
                <w:sz w:val="22"/>
                <w:szCs w:val="22"/>
              </w:rPr>
            </w:pPr>
            <w:r w:rsidRPr="00450E85">
              <w:rPr>
                <w:sz w:val="22"/>
                <w:szCs w:val="22"/>
              </w:rPr>
              <w:t>1,8</w:t>
            </w:r>
          </w:p>
        </w:tc>
      </w:tr>
      <w:tr w:rsidR="00450E85" w:rsidRPr="00450E85" w:rsidTr="00450E85">
        <w:trPr>
          <w:trHeight w:val="689"/>
          <w:tblCellSpacing w:w="0" w:type="dxa"/>
        </w:trPr>
        <w:tc>
          <w:tcPr>
            <w:tcW w:w="2572" w:type="dxa"/>
            <w:hideMark/>
          </w:tcPr>
          <w:p w:rsidR="00334A79" w:rsidRPr="00450E85" w:rsidRDefault="00334A79" w:rsidP="00E45B80">
            <w:pPr>
              <w:spacing w:before="100" w:beforeAutospacing="1" w:after="100" w:afterAutospacing="1" w:line="312" w:lineRule="atLeast"/>
            </w:pPr>
            <w:r w:rsidRPr="00450E85">
              <w:t>Жилищно-коммунальное хозяйство</w:t>
            </w:r>
          </w:p>
        </w:tc>
        <w:tc>
          <w:tcPr>
            <w:tcW w:w="808" w:type="dxa"/>
            <w:vAlign w:val="center"/>
            <w:hideMark/>
          </w:tcPr>
          <w:p w:rsidR="00334A79" w:rsidRPr="00450E85" w:rsidRDefault="00334A79" w:rsidP="00E45B80">
            <w:pPr>
              <w:jc w:val="right"/>
              <w:rPr>
                <w:sz w:val="22"/>
                <w:szCs w:val="22"/>
              </w:rPr>
            </w:pPr>
            <w:r w:rsidRPr="00450E85">
              <w:rPr>
                <w:sz w:val="22"/>
                <w:szCs w:val="22"/>
              </w:rPr>
              <w:t>460,0</w:t>
            </w:r>
          </w:p>
        </w:tc>
        <w:tc>
          <w:tcPr>
            <w:tcW w:w="593" w:type="dxa"/>
            <w:vAlign w:val="center"/>
            <w:hideMark/>
          </w:tcPr>
          <w:p w:rsidR="00334A79" w:rsidRPr="00450E85" w:rsidRDefault="00334A79" w:rsidP="00E45B80">
            <w:pPr>
              <w:jc w:val="right"/>
              <w:rPr>
                <w:sz w:val="22"/>
                <w:szCs w:val="22"/>
              </w:rPr>
            </w:pPr>
            <w:r w:rsidRPr="00450E85">
              <w:rPr>
                <w:sz w:val="22"/>
                <w:szCs w:val="22"/>
              </w:rPr>
              <w:t>22,6</w:t>
            </w:r>
          </w:p>
        </w:tc>
        <w:tc>
          <w:tcPr>
            <w:tcW w:w="905" w:type="dxa"/>
            <w:vAlign w:val="center"/>
            <w:hideMark/>
          </w:tcPr>
          <w:p w:rsidR="00334A79" w:rsidRPr="00450E85" w:rsidRDefault="00334A79" w:rsidP="00E45B80">
            <w:pPr>
              <w:jc w:val="right"/>
              <w:rPr>
                <w:sz w:val="22"/>
                <w:szCs w:val="22"/>
              </w:rPr>
            </w:pPr>
            <w:r w:rsidRPr="00450E85">
              <w:rPr>
                <w:sz w:val="22"/>
                <w:szCs w:val="22"/>
              </w:rPr>
              <w:t>484,4</w:t>
            </w:r>
          </w:p>
        </w:tc>
        <w:tc>
          <w:tcPr>
            <w:tcW w:w="640" w:type="dxa"/>
            <w:vAlign w:val="center"/>
            <w:hideMark/>
          </w:tcPr>
          <w:p w:rsidR="00334A79" w:rsidRPr="00450E85" w:rsidRDefault="00334A79" w:rsidP="00E45B80">
            <w:pPr>
              <w:jc w:val="right"/>
              <w:rPr>
                <w:sz w:val="22"/>
                <w:szCs w:val="22"/>
              </w:rPr>
            </w:pPr>
            <w:r w:rsidRPr="00450E85">
              <w:rPr>
                <w:sz w:val="22"/>
                <w:szCs w:val="22"/>
              </w:rPr>
              <w:t>16,4</w:t>
            </w:r>
          </w:p>
        </w:tc>
        <w:tc>
          <w:tcPr>
            <w:tcW w:w="896" w:type="dxa"/>
            <w:vAlign w:val="center"/>
            <w:hideMark/>
          </w:tcPr>
          <w:p w:rsidR="00334A79" w:rsidRPr="00450E85" w:rsidRDefault="00334A79" w:rsidP="00E45B80">
            <w:pPr>
              <w:jc w:val="right"/>
              <w:rPr>
                <w:sz w:val="22"/>
                <w:szCs w:val="22"/>
              </w:rPr>
            </w:pPr>
            <w:r w:rsidRPr="00450E85">
              <w:rPr>
                <w:sz w:val="22"/>
                <w:szCs w:val="22"/>
              </w:rPr>
              <w:t>550,0</w:t>
            </w:r>
          </w:p>
        </w:tc>
        <w:tc>
          <w:tcPr>
            <w:tcW w:w="626" w:type="dxa"/>
            <w:vAlign w:val="center"/>
            <w:hideMark/>
          </w:tcPr>
          <w:p w:rsidR="00334A79" w:rsidRPr="00450E85" w:rsidRDefault="00334A79" w:rsidP="00E45B80">
            <w:pPr>
              <w:jc w:val="right"/>
              <w:rPr>
                <w:sz w:val="22"/>
                <w:szCs w:val="22"/>
              </w:rPr>
            </w:pPr>
            <w:r w:rsidRPr="00450E85">
              <w:rPr>
                <w:sz w:val="22"/>
                <w:szCs w:val="22"/>
              </w:rPr>
              <w:t>25,3</w:t>
            </w:r>
          </w:p>
        </w:tc>
        <w:tc>
          <w:tcPr>
            <w:tcW w:w="916" w:type="dxa"/>
            <w:vAlign w:val="center"/>
            <w:hideMark/>
          </w:tcPr>
          <w:p w:rsidR="00334A79" w:rsidRPr="00450E85" w:rsidRDefault="00334A79" w:rsidP="00E45B80">
            <w:pPr>
              <w:jc w:val="right"/>
              <w:rPr>
                <w:sz w:val="22"/>
                <w:szCs w:val="22"/>
              </w:rPr>
            </w:pPr>
            <w:r w:rsidRPr="00450E85">
              <w:rPr>
                <w:sz w:val="22"/>
                <w:szCs w:val="22"/>
              </w:rPr>
              <w:t>550,0</w:t>
            </w:r>
          </w:p>
        </w:tc>
        <w:tc>
          <w:tcPr>
            <w:tcW w:w="636" w:type="dxa"/>
            <w:vAlign w:val="center"/>
            <w:hideMark/>
          </w:tcPr>
          <w:p w:rsidR="00334A79" w:rsidRPr="00450E85" w:rsidRDefault="00334A79" w:rsidP="00E45B80">
            <w:pPr>
              <w:jc w:val="right"/>
              <w:rPr>
                <w:sz w:val="22"/>
                <w:szCs w:val="22"/>
              </w:rPr>
            </w:pPr>
            <w:r w:rsidRPr="00450E85">
              <w:rPr>
                <w:sz w:val="22"/>
                <w:szCs w:val="22"/>
              </w:rPr>
              <w:t>25,3</w:t>
            </w:r>
          </w:p>
        </w:tc>
        <w:tc>
          <w:tcPr>
            <w:tcW w:w="865" w:type="dxa"/>
            <w:vAlign w:val="center"/>
            <w:hideMark/>
          </w:tcPr>
          <w:p w:rsidR="00334A79" w:rsidRPr="00450E85" w:rsidRDefault="00334A79" w:rsidP="00E45B80">
            <w:pPr>
              <w:jc w:val="right"/>
              <w:rPr>
                <w:sz w:val="22"/>
                <w:szCs w:val="22"/>
              </w:rPr>
            </w:pPr>
            <w:r w:rsidRPr="00450E85">
              <w:rPr>
                <w:sz w:val="22"/>
                <w:szCs w:val="22"/>
              </w:rPr>
              <w:t>550,0</w:t>
            </w:r>
          </w:p>
        </w:tc>
        <w:tc>
          <w:tcPr>
            <w:tcW w:w="654" w:type="dxa"/>
            <w:vAlign w:val="center"/>
            <w:hideMark/>
          </w:tcPr>
          <w:p w:rsidR="00334A79" w:rsidRPr="00450E85" w:rsidRDefault="00334A79" w:rsidP="00E45B80">
            <w:pPr>
              <w:jc w:val="right"/>
              <w:rPr>
                <w:sz w:val="22"/>
                <w:szCs w:val="22"/>
              </w:rPr>
            </w:pPr>
            <w:r w:rsidRPr="00450E85">
              <w:rPr>
                <w:sz w:val="22"/>
                <w:szCs w:val="22"/>
              </w:rPr>
              <w:t>25,0</w:t>
            </w:r>
          </w:p>
        </w:tc>
      </w:tr>
      <w:tr w:rsidR="00450E85" w:rsidRPr="00450E85" w:rsidTr="00450E85">
        <w:trPr>
          <w:trHeight w:val="471"/>
          <w:tblCellSpacing w:w="0" w:type="dxa"/>
        </w:trPr>
        <w:tc>
          <w:tcPr>
            <w:tcW w:w="2572" w:type="dxa"/>
            <w:hideMark/>
          </w:tcPr>
          <w:p w:rsidR="00334A79" w:rsidRPr="00450E85" w:rsidRDefault="00334A79" w:rsidP="00E45B80">
            <w:pPr>
              <w:spacing w:before="100" w:beforeAutospacing="1" w:after="100" w:afterAutospacing="1" w:line="312" w:lineRule="atLeast"/>
            </w:pPr>
            <w:r w:rsidRPr="00450E85">
              <w:t>Культура, кинематография</w:t>
            </w:r>
          </w:p>
        </w:tc>
        <w:tc>
          <w:tcPr>
            <w:tcW w:w="808" w:type="dxa"/>
            <w:vAlign w:val="center"/>
            <w:hideMark/>
          </w:tcPr>
          <w:p w:rsidR="00334A79" w:rsidRPr="00450E85" w:rsidRDefault="00334A79" w:rsidP="00E45B80">
            <w:pPr>
              <w:jc w:val="right"/>
              <w:rPr>
                <w:sz w:val="22"/>
                <w:szCs w:val="22"/>
              </w:rPr>
            </w:pPr>
            <w:r w:rsidRPr="00450E85">
              <w:rPr>
                <w:sz w:val="22"/>
                <w:szCs w:val="22"/>
              </w:rPr>
              <w:t>575,4</w:t>
            </w:r>
          </w:p>
        </w:tc>
        <w:tc>
          <w:tcPr>
            <w:tcW w:w="593" w:type="dxa"/>
            <w:vAlign w:val="center"/>
            <w:hideMark/>
          </w:tcPr>
          <w:p w:rsidR="00334A79" w:rsidRPr="00450E85" w:rsidRDefault="00334A79" w:rsidP="00E45B80">
            <w:pPr>
              <w:jc w:val="right"/>
              <w:rPr>
                <w:sz w:val="22"/>
                <w:szCs w:val="22"/>
              </w:rPr>
            </w:pPr>
            <w:r w:rsidRPr="00450E85">
              <w:rPr>
                <w:sz w:val="22"/>
                <w:szCs w:val="22"/>
              </w:rPr>
              <w:t>28,2</w:t>
            </w:r>
          </w:p>
        </w:tc>
        <w:tc>
          <w:tcPr>
            <w:tcW w:w="905" w:type="dxa"/>
            <w:vAlign w:val="center"/>
            <w:hideMark/>
          </w:tcPr>
          <w:p w:rsidR="00334A79" w:rsidRPr="00450E85" w:rsidRDefault="00334A79" w:rsidP="00E45B80">
            <w:pPr>
              <w:jc w:val="right"/>
              <w:rPr>
                <w:sz w:val="22"/>
                <w:szCs w:val="22"/>
              </w:rPr>
            </w:pPr>
            <w:r w:rsidRPr="00450E85">
              <w:rPr>
                <w:sz w:val="22"/>
                <w:szCs w:val="22"/>
              </w:rPr>
              <w:t>382,6</w:t>
            </w:r>
          </w:p>
        </w:tc>
        <w:tc>
          <w:tcPr>
            <w:tcW w:w="640" w:type="dxa"/>
            <w:vAlign w:val="center"/>
            <w:hideMark/>
          </w:tcPr>
          <w:p w:rsidR="00334A79" w:rsidRPr="00450E85" w:rsidRDefault="00334A79" w:rsidP="00E45B80">
            <w:pPr>
              <w:jc w:val="right"/>
              <w:rPr>
                <w:sz w:val="22"/>
                <w:szCs w:val="22"/>
              </w:rPr>
            </w:pPr>
            <w:r w:rsidRPr="00450E85">
              <w:rPr>
                <w:sz w:val="22"/>
                <w:szCs w:val="22"/>
              </w:rPr>
              <w:t>12,9</w:t>
            </w:r>
          </w:p>
        </w:tc>
        <w:tc>
          <w:tcPr>
            <w:tcW w:w="896" w:type="dxa"/>
            <w:vAlign w:val="center"/>
            <w:hideMark/>
          </w:tcPr>
          <w:p w:rsidR="00334A79" w:rsidRPr="00450E85" w:rsidRDefault="00334A79" w:rsidP="00E45B80">
            <w:pPr>
              <w:jc w:val="right"/>
              <w:rPr>
                <w:sz w:val="22"/>
                <w:szCs w:val="22"/>
              </w:rPr>
            </w:pPr>
            <w:r w:rsidRPr="00450E85">
              <w:rPr>
                <w:sz w:val="22"/>
                <w:szCs w:val="22"/>
              </w:rPr>
              <w:t>542,0</w:t>
            </w:r>
          </w:p>
        </w:tc>
        <w:tc>
          <w:tcPr>
            <w:tcW w:w="626" w:type="dxa"/>
            <w:vAlign w:val="center"/>
            <w:hideMark/>
          </w:tcPr>
          <w:p w:rsidR="00334A79" w:rsidRPr="00450E85" w:rsidRDefault="00334A79" w:rsidP="00E45B80">
            <w:pPr>
              <w:jc w:val="right"/>
              <w:rPr>
                <w:sz w:val="22"/>
                <w:szCs w:val="22"/>
              </w:rPr>
            </w:pPr>
            <w:r w:rsidRPr="00450E85">
              <w:rPr>
                <w:sz w:val="22"/>
                <w:szCs w:val="22"/>
              </w:rPr>
              <w:t>24,9</w:t>
            </w:r>
          </w:p>
        </w:tc>
        <w:tc>
          <w:tcPr>
            <w:tcW w:w="916" w:type="dxa"/>
            <w:vAlign w:val="center"/>
            <w:hideMark/>
          </w:tcPr>
          <w:p w:rsidR="00334A79" w:rsidRPr="00450E85" w:rsidRDefault="00334A79" w:rsidP="00E45B80">
            <w:pPr>
              <w:jc w:val="right"/>
              <w:rPr>
                <w:sz w:val="22"/>
                <w:szCs w:val="22"/>
              </w:rPr>
            </w:pPr>
            <w:r w:rsidRPr="00450E85">
              <w:rPr>
                <w:sz w:val="22"/>
                <w:szCs w:val="22"/>
              </w:rPr>
              <w:t>560,7</w:t>
            </w:r>
          </w:p>
        </w:tc>
        <w:tc>
          <w:tcPr>
            <w:tcW w:w="636" w:type="dxa"/>
            <w:vAlign w:val="center"/>
            <w:hideMark/>
          </w:tcPr>
          <w:p w:rsidR="00334A79" w:rsidRPr="00450E85" w:rsidRDefault="00334A79" w:rsidP="00E45B80">
            <w:pPr>
              <w:jc w:val="right"/>
              <w:rPr>
                <w:sz w:val="22"/>
                <w:szCs w:val="22"/>
              </w:rPr>
            </w:pPr>
            <w:r w:rsidRPr="00450E85">
              <w:rPr>
                <w:sz w:val="22"/>
                <w:szCs w:val="22"/>
              </w:rPr>
              <w:t>25,8</w:t>
            </w:r>
          </w:p>
        </w:tc>
        <w:tc>
          <w:tcPr>
            <w:tcW w:w="865" w:type="dxa"/>
            <w:vAlign w:val="center"/>
            <w:hideMark/>
          </w:tcPr>
          <w:p w:rsidR="00334A79" w:rsidRPr="00450E85" w:rsidRDefault="00334A79" w:rsidP="00E45B80">
            <w:pPr>
              <w:jc w:val="right"/>
              <w:rPr>
                <w:sz w:val="22"/>
                <w:szCs w:val="22"/>
              </w:rPr>
            </w:pPr>
            <w:r w:rsidRPr="00450E85">
              <w:rPr>
                <w:sz w:val="22"/>
                <w:szCs w:val="22"/>
              </w:rPr>
              <w:t>578,8</w:t>
            </w:r>
          </w:p>
        </w:tc>
        <w:tc>
          <w:tcPr>
            <w:tcW w:w="654" w:type="dxa"/>
            <w:vAlign w:val="center"/>
            <w:hideMark/>
          </w:tcPr>
          <w:p w:rsidR="00334A79" w:rsidRPr="00450E85" w:rsidRDefault="00334A79" w:rsidP="00E45B80">
            <w:pPr>
              <w:jc w:val="right"/>
              <w:rPr>
                <w:sz w:val="22"/>
                <w:szCs w:val="22"/>
              </w:rPr>
            </w:pPr>
            <w:r w:rsidRPr="00450E85">
              <w:rPr>
                <w:sz w:val="22"/>
                <w:szCs w:val="22"/>
              </w:rPr>
              <w:t>26,3</w:t>
            </w:r>
          </w:p>
        </w:tc>
      </w:tr>
      <w:tr w:rsidR="00450E85" w:rsidRPr="00450E85" w:rsidTr="00450E85">
        <w:trPr>
          <w:trHeight w:val="649"/>
          <w:tblCellSpacing w:w="0" w:type="dxa"/>
        </w:trPr>
        <w:tc>
          <w:tcPr>
            <w:tcW w:w="2572" w:type="dxa"/>
            <w:hideMark/>
          </w:tcPr>
          <w:p w:rsidR="00334A79" w:rsidRPr="00450E85" w:rsidRDefault="00334A79" w:rsidP="00E45B80">
            <w:pPr>
              <w:spacing w:before="100" w:beforeAutospacing="1" w:after="100" w:afterAutospacing="1" w:line="312" w:lineRule="atLeast"/>
              <w:rPr>
                <w:b/>
              </w:rPr>
            </w:pPr>
            <w:r w:rsidRPr="00450E85">
              <w:rPr>
                <w:b/>
              </w:rPr>
              <w:t>ВСЕГО РАСХОДОВ</w:t>
            </w:r>
          </w:p>
        </w:tc>
        <w:tc>
          <w:tcPr>
            <w:tcW w:w="808" w:type="dxa"/>
            <w:vAlign w:val="center"/>
            <w:hideMark/>
          </w:tcPr>
          <w:p w:rsidR="00334A79" w:rsidRPr="00450E85" w:rsidRDefault="00334A79" w:rsidP="00E45B80">
            <w:pPr>
              <w:jc w:val="right"/>
              <w:rPr>
                <w:b/>
                <w:bCs/>
                <w:sz w:val="22"/>
                <w:szCs w:val="22"/>
              </w:rPr>
            </w:pPr>
            <w:r w:rsidRPr="00450E85">
              <w:rPr>
                <w:b/>
                <w:bCs/>
                <w:sz w:val="22"/>
                <w:szCs w:val="22"/>
              </w:rPr>
              <w:t>2037,5</w:t>
            </w:r>
          </w:p>
        </w:tc>
        <w:tc>
          <w:tcPr>
            <w:tcW w:w="593" w:type="dxa"/>
            <w:vAlign w:val="center"/>
            <w:hideMark/>
          </w:tcPr>
          <w:p w:rsidR="00334A79" w:rsidRPr="00450E85" w:rsidRDefault="00334A79" w:rsidP="00E45B80">
            <w:pPr>
              <w:jc w:val="right"/>
              <w:rPr>
                <w:b/>
                <w:bCs/>
                <w:sz w:val="22"/>
                <w:szCs w:val="22"/>
              </w:rPr>
            </w:pPr>
            <w:r w:rsidRPr="00450E85">
              <w:rPr>
                <w:b/>
                <w:bCs/>
                <w:sz w:val="22"/>
                <w:szCs w:val="22"/>
              </w:rPr>
              <w:t>100,0</w:t>
            </w:r>
          </w:p>
        </w:tc>
        <w:tc>
          <w:tcPr>
            <w:tcW w:w="905" w:type="dxa"/>
            <w:vAlign w:val="center"/>
            <w:hideMark/>
          </w:tcPr>
          <w:p w:rsidR="00334A79" w:rsidRPr="00450E85" w:rsidRDefault="00334A79" w:rsidP="00E45B80">
            <w:pPr>
              <w:jc w:val="right"/>
              <w:rPr>
                <w:b/>
                <w:bCs/>
                <w:sz w:val="22"/>
                <w:szCs w:val="22"/>
              </w:rPr>
            </w:pPr>
            <w:r w:rsidRPr="00450E85">
              <w:rPr>
                <w:b/>
                <w:bCs/>
                <w:sz w:val="22"/>
                <w:szCs w:val="22"/>
              </w:rPr>
              <w:t>2960,2</w:t>
            </w:r>
          </w:p>
        </w:tc>
        <w:tc>
          <w:tcPr>
            <w:tcW w:w="640" w:type="dxa"/>
            <w:vAlign w:val="center"/>
            <w:hideMark/>
          </w:tcPr>
          <w:p w:rsidR="00334A79" w:rsidRPr="00450E85" w:rsidRDefault="00334A79" w:rsidP="00E45B80">
            <w:pPr>
              <w:jc w:val="right"/>
              <w:rPr>
                <w:b/>
                <w:bCs/>
                <w:sz w:val="22"/>
                <w:szCs w:val="22"/>
              </w:rPr>
            </w:pPr>
            <w:r w:rsidRPr="00450E85">
              <w:rPr>
                <w:b/>
                <w:bCs/>
                <w:sz w:val="22"/>
                <w:szCs w:val="22"/>
              </w:rPr>
              <w:t>100,0</w:t>
            </w:r>
          </w:p>
        </w:tc>
        <w:tc>
          <w:tcPr>
            <w:tcW w:w="896" w:type="dxa"/>
            <w:vAlign w:val="center"/>
            <w:hideMark/>
          </w:tcPr>
          <w:p w:rsidR="00334A79" w:rsidRPr="00450E85" w:rsidRDefault="00334A79" w:rsidP="00E45B80">
            <w:pPr>
              <w:jc w:val="right"/>
              <w:rPr>
                <w:b/>
                <w:bCs/>
                <w:sz w:val="22"/>
                <w:szCs w:val="22"/>
              </w:rPr>
            </w:pPr>
            <w:r w:rsidRPr="00450E85">
              <w:rPr>
                <w:b/>
                <w:bCs/>
                <w:sz w:val="22"/>
                <w:szCs w:val="22"/>
              </w:rPr>
              <w:t>2175,1</w:t>
            </w:r>
          </w:p>
        </w:tc>
        <w:tc>
          <w:tcPr>
            <w:tcW w:w="626" w:type="dxa"/>
            <w:vAlign w:val="center"/>
            <w:hideMark/>
          </w:tcPr>
          <w:p w:rsidR="00334A79" w:rsidRPr="00450E85" w:rsidRDefault="00334A79" w:rsidP="00E45B80">
            <w:pPr>
              <w:jc w:val="right"/>
              <w:rPr>
                <w:b/>
                <w:bCs/>
                <w:sz w:val="22"/>
                <w:szCs w:val="22"/>
              </w:rPr>
            </w:pPr>
            <w:r w:rsidRPr="00450E85">
              <w:rPr>
                <w:b/>
                <w:bCs/>
                <w:sz w:val="22"/>
                <w:szCs w:val="22"/>
              </w:rPr>
              <w:t>100,0</w:t>
            </w:r>
          </w:p>
        </w:tc>
        <w:tc>
          <w:tcPr>
            <w:tcW w:w="916" w:type="dxa"/>
            <w:vAlign w:val="center"/>
            <w:hideMark/>
          </w:tcPr>
          <w:p w:rsidR="00334A79" w:rsidRPr="00450E85" w:rsidRDefault="00A13E69" w:rsidP="003F2D0B">
            <w:pPr>
              <w:jc w:val="right"/>
              <w:rPr>
                <w:b/>
                <w:bCs/>
                <w:sz w:val="22"/>
                <w:szCs w:val="22"/>
              </w:rPr>
            </w:pPr>
            <w:r>
              <w:rPr>
                <w:b/>
                <w:bCs/>
                <w:sz w:val="22"/>
                <w:szCs w:val="22"/>
              </w:rPr>
              <w:t>2173,6</w:t>
            </w:r>
          </w:p>
        </w:tc>
        <w:tc>
          <w:tcPr>
            <w:tcW w:w="636" w:type="dxa"/>
            <w:vAlign w:val="center"/>
            <w:hideMark/>
          </w:tcPr>
          <w:p w:rsidR="00334A79" w:rsidRPr="00450E85" w:rsidRDefault="00334A79" w:rsidP="00E45B80">
            <w:pPr>
              <w:jc w:val="right"/>
              <w:rPr>
                <w:b/>
                <w:bCs/>
                <w:sz w:val="22"/>
                <w:szCs w:val="22"/>
              </w:rPr>
            </w:pPr>
            <w:r w:rsidRPr="00450E85">
              <w:rPr>
                <w:b/>
                <w:bCs/>
                <w:sz w:val="22"/>
                <w:szCs w:val="22"/>
              </w:rPr>
              <w:t>100,0</w:t>
            </w:r>
          </w:p>
        </w:tc>
        <w:tc>
          <w:tcPr>
            <w:tcW w:w="865" w:type="dxa"/>
            <w:vAlign w:val="center"/>
            <w:hideMark/>
          </w:tcPr>
          <w:p w:rsidR="00334A79" w:rsidRPr="00450E85" w:rsidRDefault="00334A79" w:rsidP="00E45B80">
            <w:pPr>
              <w:jc w:val="right"/>
              <w:rPr>
                <w:b/>
                <w:bCs/>
                <w:sz w:val="22"/>
                <w:szCs w:val="22"/>
              </w:rPr>
            </w:pPr>
            <w:r w:rsidRPr="00450E85">
              <w:rPr>
                <w:b/>
                <w:bCs/>
                <w:sz w:val="22"/>
                <w:szCs w:val="22"/>
              </w:rPr>
              <w:t>2201,1</w:t>
            </w:r>
          </w:p>
        </w:tc>
        <w:tc>
          <w:tcPr>
            <w:tcW w:w="654" w:type="dxa"/>
            <w:vAlign w:val="center"/>
            <w:hideMark/>
          </w:tcPr>
          <w:p w:rsidR="00334A79" w:rsidRPr="00450E85" w:rsidRDefault="00334A79" w:rsidP="00E45B80">
            <w:pPr>
              <w:jc w:val="right"/>
              <w:rPr>
                <w:b/>
                <w:bCs/>
                <w:sz w:val="22"/>
                <w:szCs w:val="22"/>
              </w:rPr>
            </w:pPr>
            <w:r w:rsidRPr="00450E85">
              <w:rPr>
                <w:b/>
                <w:bCs/>
                <w:sz w:val="22"/>
                <w:szCs w:val="22"/>
              </w:rPr>
              <w:t>100,0</w:t>
            </w:r>
          </w:p>
        </w:tc>
      </w:tr>
    </w:tbl>
    <w:p w:rsidR="00334A79" w:rsidRPr="00450E85" w:rsidRDefault="00334A79" w:rsidP="00C27078">
      <w:pPr>
        <w:spacing w:line="276" w:lineRule="auto"/>
        <w:ind w:left="-180" w:firstLine="540"/>
        <w:jc w:val="both"/>
        <w:rPr>
          <w:sz w:val="22"/>
          <w:szCs w:val="22"/>
        </w:rPr>
      </w:pPr>
    </w:p>
    <w:p w:rsidR="00C27078" w:rsidRDefault="00C27078" w:rsidP="00C27078">
      <w:pPr>
        <w:spacing w:line="276" w:lineRule="auto"/>
        <w:ind w:left="-180" w:firstLine="540"/>
        <w:jc w:val="both"/>
        <w:rPr>
          <w:sz w:val="28"/>
          <w:szCs w:val="28"/>
        </w:rPr>
      </w:pPr>
      <w:r w:rsidRPr="00E45B80">
        <w:rPr>
          <w:sz w:val="28"/>
          <w:szCs w:val="28"/>
        </w:rPr>
        <w:t xml:space="preserve">Динамика расходов бюджета сельского поселения на 2015 - 2016 годы и плановый 2017 год  представлена в таблице </w:t>
      </w:r>
      <w:r w:rsidR="00AD3E20">
        <w:rPr>
          <w:sz w:val="28"/>
          <w:szCs w:val="28"/>
        </w:rPr>
        <w:t>7</w:t>
      </w:r>
      <w:r w:rsidRPr="00E45B80">
        <w:rPr>
          <w:sz w:val="28"/>
          <w:szCs w:val="28"/>
        </w:rPr>
        <w:t>.</w:t>
      </w:r>
    </w:p>
    <w:p w:rsidR="00851A27" w:rsidRPr="00E45B80" w:rsidRDefault="00851A27" w:rsidP="00C27078">
      <w:pPr>
        <w:spacing w:line="276" w:lineRule="auto"/>
        <w:ind w:left="-180" w:firstLine="540"/>
        <w:jc w:val="both"/>
        <w:rPr>
          <w:sz w:val="28"/>
          <w:szCs w:val="28"/>
        </w:rPr>
      </w:pPr>
    </w:p>
    <w:p w:rsidR="00C27078" w:rsidRDefault="00C27078" w:rsidP="00C27078">
      <w:pPr>
        <w:ind w:firstLine="540"/>
        <w:jc w:val="right"/>
        <w:rPr>
          <w:sz w:val="28"/>
          <w:szCs w:val="28"/>
        </w:rPr>
      </w:pPr>
      <w:r w:rsidRPr="00E45B80">
        <w:rPr>
          <w:sz w:val="28"/>
          <w:szCs w:val="28"/>
        </w:rPr>
        <w:lastRenderedPageBreak/>
        <w:t xml:space="preserve">Таблица </w:t>
      </w:r>
      <w:r w:rsidR="00AD3E20">
        <w:rPr>
          <w:sz w:val="28"/>
          <w:szCs w:val="28"/>
        </w:rPr>
        <w:t>7</w:t>
      </w:r>
      <w:r w:rsidRPr="00E45B80">
        <w:rPr>
          <w:sz w:val="28"/>
          <w:szCs w:val="28"/>
        </w:rPr>
        <w:t xml:space="preserve">  (тыс. руб.)</w:t>
      </w:r>
    </w:p>
    <w:p w:rsidR="00851A27" w:rsidRPr="00E45B80" w:rsidRDefault="00851A27" w:rsidP="00C27078">
      <w:pPr>
        <w:ind w:firstLine="540"/>
        <w:jc w:val="right"/>
        <w:rPr>
          <w:sz w:val="28"/>
          <w:szCs w:val="28"/>
        </w:rPr>
      </w:pPr>
    </w:p>
    <w:tbl>
      <w:tblPr>
        <w:tblW w:w="10075" w:type="dxa"/>
        <w:tblInd w:w="-106" w:type="dxa"/>
        <w:tblLayout w:type="fixed"/>
        <w:tblLook w:val="0000" w:firstRow="0" w:lastRow="0" w:firstColumn="0" w:lastColumn="0" w:noHBand="0" w:noVBand="0"/>
      </w:tblPr>
      <w:tblGrid>
        <w:gridCol w:w="1930"/>
        <w:gridCol w:w="946"/>
        <w:gridCol w:w="1088"/>
        <w:gridCol w:w="965"/>
        <w:gridCol w:w="858"/>
        <w:gridCol w:w="1145"/>
        <w:gridCol w:w="857"/>
        <w:gridCol w:w="1143"/>
        <w:gridCol w:w="1143"/>
      </w:tblGrid>
      <w:tr w:rsidR="00E45B80" w:rsidRPr="00E45B80" w:rsidTr="00C27078">
        <w:trPr>
          <w:trHeight w:val="332"/>
        </w:trPr>
        <w:tc>
          <w:tcPr>
            <w:tcW w:w="1930" w:type="dxa"/>
            <w:vMerge w:val="restart"/>
            <w:tcBorders>
              <w:top w:val="single" w:sz="4" w:space="0" w:color="auto"/>
              <w:left w:val="single" w:sz="4" w:space="0" w:color="auto"/>
              <w:bottom w:val="single" w:sz="4" w:space="0" w:color="auto"/>
              <w:right w:val="single" w:sz="4" w:space="0" w:color="auto"/>
            </w:tcBorders>
          </w:tcPr>
          <w:p w:rsidR="00C27078" w:rsidRPr="00E45B80" w:rsidRDefault="00C27078" w:rsidP="00C27078">
            <w:pPr>
              <w:jc w:val="both"/>
              <w:rPr>
                <w:b/>
                <w:bCs/>
                <w:sz w:val="20"/>
                <w:szCs w:val="20"/>
              </w:rPr>
            </w:pPr>
            <w:r w:rsidRPr="00E45B80">
              <w:rPr>
                <w:b/>
                <w:bCs/>
                <w:sz w:val="20"/>
                <w:szCs w:val="20"/>
              </w:rPr>
              <w:t>Наименование показателя</w:t>
            </w:r>
          </w:p>
        </w:tc>
        <w:tc>
          <w:tcPr>
            <w:tcW w:w="946" w:type="dxa"/>
            <w:vMerge w:val="restart"/>
            <w:tcBorders>
              <w:top w:val="single" w:sz="4" w:space="0" w:color="auto"/>
              <w:left w:val="single" w:sz="4" w:space="0" w:color="auto"/>
              <w:bottom w:val="single" w:sz="4" w:space="0" w:color="auto"/>
              <w:right w:val="single" w:sz="4" w:space="0" w:color="auto"/>
            </w:tcBorders>
          </w:tcPr>
          <w:p w:rsidR="00C27078" w:rsidRPr="00E45B80" w:rsidRDefault="00C27078" w:rsidP="00C27078">
            <w:pPr>
              <w:jc w:val="center"/>
              <w:rPr>
                <w:b/>
                <w:bCs/>
                <w:sz w:val="22"/>
                <w:szCs w:val="22"/>
              </w:rPr>
            </w:pPr>
            <w:r w:rsidRPr="00E45B80">
              <w:rPr>
                <w:b/>
                <w:bCs/>
                <w:sz w:val="22"/>
                <w:szCs w:val="22"/>
              </w:rPr>
              <w:t>2015 год</w:t>
            </w:r>
          </w:p>
        </w:tc>
        <w:tc>
          <w:tcPr>
            <w:tcW w:w="4056" w:type="dxa"/>
            <w:gridSpan w:val="4"/>
            <w:vMerge w:val="restart"/>
            <w:tcBorders>
              <w:top w:val="single" w:sz="4" w:space="0" w:color="auto"/>
              <w:left w:val="single" w:sz="4" w:space="0" w:color="auto"/>
              <w:bottom w:val="single" w:sz="4" w:space="0" w:color="auto"/>
              <w:right w:val="single" w:sz="4" w:space="0" w:color="auto"/>
            </w:tcBorders>
          </w:tcPr>
          <w:p w:rsidR="00C27078" w:rsidRPr="00E45B80" w:rsidRDefault="00C27078" w:rsidP="00C27078">
            <w:pPr>
              <w:jc w:val="center"/>
              <w:rPr>
                <w:b/>
                <w:bCs/>
                <w:sz w:val="22"/>
                <w:szCs w:val="22"/>
              </w:rPr>
            </w:pPr>
            <w:r w:rsidRPr="00E45B80">
              <w:rPr>
                <w:b/>
                <w:bCs/>
                <w:sz w:val="22"/>
                <w:szCs w:val="22"/>
              </w:rPr>
              <w:t>2016 год</w:t>
            </w:r>
          </w:p>
        </w:tc>
        <w:tc>
          <w:tcPr>
            <w:tcW w:w="3143" w:type="dxa"/>
            <w:gridSpan w:val="3"/>
            <w:vMerge w:val="restart"/>
            <w:tcBorders>
              <w:top w:val="single" w:sz="4" w:space="0" w:color="auto"/>
              <w:left w:val="single" w:sz="4" w:space="0" w:color="auto"/>
              <w:bottom w:val="single" w:sz="4" w:space="0" w:color="auto"/>
              <w:right w:val="single" w:sz="4" w:space="0" w:color="auto"/>
            </w:tcBorders>
          </w:tcPr>
          <w:p w:rsidR="00C27078" w:rsidRPr="00E45B80" w:rsidRDefault="00C27078" w:rsidP="00C27078">
            <w:pPr>
              <w:jc w:val="center"/>
              <w:rPr>
                <w:b/>
                <w:bCs/>
                <w:sz w:val="22"/>
                <w:szCs w:val="22"/>
              </w:rPr>
            </w:pPr>
            <w:r w:rsidRPr="00E45B80">
              <w:rPr>
                <w:b/>
                <w:bCs/>
                <w:sz w:val="22"/>
                <w:szCs w:val="22"/>
              </w:rPr>
              <w:t>2017 год</w:t>
            </w:r>
          </w:p>
        </w:tc>
      </w:tr>
      <w:tr w:rsidR="00E45B80" w:rsidRPr="00E45B80" w:rsidTr="00C27078">
        <w:trPr>
          <w:trHeight w:val="230"/>
        </w:trPr>
        <w:tc>
          <w:tcPr>
            <w:tcW w:w="1930" w:type="dxa"/>
            <w:vMerge/>
            <w:tcBorders>
              <w:top w:val="single" w:sz="4" w:space="0" w:color="auto"/>
              <w:left w:val="single" w:sz="4" w:space="0" w:color="auto"/>
              <w:bottom w:val="single" w:sz="4" w:space="0" w:color="auto"/>
              <w:right w:val="single" w:sz="4" w:space="0" w:color="auto"/>
            </w:tcBorders>
            <w:vAlign w:val="center"/>
          </w:tcPr>
          <w:p w:rsidR="00C27078" w:rsidRPr="00E45B80" w:rsidRDefault="00C27078" w:rsidP="00C27078">
            <w:pPr>
              <w:rPr>
                <w:b/>
                <w:bCs/>
                <w:sz w:val="20"/>
                <w:szCs w:val="20"/>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C27078" w:rsidRPr="00E45B80" w:rsidRDefault="00C27078" w:rsidP="00C27078">
            <w:pPr>
              <w:rPr>
                <w:b/>
                <w:bCs/>
                <w:sz w:val="20"/>
                <w:szCs w:val="20"/>
              </w:rPr>
            </w:pPr>
          </w:p>
        </w:tc>
        <w:tc>
          <w:tcPr>
            <w:tcW w:w="4056" w:type="dxa"/>
            <w:gridSpan w:val="4"/>
            <w:vMerge/>
            <w:tcBorders>
              <w:top w:val="single" w:sz="4" w:space="0" w:color="auto"/>
              <w:left w:val="single" w:sz="4" w:space="0" w:color="auto"/>
              <w:bottom w:val="single" w:sz="4" w:space="0" w:color="auto"/>
              <w:right w:val="single" w:sz="4" w:space="0" w:color="auto"/>
            </w:tcBorders>
            <w:vAlign w:val="center"/>
          </w:tcPr>
          <w:p w:rsidR="00C27078" w:rsidRPr="00E45B80" w:rsidRDefault="00C27078" w:rsidP="00C27078">
            <w:pPr>
              <w:rPr>
                <w:b/>
                <w:bCs/>
                <w:sz w:val="20"/>
                <w:szCs w:val="20"/>
              </w:rPr>
            </w:pPr>
          </w:p>
        </w:tc>
        <w:tc>
          <w:tcPr>
            <w:tcW w:w="3143" w:type="dxa"/>
            <w:gridSpan w:val="3"/>
            <w:vMerge/>
            <w:tcBorders>
              <w:top w:val="single" w:sz="4" w:space="0" w:color="auto"/>
              <w:left w:val="single" w:sz="4" w:space="0" w:color="auto"/>
              <w:bottom w:val="single" w:sz="4" w:space="0" w:color="auto"/>
              <w:right w:val="single" w:sz="4" w:space="0" w:color="auto"/>
            </w:tcBorders>
            <w:vAlign w:val="center"/>
          </w:tcPr>
          <w:p w:rsidR="00C27078" w:rsidRPr="00E45B80" w:rsidRDefault="00C27078" w:rsidP="00C27078">
            <w:pPr>
              <w:rPr>
                <w:b/>
                <w:bCs/>
                <w:sz w:val="20"/>
                <w:szCs w:val="20"/>
              </w:rPr>
            </w:pPr>
          </w:p>
        </w:tc>
      </w:tr>
      <w:tr w:rsidR="00E45B80" w:rsidRPr="00E45B80" w:rsidTr="00C27078">
        <w:trPr>
          <w:cantSplit/>
          <w:trHeight w:val="1182"/>
        </w:trPr>
        <w:tc>
          <w:tcPr>
            <w:tcW w:w="1930" w:type="dxa"/>
            <w:vMerge/>
            <w:tcBorders>
              <w:top w:val="single" w:sz="4" w:space="0" w:color="auto"/>
              <w:left w:val="single" w:sz="4" w:space="0" w:color="auto"/>
              <w:bottom w:val="single" w:sz="4" w:space="0" w:color="auto"/>
              <w:right w:val="single" w:sz="4" w:space="0" w:color="auto"/>
            </w:tcBorders>
            <w:vAlign w:val="center"/>
          </w:tcPr>
          <w:p w:rsidR="00C27078" w:rsidRPr="00E45B80" w:rsidRDefault="00C27078" w:rsidP="00C27078">
            <w:pPr>
              <w:rPr>
                <w:b/>
                <w:bCs/>
                <w:sz w:val="20"/>
                <w:szCs w:val="20"/>
              </w:rPr>
            </w:pPr>
          </w:p>
        </w:tc>
        <w:tc>
          <w:tcPr>
            <w:tcW w:w="946"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факт</w:t>
            </w:r>
          </w:p>
        </w:tc>
        <w:tc>
          <w:tcPr>
            <w:tcW w:w="1088"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утвержденный план</w:t>
            </w:r>
          </w:p>
        </w:tc>
        <w:tc>
          <w:tcPr>
            <w:tcW w:w="965"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Прогнозный план</w:t>
            </w:r>
          </w:p>
        </w:tc>
        <w:tc>
          <w:tcPr>
            <w:tcW w:w="858"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Темп роста (</w:t>
            </w:r>
            <w:proofErr w:type="gramStart"/>
            <w:r w:rsidRPr="00E45B80">
              <w:rPr>
                <w:b/>
                <w:bCs/>
                <w:sz w:val="18"/>
                <w:szCs w:val="18"/>
              </w:rPr>
              <w:t>в</w:t>
            </w:r>
            <w:proofErr w:type="gramEnd"/>
            <w:r w:rsidRPr="00E45B80">
              <w:rPr>
                <w:b/>
                <w:bCs/>
                <w:sz w:val="18"/>
                <w:szCs w:val="18"/>
              </w:rPr>
              <w:t xml:space="preserve"> %)  к  факту</w:t>
            </w:r>
          </w:p>
          <w:p w:rsidR="00C27078" w:rsidRPr="00E45B80" w:rsidRDefault="00C27078" w:rsidP="00C27078">
            <w:pPr>
              <w:ind w:left="-108" w:right="-20"/>
              <w:jc w:val="center"/>
              <w:rPr>
                <w:b/>
                <w:bCs/>
                <w:sz w:val="18"/>
                <w:szCs w:val="18"/>
              </w:rPr>
            </w:pPr>
            <w:r w:rsidRPr="00E45B80">
              <w:rPr>
                <w:b/>
                <w:bCs/>
                <w:sz w:val="18"/>
                <w:szCs w:val="18"/>
              </w:rPr>
              <w:t>2015 года</w:t>
            </w:r>
          </w:p>
        </w:tc>
        <w:tc>
          <w:tcPr>
            <w:tcW w:w="1145"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Темп роста (</w:t>
            </w:r>
            <w:proofErr w:type="gramStart"/>
            <w:r w:rsidRPr="00E45B80">
              <w:rPr>
                <w:b/>
                <w:bCs/>
                <w:sz w:val="18"/>
                <w:szCs w:val="18"/>
              </w:rPr>
              <w:t>в</w:t>
            </w:r>
            <w:proofErr w:type="gramEnd"/>
            <w:r w:rsidRPr="00E45B80">
              <w:rPr>
                <w:b/>
                <w:bCs/>
                <w:sz w:val="18"/>
                <w:szCs w:val="18"/>
              </w:rPr>
              <w:t xml:space="preserve"> %)  к  плановым показателям</w:t>
            </w:r>
          </w:p>
          <w:p w:rsidR="00C27078" w:rsidRPr="00E45B80" w:rsidRDefault="00C27078" w:rsidP="00C27078">
            <w:pPr>
              <w:ind w:left="-108" w:right="-20"/>
              <w:jc w:val="center"/>
              <w:rPr>
                <w:b/>
                <w:bCs/>
                <w:sz w:val="18"/>
                <w:szCs w:val="18"/>
              </w:rPr>
            </w:pPr>
            <w:r w:rsidRPr="00E45B80">
              <w:rPr>
                <w:b/>
                <w:bCs/>
                <w:sz w:val="18"/>
                <w:szCs w:val="18"/>
              </w:rPr>
              <w:t>2016года</w:t>
            </w:r>
          </w:p>
        </w:tc>
        <w:tc>
          <w:tcPr>
            <w:tcW w:w="857"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прогноз</w:t>
            </w:r>
          </w:p>
        </w:tc>
        <w:tc>
          <w:tcPr>
            <w:tcW w:w="1143"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Темп роста (</w:t>
            </w:r>
            <w:proofErr w:type="gramStart"/>
            <w:r w:rsidRPr="00E45B80">
              <w:rPr>
                <w:b/>
                <w:bCs/>
                <w:sz w:val="18"/>
                <w:szCs w:val="18"/>
              </w:rPr>
              <w:t>в</w:t>
            </w:r>
            <w:proofErr w:type="gramEnd"/>
            <w:r w:rsidRPr="00E45B80">
              <w:rPr>
                <w:b/>
                <w:bCs/>
                <w:sz w:val="18"/>
                <w:szCs w:val="18"/>
              </w:rPr>
              <w:t xml:space="preserve"> %)  к  плановым показателям</w:t>
            </w:r>
          </w:p>
          <w:p w:rsidR="00C27078" w:rsidRPr="00E45B80" w:rsidRDefault="00C27078" w:rsidP="00C27078">
            <w:pPr>
              <w:ind w:left="-108" w:right="-20"/>
              <w:jc w:val="center"/>
              <w:rPr>
                <w:b/>
                <w:bCs/>
                <w:sz w:val="18"/>
                <w:szCs w:val="18"/>
              </w:rPr>
            </w:pPr>
            <w:r w:rsidRPr="00E45B80">
              <w:rPr>
                <w:b/>
                <w:bCs/>
                <w:sz w:val="18"/>
                <w:szCs w:val="18"/>
              </w:rPr>
              <w:t>2016 года</w:t>
            </w:r>
          </w:p>
        </w:tc>
        <w:tc>
          <w:tcPr>
            <w:tcW w:w="1143" w:type="dxa"/>
            <w:tcBorders>
              <w:top w:val="nil"/>
              <w:left w:val="nil"/>
              <w:bottom w:val="single" w:sz="4" w:space="0" w:color="auto"/>
              <w:right w:val="single" w:sz="4" w:space="0" w:color="auto"/>
            </w:tcBorders>
          </w:tcPr>
          <w:p w:rsidR="00C27078" w:rsidRPr="00E45B80" w:rsidRDefault="00C27078" w:rsidP="00C27078">
            <w:pPr>
              <w:ind w:left="-108" w:right="-20"/>
              <w:jc w:val="center"/>
              <w:rPr>
                <w:b/>
                <w:bCs/>
                <w:sz w:val="18"/>
                <w:szCs w:val="18"/>
              </w:rPr>
            </w:pPr>
            <w:r w:rsidRPr="00E45B80">
              <w:rPr>
                <w:b/>
                <w:bCs/>
                <w:sz w:val="18"/>
                <w:szCs w:val="18"/>
              </w:rPr>
              <w:t>Темп роста (</w:t>
            </w:r>
            <w:proofErr w:type="gramStart"/>
            <w:r w:rsidRPr="00E45B80">
              <w:rPr>
                <w:b/>
                <w:bCs/>
                <w:sz w:val="18"/>
                <w:szCs w:val="18"/>
              </w:rPr>
              <w:t>в</w:t>
            </w:r>
            <w:proofErr w:type="gramEnd"/>
            <w:r w:rsidRPr="00E45B80">
              <w:rPr>
                <w:b/>
                <w:bCs/>
                <w:sz w:val="18"/>
                <w:szCs w:val="18"/>
              </w:rPr>
              <w:t xml:space="preserve"> %) к уточненным  показателям</w:t>
            </w:r>
          </w:p>
          <w:p w:rsidR="00C27078" w:rsidRPr="00E45B80" w:rsidRDefault="00C27078" w:rsidP="00C27078">
            <w:pPr>
              <w:ind w:left="-108" w:right="-20"/>
              <w:jc w:val="center"/>
              <w:rPr>
                <w:b/>
                <w:bCs/>
                <w:sz w:val="18"/>
                <w:szCs w:val="18"/>
              </w:rPr>
            </w:pPr>
            <w:r w:rsidRPr="00E45B80">
              <w:rPr>
                <w:b/>
                <w:bCs/>
                <w:sz w:val="18"/>
                <w:szCs w:val="18"/>
              </w:rPr>
              <w:t>2016 года</w:t>
            </w:r>
          </w:p>
        </w:tc>
      </w:tr>
      <w:tr w:rsidR="00E45B80" w:rsidRPr="00E45B80" w:rsidTr="00C27078">
        <w:trPr>
          <w:trHeight w:val="244"/>
        </w:trPr>
        <w:tc>
          <w:tcPr>
            <w:tcW w:w="1930" w:type="dxa"/>
            <w:tcBorders>
              <w:top w:val="nil"/>
              <w:left w:val="single" w:sz="4" w:space="0" w:color="auto"/>
              <w:bottom w:val="single" w:sz="4" w:space="0" w:color="auto"/>
              <w:right w:val="single" w:sz="4" w:space="0" w:color="auto"/>
            </w:tcBorders>
          </w:tcPr>
          <w:p w:rsidR="00C27078" w:rsidRPr="00E45B80" w:rsidRDefault="00C27078" w:rsidP="00C27078">
            <w:pPr>
              <w:jc w:val="center"/>
              <w:rPr>
                <w:sz w:val="20"/>
                <w:szCs w:val="20"/>
              </w:rPr>
            </w:pPr>
            <w:r w:rsidRPr="00E45B80">
              <w:rPr>
                <w:sz w:val="20"/>
                <w:szCs w:val="20"/>
              </w:rPr>
              <w:t>1</w:t>
            </w:r>
          </w:p>
        </w:tc>
        <w:tc>
          <w:tcPr>
            <w:tcW w:w="946" w:type="dxa"/>
            <w:tcBorders>
              <w:top w:val="nil"/>
              <w:left w:val="nil"/>
              <w:bottom w:val="single" w:sz="4" w:space="0" w:color="auto"/>
              <w:right w:val="single" w:sz="4" w:space="0" w:color="auto"/>
            </w:tcBorders>
          </w:tcPr>
          <w:p w:rsidR="00C27078" w:rsidRPr="00E45B80" w:rsidRDefault="00C27078" w:rsidP="00C27078">
            <w:pPr>
              <w:jc w:val="center"/>
              <w:rPr>
                <w:sz w:val="20"/>
                <w:szCs w:val="20"/>
              </w:rPr>
            </w:pPr>
            <w:r w:rsidRPr="00E45B80">
              <w:rPr>
                <w:sz w:val="20"/>
                <w:szCs w:val="20"/>
              </w:rPr>
              <w:t>2</w:t>
            </w:r>
          </w:p>
        </w:tc>
        <w:tc>
          <w:tcPr>
            <w:tcW w:w="1088" w:type="dxa"/>
            <w:tcBorders>
              <w:top w:val="nil"/>
              <w:left w:val="nil"/>
              <w:bottom w:val="single" w:sz="4" w:space="0" w:color="auto"/>
              <w:right w:val="single" w:sz="4" w:space="0" w:color="auto"/>
            </w:tcBorders>
          </w:tcPr>
          <w:p w:rsidR="00C27078" w:rsidRPr="00E45B80" w:rsidRDefault="00C27078" w:rsidP="00C27078">
            <w:pPr>
              <w:jc w:val="center"/>
              <w:rPr>
                <w:sz w:val="20"/>
                <w:szCs w:val="20"/>
              </w:rPr>
            </w:pPr>
            <w:r w:rsidRPr="00E45B80">
              <w:rPr>
                <w:sz w:val="20"/>
                <w:szCs w:val="20"/>
              </w:rPr>
              <w:t>3</w:t>
            </w:r>
          </w:p>
        </w:tc>
        <w:tc>
          <w:tcPr>
            <w:tcW w:w="965" w:type="dxa"/>
            <w:tcBorders>
              <w:top w:val="nil"/>
              <w:left w:val="nil"/>
              <w:bottom w:val="single" w:sz="4" w:space="0" w:color="auto"/>
              <w:right w:val="single" w:sz="4" w:space="0" w:color="auto"/>
            </w:tcBorders>
          </w:tcPr>
          <w:p w:rsidR="00C27078" w:rsidRPr="00E45B80" w:rsidRDefault="00C27078" w:rsidP="00C27078">
            <w:pPr>
              <w:jc w:val="center"/>
              <w:rPr>
                <w:sz w:val="20"/>
                <w:szCs w:val="20"/>
              </w:rPr>
            </w:pPr>
            <w:r w:rsidRPr="00E45B80">
              <w:rPr>
                <w:sz w:val="20"/>
                <w:szCs w:val="20"/>
              </w:rPr>
              <w:t>4</w:t>
            </w:r>
          </w:p>
        </w:tc>
        <w:tc>
          <w:tcPr>
            <w:tcW w:w="858" w:type="dxa"/>
            <w:tcBorders>
              <w:top w:val="nil"/>
              <w:left w:val="nil"/>
              <w:bottom w:val="single" w:sz="4" w:space="0" w:color="auto"/>
              <w:right w:val="single" w:sz="4" w:space="0" w:color="auto"/>
            </w:tcBorders>
          </w:tcPr>
          <w:p w:rsidR="00C27078" w:rsidRPr="00E45B80" w:rsidRDefault="00C27078" w:rsidP="00C27078">
            <w:pPr>
              <w:jc w:val="center"/>
              <w:rPr>
                <w:sz w:val="20"/>
                <w:szCs w:val="20"/>
              </w:rPr>
            </w:pPr>
            <w:r w:rsidRPr="00E45B80">
              <w:rPr>
                <w:sz w:val="20"/>
                <w:szCs w:val="20"/>
              </w:rPr>
              <w:t>5</w:t>
            </w:r>
          </w:p>
        </w:tc>
        <w:tc>
          <w:tcPr>
            <w:tcW w:w="1145" w:type="dxa"/>
            <w:tcBorders>
              <w:top w:val="nil"/>
              <w:left w:val="nil"/>
              <w:bottom w:val="single" w:sz="4" w:space="0" w:color="auto"/>
              <w:right w:val="single" w:sz="4" w:space="0" w:color="auto"/>
            </w:tcBorders>
          </w:tcPr>
          <w:p w:rsidR="00C27078" w:rsidRPr="00E45B80" w:rsidRDefault="00C27078" w:rsidP="00C27078">
            <w:pPr>
              <w:jc w:val="center"/>
              <w:rPr>
                <w:rFonts w:ascii="Arial CYR" w:hAnsi="Arial CYR" w:cs="Arial CYR"/>
                <w:sz w:val="20"/>
                <w:szCs w:val="20"/>
              </w:rPr>
            </w:pPr>
            <w:r w:rsidRPr="00E45B80">
              <w:rPr>
                <w:rFonts w:ascii="Arial CYR" w:hAnsi="Arial CYR" w:cs="Arial CYR"/>
                <w:sz w:val="20"/>
                <w:szCs w:val="20"/>
              </w:rPr>
              <w:t>6</w:t>
            </w:r>
          </w:p>
        </w:tc>
        <w:tc>
          <w:tcPr>
            <w:tcW w:w="857" w:type="dxa"/>
            <w:tcBorders>
              <w:top w:val="nil"/>
              <w:left w:val="nil"/>
              <w:bottom w:val="single" w:sz="4" w:space="0" w:color="auto"/>
              <w:right w:val="single" w:sz="4" w:space="0" w:color="auto"/>
            </w:tcBorders>
          </w:tcPr>
          <w:p w:rsidR="00C27078" w:rsidRPr="00E45B80" w:rsidRDefault="00C27078" w:rsidP="00C27078">
            <w:pPr>
              <w:jc w:val="center"/>
              <w:rPr>
                <w:rFonts w:ascii="Arial CYR" w:hAnsi="Arial CYR" w:cs="Arial CYR"/>
                <w:sz w:val="20"/>
                <w:szCs w:val="20"/>
              </w:rPr>
            </w:pPr>
            <w:r w:rsidRPr="00E45B80">
              <w:rPr>
                <w:rFonts w:ascii="Arial CYR" w:hAnsi="Arial CYR" w:cs="Arial CYR"/>
                <w:sz w:val="20"/>
                <w:szCs w:val="20"/>
              </w:rPr>
              <w:t>7</w:t>
            </w:r>
          </w:p>
        </w:tc>
        <w:tc>
          <w:tcPr>
            <w:tcW w:w="1143" w:type="dxa"/>
            <w:tcBorders>
              <w:top w:val="nil"/>
              <w:left w:val="nil"/>
              <w:bottom w:val="single" w:sz="4" w:space="0" w:color="auto"/>
              <w:right w:val="single" w:sz="4" w:space="0" w:color="auto"/>
            </w:tcBorders>
          </w:tcPr>
          <w:p w:rsidR="00C27078" w:rsidRPr="00E45B80" w:rsidRDefault="00C27078" w:rsidP="00C27078">
            <w:pPr>
              <w:jc w:val="center"/>
              <w:rPr>
                <w:rFonts w:ascii="Arial CYR" w:hAnsi="Arial CYR" w:cs="Arial CYR"/>
                <w:sz w:val="20"/>
                <w:szCs w:val="20"/>
              </w:rPr>
            </w:pPr>
            <w:r w:rsidRPr="00E45B80">
              <w:rPr>
                <w:rFonts w:ascii="Arial CYR" w:hAnsi="Arial CYR" w:cs="Arial CYR"/>
                <w:sz w:val="20"/>
                <w:szCs w:val="20"/>
              </w:rPr>
              <w:t>8</w:t>
            </w:r>
          </w:p>
        </w:tc>
        <w:tc>
          <w:tcPr>
            <w:tcW w:w="1143" w:type="dxa"/>
            <w:tcBorders>
              <w:top w:val="nil"/>
              <w:left w:val="nil"/>
              <w:bottom w:val="single" w:sz="4" w:space="0" w:color="auto"/>
              <w:right w:val="single" w:sz="4" w:space="0" w:color="auto"/>
            </w:tcBorders>
          </w:tcPr>
          <w:p w:rsidR="00C27078" w:rsidRPr="00E45B80" w:rsidRDefault="00C27078" w:rsidP="00C27078">
            <w:pPr>
              <w:jc w:val="center"/>
              <w:rPr>
                <w:rFonts w:ascii="Arial CYR" w:hAnsi="Arial CYR" w:cs="Arial CYR"/>
                <w:sz w:val="20"/>
                <w:szCs w:val="20"/>
              </w:rPr>
            </w:pPr>
            <w:r w:rsidRPr="00E45B80">
              <w:rPr>
                <w:rFonts w:ascii="Arial CYR" w:hAnsi="Arial CYR" w:cs="Arial CYR"/>
                <w:sz w:val="20"/>
                <w:szCs w:val="20"/>
              </w:rPr>
              <w:t>9</w:t>
            </w:r>
          </w:p>
        </w:tc>
      </w:tr>
      <w:tr w:rsidR="00E45B80" w:rsidRPr="00E45B80" w:rsidTr="00C27078">
        <w:trPr>
          <w:trHeight w:val="581"/>
        </w:trPr>
        <w:tc>
          <w:tcPr>
            <w:tcW w:w="1930" w:type="dxa"/>
            <w:tcBorders>
              <w:top w:val="nil"/>
              <w:left w:val="single" w:sz="4" w:space="0" w:color="auto"/>
              <w:bottom w:val="single" w:sz="4" w:space="0" w:color="auto"/>
              <w:right w:val="single" w:sz="4" w:space="0" w:color="auto"/>
            </w:tcBorders>
          </w:tcPr>
          <w:p w:rsidR="00334A79" w:rsidRPr="00E45B80" w:rsidRDefault="00334A79" w:rsidP="00334A79">
            <w:pPr>
              <w:spacing w:before="100" w:beforeAutospacing="1" w:after="100" w:afterAutospacing="1"/>
              <w:rPr>
                <w:sz w:val="22"/>
                <w:szCs w:val="22"/>
              </w:rPr>
            </w:pPr>
            <w:r w:rsidRPr="00E45B80">
              <w:rPr>
                <w:sz w:val="22"/>
                <w:szCs w:val="22"/>
              </w:rPr>
              <w:t>Общегосударственные вопросы</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1477,6</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928,3</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1332,3</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-9,8</w:t>
            </w:r>
          </w:p>
        </w:tc>
        <w:tc>
          <w:tcPr>
            <w:tcW w:w="1145"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43,5</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1043,1</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12,4</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-21,7</w:t>
            </w:r>
          </w:p>
        </w:tc>
      </w:tr>
      <w:tr w:rsidR="00E45B80" w:rsidRPr="00E45B80" w:rsidTr="00C27078">
        <w:trPr>
          <w:trHeight w:val="556"/>
        </w:trPr>
        <w:tc>
          <w:tcPr>
            <w:tcW w:w="1930" w:type="dxa"/>
            <w:tcBorders>
              <w:top w:val="nil"/>
              <w:left w:val="single" w:sz="4" w:space="0" w:color="auto"/>
              <w:bottom w:val="single" w:sz="4" w:space="0" w:color="auto"/>
              <w:right w:val="single" w:sz="4" w:space="0" w:color="auto"/>
            </w:tcBorders>
          </w:tcPr>
          <w:p w:rsidR="00334A79" w:rsidRPr="00E45B80" w:rsidRDefault="00334A79" w:rsidP="00334A79">
            <w:pPr>
              <w:spacing w:before="100" w:beforeAutospacing="1" w:after="100" w:afterAutospacing="1"/>
              <w:rPr>
                <w:sz w:val="22"/>
                <w:szCs w:val="22"/>
              </w:rPr>
            </w:pPr>
            <w:r w:rsidRPr="00E45B80">
              <w:rPr>
                <w:sz w:val="22"/>
                <w:szCs w:val="22"/>
              </w:rPr>
              <w:t>Национальная оборона</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72,8</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73,8</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68,0</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-6,6</w:t>
            </w:r>
          </w:p>
        </w:tc>
        <w:tc>
          <w:tcPr>
            <w:tcW w:w="1145"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-7,9</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-100,0</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-100,0</w:t>
            </w:r>
          </w:p>
        </w:tc>
      </w:tr>
      <w:tr w:rsidR="00E45B80" w:rsidRPr="00E45B80" w:rsidTr="00C27078">
        <w:trPr>
          <w:trHeight w:val="556"/>
        </w:trPr>
        <w:tc>
          <w:tcPr>
            <w:tcW w:w="1930" w:type="dxa"/>
            <w:tcBorders>
              <w:top w:val="nil"/>
              <w:left w:val="single" w:sz="4" w:space="0" w:color="auto"/>
              <w:bottom w:val="single" w:sz="4" w:space="0" w:color="auto"/>
              <w:right w:val="single" w:sz="4" w:space="0" w:color="auto"/>
            </w:tcBorders>
          </w:tcPr>
          <w:p w:rsidR="00334A79" w:rsidRPr="00E45B80" w:rsidRDefault="00334A79" w:rsidP="00334A79">
            <w:pPr>
              <w:spacing w:before="100" w:beforeAutospacing="1" w:after="100" w:afterAutospacing="1"/>
              <w:rPr>
                <w:sz w:val="22"/>
                <w:szCs w:val="22"/>
              </w:rPr>
            </w:pPr>
            <w:r w:rsidRPr="00E45B80">
              <w:rPr>
                <w:sz w:val="22"/>
                <w:szCs w:val="22"/>
              </w:rPr>
              <w:t>Национальная экономика</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692,9</w:t>
            </w:r>
          </w:p>
        </w:tc>
        <w:tc>
          <w:tcPr>
            <w:tcW w:w="858"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c>
          <w:tcPr>
            <w:tcW w:w="1145"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40,0</w:t>
            </w:r>
          </w:p>
        </w:tc>
        <w:tc>
          <w:tcPr>
            <w:tcW w:w="1143"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-94,2</w:t>
            </w:r>
          </w:p>
        </w:tc>
      </w:tr>
      <w:tr w:rsidR="00E45B80" w:rsidRPr="00E45B80" w:rsidTr="00C27078">
        <w:trPr>
          <w:trHeight w:val="663"/>
        </w:trPr>
        <w:tc>
          <w:tcPr>
            <w:tcW w:w="1930" w:type="dxa"/>
            <w:tcBorders>
              <w:top w:val="nil"/>
              <w:left w:val="single" w:sz="4" w:space="0" w:color="auto"/>
              <w:bottom w:val="single" w:sz="4" w:space="0" w:color="auto"/>
              <w:right w:val="single" w:sz="4" w:space="0" w:color="auto"/>
            </w:tcBorders>
          </w:tcPr>
          <w:p w:rsidR="00334A79" w:rsidRPr="00E45B80" w:rsidRDefault="00334A79" w:rsidP="00334A79">
            <w:pPr>
              <w:spacing w:before="100" w:beforeAutospacing="1" w:after="100" w:afterAutospacing="1"/>
              <w:rPr>
                <w:sz w:val="22"/>
                <w:szCs w:val="22"/>
              </w:rPr>
            </w:pPr>
            <w:r w:rsidRPr="00E45B80">
              <w:rPr>
                <w:sz w:val="22"/>
                <w:szCs w:val="22"/>
              </w:rPr>
              <w:t>Жилищно-коммунальное хозяйство</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885,0</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460,0</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484,4</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-45,3</w:t>
            </w:r>
          </w:p>
        </w:tc>
        <w:tc>
          <w:tcPr>
            <w:tcW w:w="1145"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5,3</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550,0</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19,6</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13,5</w:t>
            </w:r>
          </w:p>
        </w:tc>
      </w:tr>
      <w:tr w:rsidR="00E45B80" w:rsidRPr="00E45B80" w:rsidTr="00C27078">
        <w:trPr>
          <w:trHeight w:val="541"/>
        </w:trPr>
        <w:tc>
          <w:tcPr>
            <w:tcW w:w="1930" w:type="dxa"/>
            <w:tcBorders>
              <w:top w:val="nil"/>
              <w:left w:val="single" w:sz="4" w:space="0" w:color="auto"/>
              <w:bottom w:val="single" w:sz="4" w:space="0" w:color="auto"/>
              <w:right w:val="single" w:sz="4" w:space="0" w:color="auto"/>
            </w:tcBorders>
          </w:tcPr>
          <w:p w:rsidR="00334A79" w:rsidRPr="00E45B80" w:rsidRDefault="00334A79" w:rsidP="00334A79">
            <w:pPr>
              <w:spacing w:before="100" w:beforeAutospacing="1" w:after="100" w:afterAutospacing="1"/>
              <w:rPr>
                <w:sz w:val="22"/>
                <w:szCs w:val="22"/>
              </w:rPr>
            </w:pPr>
            <w:r w:rsidRPr="00E45B80">
              <w:rPr>
                <w:sz w:val="22"/>
                <w:szCs w:val="22"/>
              </w:rPr>
              <w:t>Культура, кинематография</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399,2</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575,4</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382,6</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-4,2</w:t>
            </w:r>
          </w:p>
        </w:tc>
        <w:tc>
          <w:tcPr>
            <w:tcW w:w="1145"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-33,5</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542,0</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-5,8</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41,7</w:t>
            </w:r>
          </w:p>
        </w:tc>
      </w:tr>
      <w:tr w:rsidR="00E45B80" w:rsidRPr="00E45B80" w:rsidTr="00C27078">
        <w:trPr>
          <w:trHeight w:val="541"/>
        </w:trPr>
        <w:tc>
          <w:tcPr>
            <w:tcW w:w="1930" w:type="dxa"/>
            <w:tcBorders>
              <w:top w:val="nil"/>
              <w:left w:val="single" w:sz="4" w:space="0" w:color="auto"/>
              <w:bottom w:val="single" w:sz="4" w:space="0" w:color="auto"/>
              <w:right w:val="single" w:sz="4" w:space="0" w:color="auto"/>
            </w:tcBorders>
          </w:tcPr>
          <w:p w:rsidR="00334A79" w:rsidRPr="00E45B80" w:rsidRDefault="00334A79" w:rsidP="00C27078">
            <w:pPr>
              <w:spacing w:before="100" w:beforeAutospacing="1" w:after="100" w:afterAutospacing="1"/>
              <w:rPr>
                <w:sz w:val="22"/>
                <w:szCs w:val="22"/>
              </w:rPr>
            </w:pPr>
            <w:r w:rsidRPr="00E45B80">
              <w:rPr>
                <w:sz w:val="22"/>
                <w:szCs w:val="22"/>
              </w:rPr>
              <w:t>Социальная политика</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151,5</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-100,0</w:t>
            </w:r>
          </w:p>
        </w:tc>
        <w:tc>
          <w:tcPr>
            <w:tcW w:w="1145"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sz w:val="22"/>
                <w:szCs w:val="22"/>
              </w:rPr>
            </w:pPr>
            <w:r w:rsidRPr="00E45B80">
              <w:rPr>
                <w:sz w:val="22"/>
                <w:szCs w:val="22"/>
              </w:rPr>
              <w:t>0</w:t>
            </w:r>
          </w:p>
        </w:tc>
        <w:tc>
          <w:tcPr>
            <w:tcW w:w="1143"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c>
          <w:tcPr>
            <w:tcW w:w="1143"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w:t>
            </w:r>
          </w:p>
        </w:tc>
      </w:tr>
      <w:tr w:rsidR="00E45B80" w:rsidRPr="00E45B80" w:rsidTr="00C27078">
        <w:trPr>
          <w:trHeight w:val="447"/>
        </w:trPr>
        <w:tc>
          <w:tcPr>
            <w:tcW w:w="1930" w:type="dxa"/>
            <w:tcBorders>
              <w:top w:val="nil"/>
              <w:left w:val="single" w:sz="4" w:space="0" w:color="auto"/>
              <w:bottom w:val="single" w:sz="4" w:space="0" w:color="auto"/>
              <w:right w:val="single" w:sz="4" w:space="0" w:color="auto"/>
            </w:tcBorders>
          </w:tcPr>
          <w:p w:rsidR="00334A79" w:rsidRPr="00E45B80" w:rsidRDefault="00334A79" w:rsidP="00C27078">
            <w:pPr>
              <w:jc w:val="both"/>
              <w:rPr>
                <w:b/>
                <w:sz w:val="22"/>
                <w:szCs w:val="22"/>
              </w:rPr>
            </w:pPr>
            <w:r w:rsidRPr="00E45B80">
              <w:rPr>
                <w:b/>
                <w:sz w:val="22"/>
                <w:szCs w:val="22"/>
              </w:rPr>
              <w:t>Всего расходы</w:t>
            </w:r>
          </w:p>
        </w:tc>
        <w:tc>
          <w:tcPr>
            <w:tcW w:w="946"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2986,1</w:t>
            </w:r>
          </w:p>
        </w:tc>
        <w:tc>
          <w:tcPr>
            <w:tcW w:w="1088"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2037,5</w:t>
            </w:r>
          </w:p>
        </w:tc>
        <w:tc>
          <w:tcPr>
            <w:tcW w:w="965"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2960,2</w:t>
            </w:r>
          </w:p>
        </w:tc>
        <w:tc>
          <w:tcPr>
            <w:tcW w:w="858"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-0,9</w:t>
            </w:r>
          </w:p>
        </w:tc>
        <w:tc>
          <w:tcPr>
            <w:tcW w:w="1145"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45,3</w:t>
            </w:r>
          </w:p>
        </w:tc>
        <w:tc>
          <w:tcPr>
            <w:tcW w:w="857" w:type="dxa"/>
            <w:tcBorders>
              <w:top w:val="nil"/>
              <w:left w:val="nil"/>
              <w:bottom w:val="single" w:sz="4" w:space="0" w:color="auto"/>
              <w:right w:val="single" w:sz="4" w:space="0" w:color="auto"/>
            </w:tcBorders>
            <w:vAlign w:val="center"/>
          </w:tcPr>
          <w:p w:rsidR="00334A79" w:rsidRPr="00E45B80" w:rsidRDefault="00334A79">
            <w:pPr>
              <w:jc w:val="right"/>
              <w:rPr>
                <w:b/>
                <w:bCs/>
                <w:sz w:val="22"/>
                <w:szCs w:val="22"/>
              </w:rPr>
            </w:pPr>
            <w:r w:rsidRPr="00E45B80">
              <w:rPr>
                <w:b/>
                <w:bCs/>
                <w:sz w:val="22"/>
                <w:szCs w:val="22"/>
              </w:rPr>
              <w:t>2175,1</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6,8</w:t>
            </w:r>
          </w:p>
        </w:tc>
        <w:tc>
          <w:tcPr>
            <w:tcW w:w="1143" w:type="dxa"/>
            <w:tcBorders>
              <w:top w:val="nil"/>
              <w:left w:val="nil"/>
              <w:bottom w:val="single" w:sz="4" w:space="0" w:color="auto"/>
              <w:right w:val="single" w:sz="4" w:space="0" w:color="auto"/>
            </w:tcBorders>
            <w:vAlign w:val="center"/>
          </w:tcPr>
          <w:p w:rsidR="00334A79" w:rsidRPr="00E45B80" w:rsidRDefault="00334A79" w:rsidP="00334A79">
            <w:pPr>
              <w:jc w:val="right"/>
              <w:rPr>
                <w:b/>
                <w:bCs/>
                <w:sz w:val="22"/>
                <w:szCs w:val="22"/>
              </w:rPr>
            </w:pPr>
            <w:r w:rsidRPr="00E45B80">
              <w:rPr>
                <w:b/>
                <w:bCs/>
                <w:sz w:val="22"/>
                <w:szCs w:val="22"/>
              </w:rPr>
              <w:t>-26,5</w:t>
            </w:r>
          </w:p>
        </w:tc>
      </w:tr>
    </w:tbl>
    <w:p w:rsidR="00C27078" w:rsidRPr="00E45B80" w:rsidRDefault="00C27078" w:rsidP="00C27078">
      <w:pPr>
        <w:spacing w:line="276" w:lineRule="auto"/>
        <w:ind w:firstLine="567"/>
        <w:jc w:val="both"/>
        <w:rPr>
          <w:sz w:val="28"/>
          <w:szCs w:val="28"/>
        </w:rPr>
      </w:pPr>
    </w:p>
    <w:p w:rsidR="00C27078" w:rsidRPr="00E45B80" w:rsidRDefault="00C27078" w:rsidP="00C27078">
      <w:pPr>
        <w:spacing w:line="276" w:lineRule="auto"/>
        <w:ind w:firstLine="567"/>
        <w:jc w:val="both"/>
        <w:rPr>
          <w:sz w:val="28"/>
          <w:szCs w:val="28"/>
        </w:rPr>
      </w:pPr>
      <w:r w:rsidRPr="00E45B80">
        <w:rPr>
          <w:sz w:val="28"/>
          <w:szCs w:val="28"/>
        </w:rPr>
        <w:t xml:space="preserve">Структура расходов проекта бюджета </w:t>
      </w:r>
      <w:proofErr w:type="spellStart"/>
      <w:r w:rsidRPr="00E45B80">
        <w:rPr>
          <w:sz w:val="28"/>
          <w:szCs w:val="28"/>
        </w:rPr>
        <w:t>Верхнеошминского</w:t>
      </w:r>
      <w:proofErr w:type="spellEnd"/>
      <w:r w:rsidRPr="00E45B80">
        <w:rPr>
          <w:sz w:val="28"/>
          <w:szCs w:val="28"/>
        </w:rPr>
        <w:t xml:space="preserve"> сельского поселения на 2017 год отражена в следующей диаграмме: </w:t>
      </w:r>
    </w:p>
    <w:p w:rsidR="00C27078" w:rsidRPr="00E45B80" w:rsidRDefault="00C27078" w:rsidP="00C27078">
      <w:pPr>
        <w:ind w:firstLine="540"/>
        <w:jc w:val="right"/>
        <w:rPr>
          <w:sz w:val="28"/>
          <w:szCs w:val="28"/>
        </w:rPr>
      </w:pPr>
      <w:r w:rsidRPr="00E45B80">
        <w:rPr>
          <w:sz w:val="28"/>
          <w:szCs w:val="28"/>
        </w:rPr>
        <w:t>диаграмма 2 (тыс. руб.)</w:t>
      </w:r>
    </w:p>
    <w:p w:rsidR="00C27078" w:rsidRPr="00C27078" w:rsidRDefault="00C27078" w:rsidP="00C27078">
      <w:pPr>
        <w:spacing w:line="276" w:lineRule="auto"/>
        <w:ind w:firstLine="900"/>
        <w:jc w:val="both"/>
        <w:rPr>
          <w:color w:val="FF0000"/>
          <w:sz w:val="28"/>
          <w:szCs w:val="28"/>
        </w:rPr>
      </w:pPr>
      <w:r w:rsidRPr="00E45B80">
        <w:rPr>
          <w:noProof/>
          <w:sz w:val="32"/>
          <w:szCs w:val="32"/>
        </w:rPr>
        <w:drawing>
          <wp:inline distT="0" distB="0" distL="0" distR="0" wp14:anchorId="14F9A69E" wp14:editId="4879BBFD">
            <wp:extent cx="127000" cy="254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27078">
        <w:rPr>
          <w:color w:val="FF0000"/>
          <w:sz w:val="32"/>
          <w:szCs w:val="32"/>
        </w:rPr>
        <w:t xml:space="preserve">      </w:t>
      </w:r>
      <w:r w:rsidRPr="00C27078">
        <w:rPr>
          <w:color w:val="FF0000"/>
          <w:sz w:val="28"/>
          <w:szCs w:val="28"/>
        </w:rPr>
        <w:t xml:space="preserve">   </w:t>
      </w:r>
      <w:r w:rsidRPr="00C27078">
        <w:rPr>
          <w:noProof/>
          <w:color w:val="FF0000"/>
          <w:sz w:val="32"/>
          <w:szCs w:val="32"/>
        </w:rPr>
        <w:drawing>
          <wp:inline distT="0" distB="0" distL="0" distR="0" wp14:anchorId="012DA26B" wp14:editId="4EBC9D9D">
            <wp:extent cx="6362700" cy="36576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27078">
        <w:rPr>
          <w:color w:val="FF0000"/>
          <w:sz w:val="28"/>
          <w:szCs w:val="28"/>
        </w:rPr>
        <w:t xml:space="preserve">  </w:t>
      </w:r>
    </w:p>
    <w:p w:rsidR="00C27078" w:rsidRPr="00E45B80" w:rsidRDefault="00C27078" w:rsidP="00E45B80">
      <w:pPr>
        <w:spacing w:line="276" w:lineRule="auto"/>
        <w:ind w:firstLine="540"/>
        <w:jc w:val="both"/>
        <w:rPr>
          <w:sz w:val="28"/>
          <w:szCs w:val="28"/>
        </w:rPr>
      </w:pPr>
      <w:r w:rsidRPr="00E45B80">
        <w:rPr>
          <w:sz w:val="28"/>
          <w:szCs w:val="28"/>
        </w:rPr>
        <w:lastRenderedPageBreak/>
        <w:t xml:space="preserve">Проектом бюджета </w:t>
      </w:r>
      <w:proofErr w:type="spellStart"/>
      <w:r w:rsidRPr="00E45B80">
        <w:rPr>
          <w:sz w:val="28"/>
          <w:szCs w:val="28"/>
        </w:rPr>
        <w:t>Верхнеошминского</w:t>
      </w:r>
      <w:proofErr w:type="spellEnd"/>
      <w:r w:rsidRPr="00E45B80">
        <w:rPr>
          <w:sz w:val="28"/>
          <w:szCs w:val="28"/>
        </w:rPr>
        <w:t xml:space="preserve"> сельского поселения на 2017 год предусматриваются расходы в общей сумме </w:t>
      </w:r>
      <w:r w:rsidR="00254902" w:rsidRPr="00E45B80">
        <w:rPr>
          <w:sz w:val="28"/>
          <w:szCs w:val="28"/>
        </w:rPr>
        <w:t>2175,1</w:t>
      </w:r>
      <w:r w:rsidRPr="00E45B80">
        <w:rPr>
          <w:sz w:val="28"/>
          <w:szCs w:val="28"/>
        </w:rPr>
        <w:t xml:space="preserve"> тыс. рублей, что на </w:t>
      </w:r>
      <w:r w:rsidR="00E45B80" w:rsidRPr="00E45B80">
        <w:rPr>
          <w:sz w:val="28"/>
          <w:szCs w:val="28"/>
        </w:rPr>
        <w:t>6,8</w:t>
      </w:r>
      <w:r w:rsidRPr="00E45B80">
        <w:rPr>
          <w:sz w:val="28"/>
          <w:szCs w:val="28"/>
        </w:rPr>
        <w:t xml:space="preserve">% больше утвержденного бюджета на 2016 год и на </w:t>
      </w:r>
      <w:r w:rsidR="00E45B80" w:rsidRPr="00E45B80">
        <w:rPr>
          <w:sz w:val="28"/>
          <w:szCs w:val="28"/>
        </w:rPr>
        <w:t>26,5</w:t>
      </w:r>
      <w:r w:rsidRPr="00E45B80">
        <w:rPr>
          <w:sz w:val="28"/>
          <w:szCs w:val="28"/>
        </w:rPr>
        <w:t>% ниже ожидаемого исполнения в 2016 году.</w:t>
      </w:r>
    </w:p>
    <w:p w:rsidR="00C27078" w:rsidRPr="00E45B80" w:rsidRDefault="00C27078" w:rsidP="00E45B80">
      <w:pPr>
        <w:spacing w:line="276" w:lineRule="auto"/>
        <w:ind w:firstLine="540"/>
        <w:jc w:val="both"/>
        <w:rPr>
          <w:sz w:val="28"/>
          <w:szCs w:val="28"/>
        </w:rPr>
      </w:pPr>
    </w:p>
    <w:p w:rsidR="00C27078" w:rsidRPr="00E45B80" w:rsidRDefault="00C27078" w:rsidP="00E45B80">
      <w:pPr>
        <w:spacing w:line="276" w:lineRule="auto"/>
        <w:ind w:firstLine="540"/>
        <w:jc w:val="both"/>
        <w:rPr>
          <w:sz w:val="28"/>
          <w:szCs w:val="28"/>
        </w:rPr>
      </w:pPr>
      <w:r w:rsidRPr="00E45B80">
        <w:rPr>
          <w:sz w:val="28"/>
          <w:szCs w:val="28"/>
        </w:rPr>
        <w:t>В прогнозе  расходной части бюджета поселения наибольший удельный вес занимают расходы по разделам:</w:t>
      </w:r>
    </w:p>
    <w:p w:rsidR="00C27078" w:rsidRPr="00E45B80" w:rsidRDefault="00C27078" w:rsidP="00E45B80">
      <w:pPr>
        <w:spacing w:line="276" w:lineRule="auto"/>
        <w:ind w:firstLine="540"/>
        <w:jc w:val="both"/>
        <w:rPr>
          <w:sz w:val="28"/>
          <w:szCs w:val="28"/>
        </w:rPr>
      </w:pPr>
      <w:r w:rsidRPr="00E45B80">
        <w:rPr>
          <w:sz w:val="28"/>
          <w:szCs w:val="28"/>
        </w:rPr>
        <w:t xml:space="preserve">- Общегосударственные вопросы – </w:t>
      </w:r>
      <w:r w:rsidR="00E45B80" w:rsidRPr="00E45B80">
        <w:rPr>
          <w:sz w:val="28"/>
          <w:szCs w:val="28"/>
        </w:rPr>
        <w:t>48,0</w:t>
      </w:r>
      <w:r w:rsidRPr="00E45B80">
        <w:rPr>
          <w:sz w:val="28"/>
          <w:szCs w:val="28"/>
        </w:rPr>
        <w:t xml:space="preserve"> %,</w:t>
      </w:r>
    </w:p>
    <w:p w:rsidR="00C27078" w:rsidRPr="00E45B80" w:rsidRDefault="00C27078" w:rsidP="00E45B80">
      <w:pPr>
        <w:spacing w:line="276" w:lineRule="auto"/>
        <w:ind w:firstLine="540"/>
        <w:jc w:val="both"/>
        <w:rPr>
          <w:sz w:val="28"/>
          <w:szCs w:val="28"/>
        </w:rPr>
      </w:pPr>
      <w:r w:rsidRPr="00E45B80">
        <w:rPr>
          <w:sz w:val="28"/>
          <w:szCs w:val="28"/>
        </w:rPr>
        <w:t xml:space="preserve">- Жилищно-коммунальное хозяйство – </w:t>
      </w:r>
      <w:r w:rsidR="00E45B80" w:rsidRPr="00E45B80">
        <w:rPr>
          <w:sz w:val="28"/>
          <w:szCs w:val="28"/>
        </w:rPr>
        <w:t>25,3</w:t>
      </w:r>
      <w:r w:rsidRPr="00E45B80">
        <w:rPr>
          <w:sz w:val="28"/>
          <w:szCs w:val="28"/>
        </w:rPr>
        <w:t xml:space="preserve"> %,</w:t>
      </w:r>
    </w:p>
    <w:p w:rsidR="00C27078" w:rsidRPr="00E45B80" w:rsidRDefault="00C27078" w:rsidP="00E45B80">
      <w:pPr>
        <w:spacing w:line="276" w:lineRule="auto"/>
        <w:ind w:firstLine="540"/>
        <w:jc w:val="both"/>
        <w:rPr>
          <w:sz w:val="28"/>
          <w:szCs w:val="28"/>
        </w:rPr>
      </w:pPr>
      <w:r w:rsidRPr="00E45B80">
        <w:rPr>
          <w:sz w:val="28"/>
          <w:szCs w:val="28"/>
        </w:rPr>
        <w:t xml:space="preserve">- Культура – </w:t>
      </w:r>
      <w:r w:rsidR="00E45B80" w:rsidRPr="00E45B80">
        <w:rPr>
          <w:sz w:val="28"/>
          <w:szCs w:val="28"/>
        </w:rPr>
        <w:t>24,9</w:t>
      </w:r>
      <w:r w:rsidRPr="00E45B80">
        <w:rPr>
          <w:sz w:val="28"/>
          <w:szCs w:val="28"/>
        </w:rPr>
        <w:t xml:space="preserve">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В разделе 01 «Общегосударственные вопросы» отражаются расходы на содержание Совета, Исполнительного комитета поселения и составляют:</w:t>
      </w:r>
    </w:p>
    <w:p w:rsidR="00C27078" w:rsidRPr="00E45B80" w:rsidRDefault="00C27078" w:rsidP="00E45B80">
      <w:pPr>
        <w:numPr>
          <w:ilvl w:val="0"/>
          <w:numId w:val="4"/>
        </w:numPr>
        <w:spacing w:before="100" w:beforeAutospacing="1" w:after="100" w:afterAutospacing="1" w:line="276" w:lineRule="auto"/>
        <w:ind w:left="0" w:firstLine="540"/>
        <w:jc w:val="both"/>
        <w:rPr>
          <w:sz w:val="28"/>
          <w:szCs w:val="28"/>
        </w:rPr>
      </w:pPr>
      <w:r w:rsidRPr="00E45B80">
        <w:rPr>
          <w:sz w:val="28"/>
          <w:szCs w:val="28"/>
        </w:rPr>
        <w:t xml:space="preserve"> 2017 год – </w:t>
      </w:r>
      <w:r w:rsidR="00E45B80" w:rsidRPr="00E45B80">
        <w:rPr>
          <w:sz w:val="28"/>
          <w:szCs w:val="28"/>
        </w:rPr>
        <w:t>1043,1</w:t>
      </w:r>
      <w:r w:rsidRPr="00E45B80">
        <w:rPr>
          <w:sz w:val="28"/>
          <w:szCs w:val="28"/>
        </w:rPr>
        <w:t xml:space="preserve"> тыс. рублей, </w:t>
      </w:r>
    </w:p>
    <w:p w:rsidR="00C27078" w:rsidRPr="00E45B80" w:rsidRDefault="00C27078" w:rsidP="00E45B80">
      <w:pPr>
        <w:numPr>
          <w:ilvl w:val="0"/>
          <w:numId w:val="4"/>
        </w:numPr>
        <w:spacing w:before="100" w:beforeAutospacing="1" w:after="100" w:afterAutospacing="1" w:line="276" w:lineRule="auto"/>
        <w:ind w:left="0" w:firstLine="540"/>
        <w:jc w:val="both"/>
        <w:rPr>
          <w:sz w:val="28"/>
          <w:szCs w:val="28"/>
        </w:rPr>
      </w:pPr>
      <w:r w:rsidRPr="00E45B80">
        <w:rPr>
          <w:sz w:val="28"/>
          <w:szCs w:val="28"/>
        </w:rPr>
        <w:t xml:space="preserve"> 2018 год – </w:t>
      </w:r>
      <w:r w:rsidR="00E45B80" w:rsidRPr="00E45B80">
        <w:rPr>
          <w:sz w:val="28"/>
          <w:szCs w:val="28"/>
        </w:rPr>
        <w:t>1022,9</w:t>
      </w:r>
      <w:r w:rsidRPr="00E45B80">
        <w:rPr>
          <w:sz w:val="28"/>
          <w:szCs w:val="28"/>
        </w:rPr>
        <w:t xml:space="preserve"> тыс. рублей, </w:t>
      </w:r>
    </w:p>
    <w:p w:rsidR="00C27078" w:rsidRPr="00E45B80" w:rsidRDefault="00C27078" w:rsidP="00E45B80">
      <w:pPr>
        <w:numPr>
          <w:ilvl w:val="0"/>
          <w:numId w:val="4"/>
        </w:numPr>
        <w:spacing w:before="100" w:beforeAutospacing="1" w:after="100" w:afterAutospacing="1" w:line="276" w:lineRule="auto"/>
        <w:ind w:left="0" w:firstLine="540"/>
        <w:jc w:val="both"/>
        <w:rPr>
          <w:sz w:val="28"/>
          <w:szCs w:val="28"/>
        </w:rPr>
      </w:pPr>
      <w:r w:rsidRPr="00E45B80">
        <w:rPr>
          <w:sz w:val="28"/>
          <w:szCs w:val="28"/>
        </w:rPr>
        <w:t xml:space="preserve"> 2019 год – </w:t>
      </w:r>
      <w:r w:rsidR="00E45B80" w:rsidRPr="00E45B80">
        <w:rPr>
          <w:sz w:val="28"/>
          <w:szCs w:val="28"/>
        </w:rPr>
        <w:t>1032,3</w:t>
      </w:r>
      <w:r w:rsidRPr="00E45B80">
        <w:rPr>
          <w:sz w:val="28"/>
          <w:szCs w:val="28"/>
        </w:rPr>
        <w:t xml:space="preserve"> тыс. рублей.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По разделу 04 «Национальная экономика» планируются расходы на содержание автомобильных дорог в 2017 году в сумме по 4</w:t>
      </w:r>
      <w:r w:rsidR="00E45B80" w:rsidRPr="00E45B80">
        <w:rPr>
          <w:sz w:val="28"/>
          <w:szCs w:val="28"/>
        </w:rPr>
        <w:t>0</w:t>
      </w:r>
      <w:r w:rsidRPr="00E45B80">
        <w:rPr>
          <w:sz w:val="28"/>
          <w:szCs w:val="28"/>
        </w:rPr>
        <w:t xml:space="preserve">,0 тыс. рублей.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В разделе 05 «Жилищно-коммунальное хозяйство» отражаются расходы на благоустройство (уличное освещение) в 2017-2019 годах в сумме по </w:t>
      </w:r>
      <w:r w:rsidR="00E45B80" w:rsidRPr="00E45B80">
        <w:rPr>
          <w:sz w:val="28"/>
          <w:szCs w:val="28"/>
        </w:rPr>
        <w:t>5</w:t>
      </w:r>
      <w:r w:rsidRPr="00E45B80">
        <w:rPr>
          <w:sz w:val="28"/>
          <w:szCs w:val="28"/>
        </w:rPr>
        <w:t>50,0 тыс. рублей ежегодно.</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В разделе 08 «Культура, кинематография» отражаются расходы на содержание учреждений культуры и мероприятия в сфере культуры и кинематографии: </w:t>
      </w:r>
    </w:p>
    <w:p w:rsidR="00C27078" w:rsidRPr="00E45B80" w:rsidRDefault="00C27078" w:rsidP="00E45B80">
      <w:pPr>
        <w:numPr>
          <w:ilvl w:val="0"/>
          <w:numId w:val="6"/>
        </w:numPr>
        <w:spacing w:before="100" w:beforeAutospacing="1" w:after="100" w:afterAutospacing="1" w:line="276" w:lineRule="auto"/>
        <w:ind w:left="0" w:firstLine="540"/>
        <w:jc w:val="both"/>
        <w:rPr>
          <w:sz w:val="28"/>
          <w:szCs w:val="28"/>
        </w:rPr>
      </w:pPr>
      <w:r w:rsidRPr="00E45B80">
        <w:rPr>
          <w:sz w:val="28"/>
          <w:szCs w:val="28"/>
        </w:rPr>
        <w:t xml:space="preserve">2017 год – </w:t>
      </w:r>
      <w:r w:rsidR="00E45B80" w:rsidRPr="00E45B80">
        <w:rPr>
          <w:sz w:val="28"/>
          <w:szCs w:val="28"/>
        </w:rPr>
        <w:t>542,0</w:t>
      </w:r>
      <w:r w:rsidRPr="00E45B80">
        <w:rPr>
          <w:sz w:val="28"/>
          <w:szCs w:val="28"/>
        </w:rPr>
        <w:t xml:space="preserve"> тыс. рублей, </w:t>
      </w:r>
    </w:p>
    <w:p w:rsidR="00C27078" w:rsidRPr="00E45B80" w:rsidRDefault="00C27078" w:rsidP="00E45B80">
      <w:pPr>
        <w:numPr>
          <w:ilvl w:val="0"/>
          <w:numId w:val="6"/>
        </w:numPr>
        <w:spacing w:before="100" w:beforeAutospacing="1" w:after="100" w:afterAutospacing="1" w:line="276" w:lineRule="auto"/>
        <w:ind w:left="0" w:firstLine="540"/>
        <w:jc w:val="both"/>
        <w:rPr>
          <w:sz w:val="28"/>
          <w:szCs w:val="28"/>
        </w:rPr>
      </w:pPr>
      <w:r w:rsidRPr="00E45B80">
        <w:rPr>
          <w:sz w:val="28"/>
          <w:szCs w:val="28"/>
        </w:rPr>
        <w:t xml:space="preserve"> 2018 год – </w:t>
      </w:r>
      <w:r w:rsidR="00E45B80" w:rsidRPr="00E45B80">
        <w:rPr>
          <w:sz w:val="28"/>
          <w:szCs w:val="28"/>
        </w:rPr>
        <w:t>560,</w:t>
      </w:r>
      <w:r w:rsidR="00A13E69">
        <w:rPr>
          <w:sz w:val="28"/>
          <w:szCs w:val="28"/>
        </w:rPr>
        <w:t xml:space="preserve">7 </w:t>
      </w:r>
      <w:r w:rsidRPr="00E45B80">
        <w:rPr>
          <w:sz w:val="28"/>
          <w:szCs w:val="28"/>
        </w:rPr>
        <w:t xml:space="preserve">тыс. рублей, </w:t>
      </w:r>
    </w:p>
    <w:p w:rsidR="00C27078" w:rsidRPr="00E45B80" w:rsidRDefault="00C27078" w:rsidP="00E45B80">
      <w:pPr>
        <w:numPr>
          <w:ilvl w:val="0"/>
          <w:numId w:val="6"/>
        </w:numPr>
        <w:spacing w:before="100" w:beforeAutospacing="1" w:after="100" w:afterAutospacing="1" w:line="276" w:lineRule="auto"/>
        <w:ind w:left="0" w:firstLine="540"/>
        <w:jc w:val="both"/>
        <w:rPr>
          <w:sz w:val="28"/>
          <w:szCs w:val="28"/>
        </w:rPr>
      </w:pPr>
      <w:r w:rsidRPr="00E45B80">
        <w:rPr>
          <w:sz w:val="28"/>
          <w:szCs w:val="28"/>
        </w:rPr>
        <w:t xml:space="preserve"> 2019 год – </w:t>
      </w:r>
      <w:r w:rsidR="00E45B80" w:rsidRPr="00E45B80">
        <w:rPr>
          <w:sz w:val="28"/>
          <w:szCs w:val="28"/>
        </w:rPr>
        <w:t>578,8</w:t>
      </w:r>
      <w:r w:rsidRPr="00E45B80">
        <w:rPr>
          <w:sz w:val="28"/>
          <w:szCs w:val="28"/>
        </w:rPr>
        <w:t xml:space="preserve"> тыс. рублей.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Снижение расходов обусловлено оптимизацией расходов органов местного самоуправления, проводимой в течение текущего финансового года.</w:t>
      </w:r>
    </w:p>
    <w:p w:rsidR="00C27078" w:rsidRPr="00E45B80" w:rsidRDefault="00C27078" w:rsidP="00E45B80">
      <w:pPr>
        <w:spacing w:before="100" w:beforeAutospacing="1" w:after="100" w:afterAutospacing="1" w:line="276" w:lineRule="auto"/>
        <w:ind w:firstLine="540"/>
        <w:jc w:val="both"/>
        <w:rPr>
          <w:sz w:val="28"/>
          <w:szCs w:val="28"/>
        </w:rPr>
      </w:pPr>
      <w:r w:rsidRPr="00E45B80">
        <w:rPr>
          <w:b/>
          <w:bCs/>
          <w:sz w:val="28"/>
          <w:szCs w:val="28"/>
        </w:rPr>
        <w:t>            5. Дефицит бюджета и источники его финансирования</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Проект бюджета </w:t>
      </w:r>
      <w:proofErr w:type="spellStart"/>
      <w:r w:rsidRPr="00E45B80">
        <w:rPr>
          <w:sz w:val="28"/>
          <w:szCs w:val="28"/>
        </w:rPr>
        <w:t>Верхнеошминского</w:t>
      </w:r>
      <w:proofErr w:type="spellEnd"/>
      <w:r w:rsidRPr="00E45B80">
        <w:rPr>
          <w:sz w:val="28"/>
          <w:szCs w:val="28"/>
        </w:rPr>
        <w:t xml:space="preserve"> сельского поселения планируется  на 2017 год и на плановый период 2018 и 2019 годов принять бездефицитным.</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lastRenderedPageBreak/>
        <w:t xml:space="preserve">В составе источников финансирования дефицита бюджета </w:t>
      </w:r>
      <w:proofErr w:type="spellStart"/>
      <w:r w:rsidRPr="00E45B80">
        <w:rPr>
          <w:sz w:val="28"/>
          <w:szCs w:val="28"/>
        </w:rPr>
        <w:t>Верхнеошминского</w:t>
      </w:r>
      <w:proofErr w:type="spellEnd"/>
      <w:r w:rsidRPr="00E45B80">
        <w:rPr>
          <w:sz w:val="28"/>
          <w:szCs w:val="28"/>
        </w:rPr>
        <w:t xml:space="preserve"> сельского поселения учтены следующие виды поступлений и обязательств.</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Источники внутреннего финансирования за счет изменения остатков средств на счетах по учету средств бюджета:</w:t>
      </w:r>
    </w:p>
    <w:p w:rsidR="00C27078" w:rsidRPr="00E45B80" w:rsidRDefault="00C27078" w:rsidP="00E45B80">
      <w:pPr>
        <w:numPr>
          <w:ilvl w:val="0"/>
          <w:numId w:val="7"/>
        </w:numPr>
        <w:spacing w:before="100" w:beforeAutospacing="1" w:after="100" w:afterAutospacing="1" w:line="276" w:lineRule="auto"/>
        <w:ind w:left="0" w:firstLine="540"/>
        <w:jc w:val="both"/>
        <w:rPr>
          <w:sz w:val="28"/>
          <w:szCs w:val="28"/>
        </w:rPr>
      </w:pPr>
      <w:r w:rsidRPr="00E45B80">
        <w:rPr>
          <w:sz w:val="28"/>
          <w:szCs w:val="28"/>
        </w:rPr>
        <w:t xml:space="preserve"> Увеличение остатков средств бюджета поселения в 2017 году сформировано в сумме </w:t>
      </w:r>
      <w:r w:rsidR="00254902" w:rsidRPr="00E45B80">
        <w:rPr>
          <w:sz w:val="28"/>
          <w:szCs w:val="28"/>
        </w:rPr>
        <w:t>2175,1</w:t>
      </w:r>
      <w:r w:rsidRPr="00E45B80">
        <w:rPr>
          <w:sz w:val="28"/>
          <w:szCs w:val="28"/>
        </w:rPr>
        <w:t xml:space="preserve"> тыс. рублей исходя из суммы доходов бюджета поселения. Соответственно, увеличение остатков в 2018 -2019 годах планируется в объеме </w:t>
      </w:r>
      <w:r w:rsidR="00A13E69">
        <w:rPr>
          <w:sz w:val="28"/>
          <w:szCs w:val="28"/>
        </w:rPr>
        <w:t>2173,6</w:t>
      </w:r>
      <w:r w:rsidRPr="00E45B80">
        <w:rPr>
          <w:sz w:val="28"/>
          <w:szCs w:val="28"/>
        </w:rPr>
        <w:t xml:space="preserve"> тыс. рублей и </w:t>
      </w:r>
      <w:r w:rsidR="00254902" w:rsidRPr="00E45B80">
        <w:rPr>
          <w:sz w:val="28"/>
          <w:szCs w:val="28"/>
        </w:rPr>
        <w:t>2201,1</w:t>
      </w:r>
      <w:r w:rsidRPr="00E45B80">
        <w:rPr>
          <w:sz w:val="28"/>
          <w:szCs w:val="28"/>
        </w:rPr>
        <w:t xml:space="preserve"> тыс. рублей соответственно по годам исходя из суммы доходов бюджета поселения. </w:t>
      </w:r>
    </w:p>
    <w:p w:rsidR="00C27078" w:rsidRPr="00E45B80" w:rsidRDefault="00C27078" w:rsidP="00E45B80">
      <w:pPr>
        <w:numPr>
          <w:ilvl w:val="0"/>
          <w:numId w:val="7"/>
        </w:numPr>
        <w:spacing w:before="100" w:beforeAutospacing="1" w:after="100" w:afterAutospacing="1" w:line="276" w:lineRule="auto"/>
        <w:ind w:left="0" w:firstLine="540"/>
        <w:jc w:val="both"/>
        <w:rPr>
          <w:sz w:val="28"/>
          <w:szCs w:val="28"/>
        </w:rPr>
      </w:pPr>
      <w:r w:rsidRPr="00E45B80">
        <w:rPr>
          <w:sz w:val="28"/>
          <w:szCs w:val="28"/>
        </w:rPr>
        <w:t xml:space="preserve">Уменьшение остатков средств бюджета поселения в 2017 году сформировано в сумме </w:t>
      </w:r>
      <w:r w:rsidR="00254902" w:rsidRPr="00E45B80">
        <w:rPr>
          <w:sz w:val="28"/>
          <w:szCs w:val="28"/>
        </w:rPr>
        <w:t>2175,1</w:t>
      </w:r>
      <w:r w:rsidRPr="00E45B80">
        <w:rPr>
          <w:sz w:val="28"/>
          <w:szCs w:val="28"/>
        </w:rPr>
        <w:t xml:space="preserve"> тыс. рублей исходя из суммы расходов бюджета поселения. Соответственно, уменьшение остатков в 2018 -2019 годах планируется в объеме </w:t>
      </w:r>
      <w:r w:rsidR="00A13E69">
        <w:rPr>
          <w:sz w:val="28"/>
          <w:szCs w:val="28"/>
        </w:rPr>
        <w:t>2173,6</w:t>
      </w:r>
      <w:r w:rsidRPr="00E45B80">
        <w:rPr>
          <w:sz w:val="28"/>
          <w:szCs w:val="28"/>
        </w:rPr>
        <w:t xml:space="preserve"> тыс. рублей и </w:t>
      </w:r>
      <w:r w:rsidR="00254902" w:rsidRPr="00E45B80">
        <w:rPr>
          <w:sz w:val="28"/>
          <w:szCs w:val="28"/>
        </w:rPr>
        <w:t>2201,1</w:t>
      </w:r>
      <w:r w:rsidRPr="00E45B80">
        <w:rPr>
          <w:sz w:val="28"/>
          <w:szCs w:val="28"/>
        </w:rPr>
        <w:t xml:space="preserve"> тыс. рублей соответственно по годам исходя из суммы расходов бюджета поселения. </w:t>
      </w:r>
    </w:p>
    <w:p w:rsidR="00C27078" w:rsidRPr="00E45B80" w:rsidRDefault="00C27078" w:rsidP="00E45B80">
      <w:pPr>
        <w:spacing w:before="100" w:beforeAutospacing="1" w:after="100" w:afterAutospacing="1" w:line="276" w:lineRule="auto"/>
        <w:ind w:firstLine="540"/>
        <w:jc w:val="both"/>
        <w:rPr>
          <w:sz w:val="28"/>
          <w:szCs w:val="28"/>
        </w:rPr>
      </w:pPr>
      <w:r w:rsidRPr="00E45B80">
        <w:rPr>
          <w:b/>
          <w:bCs/>
          <w:sz w:val="28"/>
          <w:szCs w:val="28"/>
        </w:rPr>
        <w:t>6. Муниципальный долг, расходы на обслуживание муниципальных долговых обязательств</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В представленных информациях</w:t>
      </w:r>
      <w:r w:rsidRPr="00E45B80">
        <w:rPr>
          <w:b/>
          <w:bCs/>
          <w:sz w:val="28"/>
          <w:szCs w:val="28"/>
        </w:rPr>
        <w:t xml:space="preserve"> м</w:t>
      </w:r>
      <w:r w:rsidRPr="00E45B80">
        <w:rPr>
          <w:sz w:val="28"/>
          <w:szCs w:val="28"/>
        </w:rPr>
        <w:t>униципальные внутренние и внешние заимствования по состоянию на 1 января 2017 года отсутствуют и в плановом периоде 2017-2019 годов не осуществляются. С учетом этого Программа муниципальных внутренних заимствований на 2017-2019 годы не составляется - бюджетные средства не предусмотрены.</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В соответствии с требованиями статьи 61 Бюджетного кодекса Республики Татарстан в представленной информации в 2017 году и плановом периоде 2018 и 2019 годах,  предоставление муниципальных гарантий сельского поселения в 2017-2019 годах не планируется. С учетом этого Программы муниципальных гарантий сельского поселения на 2017 год и на плановый период 2018 и 2019 годы не составляются. </w:t>
      </w:r>
    </w:p>
    <w:p w:rsidR="00C27078" w:rsidRDefault="00C27078" w:rsidP="00E45B80">
      <w:pPr>
        <w:spacing w:before="100" w:beforeAutospacing="1" w:after="100" w:afterAutospacing="1" w:line="276" w:lineRule="auto"/>
        <w:ind w:firstLine="540"/>
        <w:jc w:val="both"/>
        <w:rPr>
          <w:sz w:val="28"/>
          <w:szCs w:val="28"/>
        </w:rPr>
      </w:pPr>
      <w:r w:rsidRPr="00E45B80">
        <w:rPr>
          <w:sz w:val="28"/>
          <w:szCs w:val="28"/>
        </w:rPr>
        <w:t>Бюджетные кредиты из бюджета сельского поселения в 2017-2019 годах  не предоставляются. С учетом этого Программа предоставления бюджетных кредитов на 2017-2019 годы не составляется и бюджетные средства не предусмотрены.</w:t>
      </w:r>
    </w:p>
    <w:p w:rsidR="00E45B80" w:rsidRDefault="00E45B80" w:rsidP="00E45B80">
      <w:pPr>
        <w:spacing w:before="100" w:beforeAutospacing="1" w:after="100" w:afterAutospacing="1" w:line="276" w:lineRule="auto"/>
        <w:ind w:firstLine="540"/>
        <w:jc w:val="both"/>
        <w:rPr>
          <w:sz w:val="28"/>
          <w:szCs w:val="28"/>
        </w:rPr>
      </w:pPr>
    </w:p>
    <w:p w:rsidR="00C27078" w:rsidRPr="00E45B80" w:rsidRDefault="00C27078" w:rsidP="00E45B80">
      <w:pPr>
        <w:spacing w:before="100" w:beforeAutospacing="1" w:after="100" w:afterAutospacing="1" w:line="276" w:lineRule="auto"/>
        <w:ind w:firstLine="540"/>
        <w:jc w:val="both"/>
        <w:rPr>
          <w:sz w:val="28"/>
          <w:szCs w:val="28"/>
        </w:rPr>
      </w:pPr>
      <w:r w:rsidRPr="00E45B80">
        <w:rPr>
          <w:b/>
          <w:bCs/>
          <w:sz w:val="28"/>
          <w:szCs w:val="28"/>
        </w:rPr>
        <w:lastRenderedPageBreak/>
        <w:t>7. Выводы и заключение</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Проект решения Совета </w:t>
      </w:r>
      <w:proofErr w:type="spellStart"/>
      <w:r w:rsidRPr="00E45B80">
        <w:rPr>
          <w:sz w:val="28"/>
          <w:szCs w:val="28"/>
        </w:rPr>
        <w:t>Верхнеошминского</w:t>
      </w:r>
      <w:proofErr w:type="spellEnd"/>
      <w:r w:rsidRPr="00E45B80">
        <w:rPr>
          <w:sz w:val="28"/>
          <w:szCs w:val="28"/>
        </w:rPr>
        <w:t xml:space="preserve"> сельского поселения «О бюджете </w:t>
      </w:r>
      <w:proofErr w:type="spellStart"/>
      <w:r w:rsidRPr="00E45B80">
        <w:rPr>
          <w:sz w:val="28"/>
          <w:szCs w:val="28"/>
        </w:rPr>
        <w:t>Верхнеошминского</w:t>
      </w:r>
      <w:proofErr w:type="spellEnd"/>
      <w:r w:rsidRPr="00E45B80">
        <w:rPr>
          <w:sz w:val="28"/>
          <w:szCs w:val="28"/>
        </w:rPr>
        <w:t xml:space="preserve"> сельского поселения на 2017 год и на плановый период 2018 и 2019 годов» подготовлен в соответствии с Бюджетным кодексом Российской Федерации, Бюджетным кодексом Республики Татарстан и Положением о Бюджетном процессе </w:t>
      </w:r>
      <w:proofErr w:type="spellStart"/>
      <w:r w:rsidRPr="00E45B80">
        <w:rPr>
          <w:sz w:val="28"/>
          <w:szCs w:val="28"/>
        </w:rPr>
        <w:t>Верхнеошминского</w:t>
      </w:r>
      <w:proofErr w:type="spellEnd"/>
      <w:r w:rsidRPr="00E45B80">
        <w:rPr>
          <w:sz w:val="28"/>
          <w:szCs w:val="28"/>
        </w:rPr>
        <w:t xml:space="preserve"> сельского поселения.</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Проектом решения предлагается утвердить общий объем доходов бюджета </w:t>
      </w:r>
      <w:proofErr w:type="spellStart"/>
      <w:r w:rsidRPr="00E45B80">
        <w:rPr>
          <w:sz w:val="28"/>
          <w:szCs w:val="28"/>
        </w:rPr>
        <w:t>Верхнеошминского</w:t>
      </w:r>
      <w:proofErr w:type="spellEnd"/>
      <w:r w:rsidRPr="00E45B80">
        <w:rPr>
          <w:sz w:val="28"/>
          <w:szCs w:val="28"/>
        </w:rPr>
        <w:t xml:space="preserve"> сельского поселения на 2017 год в сумме </w:t>
      </w:r>
      <w:r w:rsidR="00254902" w:rsidRPr="00E45B80">
        <w:rPr>
          <w:sz w:val="28"/>
          <w:szCs w:val="28"/>
        </w:rPr>
        <w:t>2175,1</w:t>
      </w:r>
      <w:r w:rsidRPr="00E45B80">
        <w:rPr>
          <w:sz w:val="28"/>
          <w:szCs w:val="28"/>
        </w:rPr>
        <w:t xml:space="preserve"> тыс. руб., на 2018 год -  </w:t>
      </w:r>
      <w:r w:rsidR="00A13E69">
        <w:rPr>
          <w:sz w:val="28"/>
          <w:szCs w:val="28"/>
        </w:rPr>
        <w:t>2173,6</w:t>
      </w:r>
      <w:r w:rsidRPr="00E45B80">
        <w:rPr>
          <w:sz w:val="28"/>
          <w:szCs w:val="28"/>
        </w:rPr>
        <w:t xml:space="preserve"> тыс. руб., на 2019 год – </w:t>
      </w:r>
      <w:r w:rsidR="00254902" w:rsidRPr="00E45B80">
        <w:rPr>
          <w:sz w:val="28"/>
          <w:szCs w:val="28"/>
        </w:rPr>
        <w:t>2201,1</w:t>
      </w:r>
      <w:r w:rsidRPr="00E45B80">
        <w:rPr>
          <w:sz w:val="28"/>
          <w:szCs w:val="28"/>
        </w:rPr>
        <w:t xml:space="preserve"> тыс. руб.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Общий объем расходов бюджета </w:t>
      </w:r>
      <w:proofErr w:type="spellStart"/>
      <w:r w:rsidRPr="00E45B80">
        <w:rPr>
          <w:sz w:val="28"/>
          <w:szCs w:val="28"/>
        </w:rPr>
        <w:t>Верхнеошминского</w:t>
      </w:r>
      <w:proofErr w:type="spellEnd"/>
      <w:r w:rsidRPr="00E45B80">
        <w:rPr>
          <w:sz w:val="28"/>
          <w:szCs w:val="28"/>
        </w:rPr>
        <w:t xml:space="preserve"> сельского поселения предусматривается проектом решения на 2017 год в сумме </w:t>
      </w:r>
      <w:r w:rsidR="00254902" w:rsidRPr="00E45B80">
        <w:rPr>
          <w:sz w:val="28"/>
          <w:szCs w:val="28"/>
        </w:rPr>
        <w:t>2175,1</w:t>
      </w:r>
      <w:r w:rsidRPr="00E45B80">
        <w:rPr>
          <w:sz w:val="28"/>
          <w:szCs w:val="28"/>
        </w:rPr>
        <w:t xml:space="preserve"> тыс. руб., на 2018 год -  </w:t>
      </w:r>
      <w:r w:rsidR="00A13E69">
        <w:rPr>
          <w:sz w:val="28"/>
          <w:szCs w:val="28"/>
        </w:rPr>
        <w:t>2173,6</w:t>
      </w:r>
      <w:r w:rsidRPr="00E45B80">
        <w:rPr>
          <w:sz w:val="28"/>
          <w:szCs w:val="28"/>
        </w:rPr>
        <w:t xml:space="preserve"> тыс. руб., на 2019 год – </w:t>
      </w:r>
      <w:r w:rsidR="00254902" w:rsidRPr="00E45B80">
        <w:rPr>
          <w:sz w:val="28"/>
          <w:szCs w:val="28"/>
        </w:rPr>
        <w:t>2201,1</w:t>
      </w:r>
      <w:r w:rsidRPr="00E45B80">
        <w:rPr>
          <w:sz w:val="28"/>
          <w:szCs w:val="28"/>
        </w:rPr>
        <w:t xml:space="preserve"> тыс. руб.     </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Проект бюджета </w:t>
      </w:r>
      <w:proofErr w:type="spellStart"/>
      <w:r w:rsidRPr="00E45B80">
        <w:rPr>
          <w:sz w:val="28"/>
          <w:szCs w:val="28"/>
        </w:rPr>
        <w:t>Верхнеошминского</w:t>
      </w:r>
      <w:proofErr w:type="spellEnd"/>
      <w:r w:rsidRPr="00E45B80">
        <w:rPr>
          <w:sz w:val="28"/>
          <w:szCs w:val="28"/>
        </w:rPr>
        <w:t xml:space="preserve"> сельского поселения планируется принять бездефицитным.</w:t>
      </w:r>
    </w:p>
    <w:p w:rsidR="00C27078" w:rsidRPr="00E45B80" w:rsidRDefault="00C27078" w:rsidP="00E45B80">
      <w:pPr>
        <w:spacing w:before="100" w:beforeAutospacing="1" w:after="100" w:afterAutospacing="1" w:line="276" w:lineRule="auto"/>
        <w:ind w:firstLine="540"/>
        <w:jc w:val="both"/>
        <w:rPr>
          <w:sz w:val="28"/>
          <w:szCs w:val="28"/>
        </w:rPr>
      </w:pPr>
      <w:r w:rsidRPr="00E45B80">
        <w:rPr>
          <w:sz w:val="28"/>
          <w:szCs w:val="28"/>
        </w:rPr>
        <w:t xml:space="preserve">Таким образом, показатели бюджета </w:t>
      </w:r>
      <w:proofErr w:type="spellStart"/>
      <w:r w:rsidRPr="00E45B80">
        <w:rPr>
          <w:sz w:val="28"/>
          <w:szCs w:val="28"/>
        </w:rPr>
        <w:t>Верхнеошминского</w:t>
      </w:r>
      <w:proofErr w:type="spellEnd"/>
      <w:r w:rsidRPr="00E45B80">
        <w:rPr>
          <w:sz w:val="28"/>
          <w:szCs w:val="28"/>
        </w:rPr>
        <w:t xml:space="preserve"> сельского поселения на 2017-2019 годы, предусмотренные проектом решения, сбалансированы.</w:t>
      </w:r>
    </w:p>
    <w:p w:rsidR="00C27078" w:rsidRPr="00E45B80" w:rsidRDefault="00C27078" w:rsidP="00E45B80">
      <w:pPr>
        <w:spacing w:before="100" w:beforeAutospacing="1" w:after="100" w:afterAutospacing="1" w:line="276" w:lineRule="auto"/>
        <w:ind w:firstLine="540"/>
        <w:jc w:val="both"/>
        <w:rPr>
          <w:sz w:val="28"/>
          <w:szCs w:val="28"/>
        </w:rPr>
      </w:pPr>
      <w:proofErr w:type="gramStart"/>
      <w:r w:rsidRPr="00E45B80">
        <w:rPr>
          <w:sz w:val="28"/>
          <w:szCs w:val="28"/>
        </w:rPr>
        <w:t xml:space="preserve">Согласно представленным проекту решения и ожидаемому прогнозу социально-экономического развития поселения считаю, бюджет </w:t>
      </w:r>
      <w:proofErr w:type="spellStart"/>
      <w:r w:rsidRPr="00E45B80">
        <w:rPr>
          <w:sz w:val="28"/>
          <w:szCs w:val="28"/>
        </w:rPr>
        <w:t>Верхнеошминского</w:t>
      </w:r>
      <w:proofErr w:type="spellEnd"/>
      <w:r w:rsidRPr="00E45B80">
        <w:rPr>
          <w:sz w:val="28"/>
          <w:szCs w:val="28"/>
        </w:rPr>
        <w:t xml:space="preserve"> сельского поселения на 2017 год и на плановый период 2018 и 2019 годов соответствует требованиям, предъявляемым бюджетным законодательством к формированию проекта бюджета и его содержанию. </w:t>
      </w:r>
      <w:proofErr w:type="gramEnd"/>
    </w:p>
    <w:p w:rsidR="00C27078" w:rsidRPr="00E45B80" w:rsidRDefault="00C27078" w:rsidP="00C27078">
      <w:pPr>
        <w:spacing w:line="276" w:lineRule="auto"/>
        <w:ind w:firstLine="540"/>
        <w:jc w:val="both"/>
        <w:rPr>
          <w:sz w:val="28"/>
          <w:szCs w:val="28"/>
        </w:rPr>
      </w:pPr>
    </w:p>
    <w:p w:rsidR="00BC69AD" w:rsidRPr="00071B9D" w:rsidRDefault="00BC69AD" w:rsidP="00BC69AD">
      <w:pPr>
        <w:spacing w:line="276" w:lineRule="auto"/>
        <w:jc w:val="both"/>
        <w:rPr>
          <w:sz w:val="28"/>
          <w:szCs w:val="28"/>
        </w:rPr>
      </w:pPr>
      <w:r w:rsidRPr="00071B9D">
        <w:rPr>
          <w:sz w:val="28"/>
          <w:szCs w:val="28"/>
        </w:rPr>
        <w:t xml:space="preserve">Председатель контрольно-счетной палаты </w:t>
      </w:r>
    </w:p>
    <w:p w:rsidR="00BC69AD" w:rsidRPr="00071B9D" w:rsidRDefault="00BC69AD" w:rsidP="00BC69AD">
      <w:pPr>
        <w:spacing w:line="276" w:lineRule="auto"/>
        <w:jc w:val="both"/>
      </w:pPr>
      <w:r w:rsidRPr="00071B9D">
        <w:rPr>
          <w:sz w:val="28"/>
          <w:szCs w:val="28"/>
        </w:rPr>
        <w:t>Мамадышского муниципального района                             Ф.М. Низамиев</w:t>
      </w:r>
      <w:r w:rsidRPr="00071B9D">
        <w:rPr>
          <w:sz w:val="28"/>
          <w:szCs w:val="28"/>
        </w:rPr>
        <w:br/>
      </w:r>
    </w:p>
    <w:p w:rsidR="00C27078" w:rsidRPr="00E45B80" w:rsidRDefault="00C27078" w:rsidP="00C27078">
      <w:pPr>
        <w:spacing w:line="276" w:lineRule="auto"/>
        <w:ind w:firstLine="540"/>
        <w:jc w:val="both"/>
      </w:pPr>
      <w:r w:rsidRPr="00E45B80">
        <w:rPr>
          <w:sz w:val="28"/>
          <w:szCs w:val="28"/>
        </w:rPr>
        <w:br/>
      </w:r>
    </w:p>
    <w:p w:rsidR="00336F56" w:rsidRPr="00E45B80" w:rsidRDefault="00336F56" w:rsidP="000D45B8">
      <w:pPr>
        <w:spacing w:before="100" w:beforeAutospacing="1" w:after="100" w:afterAutospacing="1" w:line="276" w:lineRule="auto"/>
        <w:ind w:right="-1" w:firstLine="709"/>
        <w:jc w:val="both"/>
      </w:pPr>
    </w:p>
    <w:sectPr w:rsidR="00336F56" w:rsidRPr="00E45B80" w:rsidSect="00851A27">
      <w:headerReference w:type="default" r:id="rId13"/>
      <w:footerReference w:type="default" r:id="rId14"/>
      <w:pgSz w:w="11906" w:h="16838"/>
      <w:pgMar w:top="1134" w:right="850" w:bottom="993" w:left="1701" w:header="360" w:footer="1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C0" w:rsidRDefault="004B01C0">
      <w:r>
        <w:separator/>
      </w:r>
    </w:p>
  </w:endnote>
  <w:endnote w:type="continuationSeparator" w:id="0">
    <w:p w:rsidR="004B01C0" w:rsidRDefault="004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78" w:rsidRDefault="00C27078" w:rsidP="00017D7F">
    <w:pPr>
      <w:pStyle w:val="a3"/>
      <w:ind w:right="360"/>
    </w:pPr>
  </w:p>
  <w:p w:rsidR="00C27078" w:rsidRDefault="00C27078" w:rsidP="00017D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C0" w:rsidRDefault="004B01C0">
      <w:r>
        <w:separator/>
      </w:r>
    </w:p>
  </w:footnote>
  <w:footnote w:type="continuationSeparator" w:id="0">
    <w:p w:rsidR="004B01C0" w:rsidRDefault="004B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78" w:rsidRDefault="00C27078" w:rsidP="00444DD1">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03EA">
      <w:rPr>
        <w:rStyle w:val="a5"/>
        <w:noProof/>
      </w:rPr>
      <w:t>13</w:t>
    </w:r>
    <w:r>
      <w:rPr>
        <w:rStyle w:val="a5"/>
      </w:rPr>
      <w:fldChar w:fldCharType="end"/>
    </w:r>
  </w:p>
  <w:p w:rsidR="00C27078" w:rsidRDefault="00C270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74C"/>
    <w:multiLevelType w:val="multilevel"/>
    <w:tmpl w:val="A18A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B04BA"/>
    <w:multiLevelType w:val="hybridMultilevel"/>
    <w:tmpl w:val="BC92C79A"/>
    <w:lvl w:ilvl="0" w:tplc="EA4858E4">
      <w:start w:val="1"/>
      <w:numFmt w:val="decimal"/>
      <w:lvlText w:val="%1."/>
      <w:lvlJc w:val="left"/>
      <w:pPr>
        <w:tabs>
          <w:tab w:val="num" w:pos="3375"/>
        </w:tabs>
        <w:ind w:left="3375" w:hanging="360"/>
      </w:pPr>
      <w:rPr>
        <w:rFonts w:hint="default"/>
      </w:rPr>
    </w:lvl>
    <w:lvl w:ilvl="1" w:tplc="04190019">
      <w:start w:val="1"/>
      <w:numFmt w:val="lowerLetter"/>
      <w:lvlText w:val="%2."/>
      <w:lvlJc w:val="left"/>
      <w:pPr>
        <w:tabs>
          <w:tab w:val="num" w:pos="4095"/>
        </w:tabs>
        <w:ind w:left="4095" w:hanging="360"/>
      </w:pPr>
    </w:lvl>
    <w:lvl w:ilvl="2" w:tplc="0419001B">
      <w:start w:val="1"/>
      <w:numFmt w:val="lowerRoman"/>
      <w:lvlText w:val="%3."/>
      <w:lvlJc w:val="right"/>
      <w:pPr>
        <w:tabs>
          <w:tab w:val="num" w:pos="4815"/>
        </w:tabs>
        <w:ind w:left="4815" w:hanging="180"/>
      </w:pPr>
    </w:lvl>
    <w:lvl w:ilvl="3" w:tplc="0419000F">
      <w:start w:val="1"/>
      <w:numFmt w:val="decimal"/>
      <w:lvlText w:val="%4."/>
      <w:lvlJc w:val="left"/>
      <w:pPr>
        <w:tabs>
          <w:tab w:val="num" w:pos="5535"/>
        </w:tabs>
        <w:ind w:left="5535" w:hanging="360"/>
      </w:pPr>
    </w:lvl>
    <w:lvl w:ilvl="4" w:tplc="04190019">
      <w:start w:val="1"/>
      <w:numFmt w:val="lowerLetter"/>
      <w:lvlText w:val="%5."/>
      <w:lvlJc w:val="left"/>
      <w:pPr>
        <w:tabs>
          <w:tab w:val="num" w:pos="6255"/>
        </w:tabs>
        <w:ind w:left="6255" w:hanging="360"/>
      </w:pPr>
    </w:lvl>
    <w:lvl w:ilvl="5" w:tplc="0419001B">
      <w:start w:val="1"/>
      <w:numFmt w:val="lowerRoman"/>
      <w:lvlText w:val="%6."/>
      <w:lvlJc w:val="right"/>
      <w:pPr>
        <w:tabs>
          <w:tab w:val="num" w:pos="6975"/>
        </w:tabs>
        <w:ind w:left="6975" w:hanging="180"/>
      </w:pPr>
    </w:lvl>
    <w:lvl w:ilvl="6" w:tplc="0419000F">
      <w:start w:val="1"/>
      <w:numFmt w:val="decimal"/>
      <w:lvlText w:val="%7."/>
      <w:lvlJc w:val="left"/>
      <w:pPr>
        <w:tabs>
          <w:tab w:val="num" w:pos="7695"/>
        </w:tabs>
        <w:ind w:left="7695" w:hanging="360"/>
      </w:pPr>
    </w:lvl>
    <w:lvl w:ilvl="7" w:tplc="04190019">
      <w:start w:val="1"/>
      <w:numFmt w:val="lowerLetter"/>
      <w:lvlText w:val="%8."/>
      <w:lvlJc w:val="left"/>
      <w:pPr>
        <w:tabs>
          <w:tab w:val="num" w:pos="8415"/>
        </w:tabs>
        <w:ind w:left="8415" w:hanging="360"/>
      </w:pPr>
    </w:lvl>
    <w:lvl w:ilvl="8" w:tplc="0419001B">
      <w:start w:val="1"/>
      <w:numFmt w:val="lowerRoman"/>
      <w:lvlText w:val="%9."/>
      <w:lvlJc w:val="right"/>
      <w:pPr>
        <w:tabs>
          <w:tab w:val="num" w:pos="9135"/>
        </w:tabs>
        <w:ind w:left="9135" w:hanging="180"/>
      </w:pPr>
    </w:lvl>
  </w:abstractNum>
  <w:abstractNum w:abstractNumId="2">
    <w:nsid w:val="34CE10A4"/>
    <w:multiLevelType w:val="multilevel"/>
    <w:tmpl w:val="11F8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541E8"/>
    <w:multiLevelType w:val="multilevel"/>
    <w:tmpl w:val="236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970E4"/>
    <w:multiLevelType w:val="multilevel"/>
    <w:tmpl w:val="62C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48A"/>
    <w:multiLevelType w:val="hybridMultilevel"/>
    <w:tmpl w:val="14CADF70"/>
    <w:lvl w:ilvl="0" w:tplc="24D4485A">
      <w:start w:val="1"/>
      <w:numFmt w:val="decimal"/>
      <w:lvlText w:val="%1."/>
      <w:lvlJc w:val="left"/>
      <w:pPr>
        <w:ind w:left="3855" w:hanging="360"/>
      </w:pPr>
      <w:rPr>
        <w:rFonts w:hint="default"/>
        <w:color w:val="auto"/>
        <w:sz w:val="24"/>
      </w:rPr>
    </w:lvl>
    <w:lvl w:ilvl="1" w:tplc="04190019" w:tentative="1">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6">
    <w:nsid w:val="788F5186"/>
    <w:multiLevelType w:val="hybridMultilevel"/>
    <w:tmpl w:val="7DDABB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37851"/>
    <w:rsid w:val="00001805"/>
    <w:rsid w:val="000063A7"/>
    <w:rsid w:val="00006CE5"/>
    <w:rsid w:val="0000719F"/>
    <w:rsid w:val="00007820"/>
    <w:rsid w:val="000113C2"/>
    <w:rsid w:val="00011F9B"/>
    <w:rsid w:val="00016BDE"/>
    <w:rsid w:val="00017021"/>
    <w:rsid w:val="00017464"/>
    <w:rsid w:val="00017D7F"/>
    <w:rsid w:val="00017DE8"/>
    <w:rsid w:val="000204C1"/>
    <w:rsid w:val="00023AC4"/>
    <w:rsid w:val="00024343"/>
    <w:rsid w:val="00031F30"/>
    <w:rsid w:val="00034292"/>
    <w:rsid w:val="000349E4"/>
    <w:rsid w:val="00034BE5"/>
    <w:rsid w:val="000351BB"/>
    <w:rsid w:val="00036387"/>
    <w:rsid w:val="00040487"/>
    <w:rsid w:val="00040C5B"/>
    <w:rsid w:val="00042D11"/>
    <w:rsid w:val="00051E6B"/>
    <w:rsid w:val="00053DEA"/>
    <w:rsid w:val="00054913"/>
    <w:rsid w:val="000559CE"/>
    <w:rsid w:val="000601F3"/>
    <w:rsid w:val="000603A8"/>
    <w:rsid w:val="000617C1"/>
    <w:rsid w:val="000639D8"/>
    <w:rsid w:val="000673A5"/>
    <w:rsid w:val="0007365E"/>
    <w:rsid w:val="00087EDC"/>
    <w:rsid w:val="000901DB"/>
    <w:rsid w:val="00095792"/>
    <w:rsid w:val="00097E12"/>
    <w:rsid w:val="000A2DCE"/>
    <w:rsid w:val="000A4386"/>
    <w:rsid w:val="000A4CBD"/>
    <w:rsid w:val="000A518F"/>
    <w:rsid w:val="000A65EF"/>
    <w:rsid w:val="000A694E"/>
    <w:rsid w:val="000A6C9E"/>
    <w:rsid w:val="000A6FE6"/>
    <w:rsid w:val="000A7B05"/>
    <w:rsid w:val="000B4EA9"/>
    <w:rsid w:val="000B6AC8"/>
    <w:rsid w:val="000B6DD5"/>
    <w:rsid w:val="000C00E0"/>
    <w:rsid w:val="000C5CB8"/>
    <w:rsid w:val="000C678E"/>
    <w:rsid w:val="000C79D4"/>
    <w:rsid w:val="000D251A"/>
    <w:rsid w:val="000D3E45"/>
    <w:rsid w:val="000D45B8"/>
    <w:rsid w:val="000D5F09"/>
    <w:rsid w:val="000E1D98"/>
    <w:rsid w:val="000E2525"/>
    <w:rsid w:val="000E2B1A"/>
    <w:rsid w:val="000E3BB2"/>
    <w:rsid w:val="000F083E"/>
    <w:rsid w:val="000F30C4"/>
    <w:rsid w:val="000F5704"/>
    <w:rsid w:val="000F58B1"/>
    <w:rsid w:val="000F6ADC"/>
    <w:rsid w:val="000F6F4F"/>
    <w:rsid w:val="000F7F92"/>
    <w:rsid w:val="001006E2"/>
    <w:rsid w:val="00106537"/>
    <w:rsid w:val="00106561"/>
    <w:rsid w:val="00117311"/>
    <w:rsid w:val="001175AD"/>
    <w:rsid w:val="0012126C"/>
    <w:rsid w:val="00121E2B"/>
    <w:rsid w:val="00122BAD"/>
    <w:rsid w:val="001241E1"/>
    <w:rsid w:val="00124220"/>
    <w:rsid w:val="0012513E"/>
    <w:rsid w:val="00125792"/>
    <w:rsid w:val="00125895"/>
    <w:rsid w:val="00126B89"/>
    <w:rsid w:val="00132EA3"/>
    <w:rsid w:val="00133D96"/>
    <w:rsid w:val="00137011"/>
    <w:rsid w:val="001372CC"/>
    <w:rsid w:val="0013742F"/>
    <w:rsid w:val="001377B0"/>
    <w:rsid w:val="0014002E"/>
    <w:rsid w:val="001405AA"/>
    <w:rsid w:val="00140A0C"/>
    <w:rsid w:val="00140D5B"/>
    <w:rsid w:val="001410CE"/>
    <w:rsid w:val="00142F22"/>
    <w:rsid w:val="00143D05"/>
    <w:rsid w:val="001462D7"/>
    <w:rsid w:val="0014701A"/>
    <w:rsid w:val="00152B6F"/>
    <w:rsid w:val="00153BB0"/>
    <w:rsid w:val="0015483F"/>
    <w:rsid w:val="00155F76"/>
    <w:rsid w:val="0015787F"/>
    <w:rsid w:val="001631FC"/>
    <w:rsid w:val="001709C6"/>
    <w:rsid w:val="001745B9"/>
    <w:rsid w:val="001750C9"/>
    <w:rsid w:val="00175F7B"/>
    <w:rsid w:val="00176294"/>
    <w:rsid w:val="0018022C"/>
    <w:rsid w:val="001802AC"/>
    <w:rsid w:val="00182198"/>
    <w:rsid w:val="001824AA"/>
    <w:rsid w:val="001830D1"/>
    <w:rsid w:val="001858E5"/>
    <w:rsid w:val="0018670B"/>
    <w:rsid w:val="00186E6F"/>
    <w:rsid w:val="0019062F"/>
    <w:rsid w:val="00192588"/>
    <w:rsid w:val="001929AF"/>
    <w:rsid w:val="00197AA3"/>
    <w:rsid w:val="00197BA7"/>
    <w:rsid w:val="001A5DA0"/>
    <w:rsid w:val="001A617B"/>
    <w:rsid w:val="001A6F55"/>
    <w:rsid w:val="001B15DB"/>
    <w:rsid w:val="001B24A1"/>
    <w:rsid w:val="001B5145"/>
    <w:rsid w:val="001B689A"/>
    <w:rsid w:val="001B6DDB"/>
    <w:rsid w:val="001C4C94"/>
    <w:rsid w:val="001C57E2"/>
    <w:rsid w:val="001D0580"/>
    <w:rsid w:val="001D1338"/>
    <w:rsid w:val="001D3843"/>
    <w:rsid w:val="001D7789"/>
    <w:rsid w:val="001E02B3"/>
    <w:rsid w:val="001E1F81"/>
    <w:rsid w:val="001E5C31"/>
    <w:rsid w:val="001E7E33"/>
    <w:rsid w:val="001F002B"/>
    <w:rsid w:val="001F47F2"/>
    <w:rsid w:val="001F5AD6"/>
    <w:rsid w:val="00201873"/>
    <w:rsid w:val="002020F4"/>
    <w:rsid w:val="0020495D"/>
    <w:rsid w:val="00204B74"/>
    <w:rsid w:val="00205183"/>
    <w:rsid w:val="00207AFF"/>
    <w:rsid w:val="002124F6"/>
    <w:rsid w:val="00216DEF"/>
    <w:rsid w:val="002201E2"/>
    <w:rsid w:val="002203E9"/>
    <w:rsid w:val="00222C05"/>
    <w:rsid w:val="002248B2"/>
    <w:rsid w:val="00227606"/>
    <w:rsid w:val="00233F06"/>
    <w:rsid w:val="00233F5B"/>
    <w:rsid w:val="00236942"/>
    <w:rsid w:val="00236BD8"/>
    <w:rsid w:val="002435B1"/>
    <w:rsid w:val="0024475E"/>
    <w:rsid w:val="002450B0"/>
    <w:rsid w:val="00254902"/>
    <w:rsid w:val="0026228E"/>
    <w:rsid w:val="002623FA"/>
    <w:rsid w:val="002636AB"/>
    <w:rsid w:val="00263A76"/>
    <w:rsid w:val="00263E96"/>
    <w:rsid w:val="002652CC"/>
    <w:rsid w:val="002660BF"/>
    <w:rsid w:val="00266F02"/>
    <w:rsid w:val="002751C8"/>
    <w:rsid w:val="00275352"/>
    <w:rsid w:val="00276F1F"/>
    <w:rsid w:val="0027761B"/>
    <w:rsid w:val="00277B9B"/>
    <w:rsid w:val="00280B4F"/>
    <w:rsid w:val="002818F0"/>
    <w:rsid w:val="00281A72"/>
    <w:rsid w:val="00283145"/>
    <w:rsid w:val="002841B5"/>
    <w:rsid w:val="002854F6"/>
    <w:rsid w:val="00287C47"/>
    <w:rsid w:val="00293847"/>
    <w:rsid w:val="002A0721"/>
    <w:rsid w:val="002A204A"/>
    <w:rsid w:val="002A4EFA"/>
    <w:rsid w:val="002A4F22"/>
    <w:rsid w:val="002B0EE0"/>
    <w:rsid w:val="002B5E7B"/>
    <w:rsid w:val="002C0693"/>
    <w:rsid w:val="002C0E14"/>
    <w:rsid w:val="002C319F"/>
    <w:rsid w:val="002C3F11"/>
    <w:rsid w:val="002C4EFD"/>
    <w:rsid w:val="002D3259"/>
    <w:rsid w:val="002D4509"/>
    <w:rsid w:val="002D5B95"/>
    <w:rsid w:val="002D71F0"/>
    <w:rsid w:val="002D7D26"/>
    <w:rsid w:val="002E0087"/>
    <w:rsid w:val="002E579F"/>
    <w:rsid w:val="002E585D"/>
    <w:rsid w:val="002E5907"/>
    <w:rsid w:val="002F1908"/>
    <w:rsid w:val="002F1BEB"/>
    <w:rsid w:val="002F3B3F"/>
    <w:rsid w:val="002F4592"/>
    <w:rsid w:val="002F5B98"/>
    <w:rsid w:val="002F5D69"/>
    <w:rsid w:val="00302BA3"/>
    <w:rsid w:val="00311F67"/>
    <w:rsid w:val="00312631"/>
    <w:rsid w:val="00313263"/>
    <w:rsid w:val="003138DF"/>
    <w:rsid w:val="00313EBC"/>
    <w:rsid w:val="0031658C"/>
    <w:rsid w:val="003207BB"/>
    <w:rsid w:val="003211CF"/>
    <w:rsid w:val="0032311A"/>
    <w:rsid w:val="0032328E"/>
    <w:rsid w:val="003235FC"/>
    <w:rsid w:val="00323A43"/>
    <w:rsid w:val="0033103D"/>
    <w:rsid w:val="00333C1C"/>
    <w:rsid w:val="00333C7F"/>
    <w:rsid w:val="003342EA"/>
    <w:rsid w:val="00334A79"/>
    <w:rsid w:val="00335767"/>
    <w:rsid w:val="00336F56"/>
    <w:rsid w:val="003370C3"/>
    <w:rsid w:val="00337B50"/>
    <w:rsid w:val="003417E3"/>
    <w:rsid w:val="00342D0C"/>
    <w:rsid w:val="00343D99"/>
    <w:rsid w:val="003443B3"/>
    <w:rsid w:val="00350D29"/>
    <w:rsid w:val="003526E5"/>
    <w:rsid w:val="00354E56"/>
    <w:rsid w:val="0035679D"/>
    <w:rsid w:val="0035725A"/>
    <w:rsid w:val="003572BA"/>
    <w:rsid w:val="00362634"/>
    <w:rsid w:val="003639F1"/>
    <w:rsid w:val="00363AC4"/>
    <w:rsid w:val="00366316"/>
    <w:rsid w:val="0037234F"/>
    <w:rsid w:val="00374180"/>
    <w:rsid w:val="00375CE4"/>
    <w:rsid w:val="0037632E"/>
    <w:rsid w:val="003768AB"/>
    <w:rsid w:val="00376A9D"/>
    <w:rsid w:val="00382A78"/>
    <w:rsid w:val="0038413C"/>
    <w:rsid w:val="00385342"/>
    <w:rsid w:val="00385A31"/>
    <w:rsid w:val="00387039"/>
    <w:rsid w:val="00391B89"/>
    <w:rsid w:val="00392810"/>
    <w:rsid w:val="00394BE1"/>
    <w:rsid w:val="00394C98"/>
    <w:rsid w:val="003959C7"/>
    <w:rsid w:val="00397944"/>
    <w:rsid w:val="003A2373"/>
    <w:rsid w:val="003A38D2"/>
    <w:rsid w:val="003A7243"/>
    <w:rsid w:val="003B091E"/>
    <w:rsid w:val="003C0514"/>
    <w:rsid w:val="003C0B4F"/>
    <w:rsid w:val="003D5A91"/>
    <w:rsid w:val="003E0F17"/>
    <w:rsid w:val="003E445E"/>
    <w:rsid w:val="003E483B"/>
    <w:rsid w:val="003E585F"/>
    <w:rsid w:val="003E5A7E"/>
    <w:rsid w:val="003E71E4"/>
    <w:rsid w:val="003F063B"/>
    <w:rsid w:val="003F2D0B"/>
    <w:rsid w:val="003F6C03"/>
    <w:rsid w:val="004032F6"/>
    <w:rsid w:val="0040502F"/>
    <w:rsid w:val="00415141"/>
    <w:rsid w:val="00416C16"/>
    <w:rsid w:val="00417146"/>
    <w:rsid w:val="0041742D"/>
    <w:rsid w:val="004209E4"/>
    <w:rsid w:val="00422338"/>
    <w:rsid w:val="00422900"/>
    <w:rsid w:val="00422EAE"/>
    <w:rsid w:val="00424203"/>
    <w:rsid w:val="00424686"/>
    <w:rsid w:val="00425635"/>
    <w:rsid w:val="0043047D"/>
    <w:rsid w:val="004308CB"/>
    <w:rsid w:val="00430F31"/>
    <w:rsid w:val="004315B2"/>
    <w:rsid w:val="00440E62"/>
    <w:rsid w:val="00442B9F"/>
    <w:rsid w:val="00444DD1"/>
    <w:rsid w:val="0045035C"/>
    <w:rsid w:val="00450E85"/>
    <w:rsid w:val="00451091"/>
    <w:rsid w:val="00452290"/>
    <w:rsid w:val="00452D45"/>
    <w:rsid w:val="004537EC"/>
    <w:rsid w:val="00460083"/>
    <w:rsid w:val="0046058F"/>
    <w:rsid w:val="00462D7A"/>
    <w:rsid w:val="00466D97"/>
    <w:rsid w:val="004671D2"/>
    <w:rsid w:val="00467CF2"/>
    <w:rsid w:val="00471E9C"/>
    <w:rsid w:val="0047214A"/>
    <w:rsid w:val="004725A7"/>
    <w:rsid w:val="004736FC"/>
    <w:rsid w:val="004742D5"/>
    <w:rsid w:val="00475B88"/>
    <w:rsid w:val="0047652E"/>
    <w:rsid w:val="00480458"/>
    <w:rsid w:val="00482108"/>
    <w:rsid w:val="00482B9B"/>
    <w:rsid w:val="00483DA6"/>
    <w:rsid w:val="00487056"/>
    <w:rsid w:val="004908C7"/>
    <w:rsid w:val="00492AD4"/>
    <w:rsid w:val="004A1884"/>
    <w:rsid w:val="004A2739"/>
    <w:rsid w:val="004A36B4"/>
    <w:rsid w:val="004A47AE"/>
    <w:rsid w:val="004A4933"/>
    <w:rsid w:val="004A580E"/>
    <w:rsid w:val="004A6656"/>
    <w:rsid w:val="004A7812"/>
    <w:rsid w:val="004B01C0"/>
    <w:rsid w:val="004B26D4"/>
    <w:rsid w:val="004B307C"/>
    <w:rsid w:val="004B7CAD"/>
    <w:rsid w:val="004C19A3"/>
    <w:rsid w:val="004C5902"/>
    <w:rsid w:val="004C66E0"/>
    <w:rsid w:val="004C7B11"/>
    <w:rsid w:val="004D3320"/>
    <w:rsid w:val="004D3B6F"/>
    <w:rsid w:val="004D4104"/>
    <w:rsid w:val="004D5E4C"/>
    <w:rsid w:val="004D6C57"/>
    <w:rsid w:val="004E18C6"/>
    <w:rsid w:val="004F22C6"/>
    <w:rsid w:val="004F3288"/>
    <w:rsid w:val="004F3402"/>
    <w:rsid w:val="00502B56"/>
    <w:rsid w:val="00504C97"/>
    <w:rsid w:val="005075A9"/>
    <w:rsid w:val="005076DB"/>
    <w:rsid w:val="00510811"/>
    <w:rsid w:val="00514A82"/>
    <w:rsid w:val="00522493"/>
    <w:rsid w:val="005277FB"/>
    <w:rsid w:val="00535794"/>
    <w:rsid w:val="00537216"/>
    <w:rsid w:val="00537CB1"/>
    <w:rsid w:val="005425E8"/>
    <w:rsid w:val="00542B38"/>
    <w:rsid w:val="00543F5E"/>
    <w:rsid w:val="005443D3"/>
    <w:rsid w:val="00544E75"/>
    <w:rsid w:val="00545399"/>
    <w:rsid w:val="00547B6B"/>
    <w:rsid w:val="005532DE"/>
    <w:rsid w:val="00553E59"/>
    <w:rsid w:val="00554611"/>
    <w:rsid w:val="00557BA9"/>
    <w:rsid w:val="00561E18"/>
    <w:rsid w:val="00562D1E"/>
    <w:rsid w:val="00563509"/>
    <w:rsid w:val="00567E2F"/>
    <w:rsid w:val="00570B81"/>
    <w:rsid w:val="00570DD7"/>
    <w:rsid w:val="0057285F"/>
    <w:rsid w:val="0057585B"/>
    <w:rsid w:val="00577297"/>
    <w:rsid w:val="00580CFD"/>
    <w:rsid w:val="005856C9"/>
    <w:rsid w:val="0058570C"/>
    <w:rsid w:val="00587693"/>
    <w:rsid w:val="00592FB1"/>
    <w:rsid w:val="00593E4B"/>
    <w:rsid w:val="005950B0"/>
    <w:rsid w:val="00595C4E"/>
    <w:rsid w:val="00596914"/>
    <w:rsid w:val="005A12DA"/>
    <w:rsid w:val="005A439C"/>
    <w:rsid w:val="005A5F80"/>
    <w:rsid w:val="005A61A0"/>
    <w:rsid w:val="005B016E"/>
    <w:rsid w:val="005B4BA7"/>
    <w:rsid w:val="005B6D6C"/>
    <w:rsid w:val="005C2CA4"/>
    <w:rsid w:val="005C318D"/>
    <w:rsid w:val="005C3E0C"/>
    <w:rsid w:val="005C6704"/>
    <w:rsid w:val="005D097D"/>
    <w:rsid w:val="005D172B"/>
    <w:rsid w:val="005D3FB0"/>
    <w:rsid w:val="005D5372"/>
    <w:rsid w:val="005D5831"/>
    <w:rsid w:val="005D5AEA"/>
    <w:rsid w:val="005D72AD"/>
    <w:rsid w:val="005D7CEC"/>
    <w:rsid w:val="005D7EDA"/>
    <w:rsid w:val="005E0BF7"/>
    <w:rsid w:val="005E3614"/>
    <w:rsid w:val="005E7EE6"/>
    <w:rsid w:val="005F0401"/>
    <w:rsid w:val="005F4441"/>
    <w:rsid w:val="005F5DF2"/>
    <w:rsid w:val="005F688C"/>
    <w:rsid w:val="00600529"/>
    <w:rsid w:val="00602FB1"/>
    <w:rsid w:val="00606987"/>
    <w:rsid w:val="00606BD0"/>
    <w:rsid w:val="00613FB8"/>
    <w:rsid w:val="006144C3"/>
    <w:rsid w:val="006151D2"/>
    <w:rsid w:val="00615625"/>
    <w:rsid w:val="00624234"/>
    <w:rsid w:val="0062437C"/>
    <w:rsid w:val="00626748"/>
    <w:rsid w:val="0062713B"/>
    <w:rsid w:val="00636343"/>
    <w:rsid w:val="00640888"/>
    <w:rsid w:val="00641E9E"/>
    <w:rsid w:val="0064295E"/>
    <w:rsid w:val="00645758"/>
    <w:rsid w:val="00645A01"/>
    <w:rsid w:val="00646857"/>
    <w:rsid w:val="00647832"/>
    <w:rsid w:val="006512C2"/>
    <w:rsid w:val="00653741"/>
    <w:rsid w:val="00656514"/>
    <w:rsid w:val="006616E8"/>
    <w:rsid w:val="00663AD7"/>
    <w:rsid w:val="00664E85"/>
    <w:rsid w:val="00674F96"/>
    <w:rsid w:val="006772EA"/>
    <w:rsid w:val="006827E1"/>
    <w:rsid w:val="00682B5B"/>
    <w:rsid w:val="00683DA1"/>
    <w:rsid w:val="00692483"/>
    <w:rsid w:val="0069389A"/>
    <w:rsid w:val="006946C0"/>
    <w:rsid w:val="00694803"/>
    <w:rsid w:val="00696B9D"/>
    <w:rsid w:val="006A245B"/>
    <w:rsid w:val="006A3A24"/>
    <w:rsid w:val="006A4CE8"/>
    <w:rsid w:val="006A5BB8"/>
    <w:rsid w:val="006A724C"/>
    <w:rsid w:val="006B22F4"/>
    <w:rsid w:val="006B4471"/>
    <w:rsid w:val="006B5DE7"/>
    <w:rsid w:val="006C00C1"/>
    <w:rsid w:val="006C54D3"/>
    <w:rsid w:val="006C5BAF"/>
    <w:rsid w:val="006C767F"/>
    <w:rsid w:val="006D18F5"/>
    <w:rsid w:val="006D1FF5"/>
    <w:rsid w:val="006D352B"/>
    <w:rsid w:val="006E2ED2"/>
    <w:rsid w:val="006F16F4"/>
    <w:rsid w:val="006F4D80"/>
    <w:rsid w:val="006F4FD6"/>
    <w:rsid w:val="006F5041"/>
    <w:rsid w:val="00700488"/>
    <w:rsid w:val="00701C64"/>
    <w:rsid w:val="00702FBA"/>
    <w:rsid w:val="00705884"/>
    <w:rsid w:val="00706474"/>
    <w:rsid w:val="00706D97"/>
    <w:rsid w:val="00707AB3"/>
    <w:rsid w:val="00707E86"/>
    <w:rsid w:val="00710494"/>
    <w:rsid w:val="00712B4C"/>
    <w:rsid w:val="00715A11"/>
    <w:rsid w:val="00716BF6"/>
    <w:rsid w:val="00723FBD"/>
    <w:rsid w:val="007243FA"/>
    <w:rsid w:val="00727108"/>
    <w:rsid w:val="007274BE"/>
    <w:rsid w:val="00740DF1"/>
    <w:rsid w:val="00740DFB"/>
    <w:rsid w:val="007420A4"/>
    <w:rsid w:val="007447CF"/>
    <w:rsid w:val="00746695"/>
    <w:rsid w:val="00746ED6"/>
    <w:rsid w:val="00752461"/>
    <w:rsid w:val="0075572D"/>
    <w:rsid w:val="00755E56"/>
    <w:rsid w:val="00760BBD"/>
    <w:rsid w:val="00763FF3"/>
    <w:rsid w:val="00765A79"/>
    <w:rsid w:val="00766055"/>
    <w:rsid w:val="0077178A"/>
    <w:rsid w:val="007725E8"/>
    <w:rsid w:val="00772611"/>
    <w:rsid w:val="00782FA8"/>
    <w:rsid w:val="0078586F"/>
    <w:rsid w:val="007858D7"/>
    <w:rsid w:val="007865A5"/>
    <w:rsid w:val="00787D57"/>
    <w:rsid w:val="00791892"/>
    <w:rsid w:val="00794221"/>
    <w:rsid w:val="007954F3"/>
    <w:rsid w:val="0079568C"/>
    <w:rsid w:val="007A393D"/>
    <w:rsid w:val="007A4DC4"/>
    <w:rsid w:val="007A5114"/>
    <w:rsid w:val="007A60AE"/>
    <w:rsid w:val="007B223E"/>
    <w:rsid w:val="007B2DF7"/>
    <w:rsid w:val="007B52FA"/>
    <w:rsid w:val="007B6DF4"/>
    <w:rsid w:val="007B760E"/>
    <w:rsid w:val="007C1DD5"/>
    <w:rsid w:val="007C7314"/>
    <w:rsid w:val="007D32F8"/>
    <w:rsid w:val="007D4612"/>
    <w:rsid w:val="007D566C"/>
    <w:rsid w:val="007E4534"/>
    <w:rsid w:val="007E4F43"/>
    <w:rsid w:val="007E4FA1"/>
    <w:rsid w:val="007F2784"/>
    <w:rsid w:val="007F3FBF"/>
    <w:rsid w:val="007F45FC"/>
    <w:rsid w:val="007F544A"/>
    <w:rsid w:val="007F6472"/>
    <w:rsid w:val="00802261"/>
    <w:rsid w:val="00804F9B"/>
    <w:rsid w:val="00816C7C"/>
    <w:rsid w:val="00817528"/>
    <w:rsid w:val="00824021"/>
    <w:rsid w:val="00826C44"/>
    <w:rsid w:val="00827A80"/>
    <w:rsid w:val="00831604"/>
    <w:rsid w:val="00834C30"/>
    <w:rsid w:val="00834F9B"/>
    <w:rsid w:val="00836B06"/>
    <w:rsid w:val="00837851"/>
    <w:rsid w:val="0084668B"/>
    <w:rsid w:val="00846C79"/>
    <w:rsid w:val="008474C5"/>
    <w:rsid w:val="00851A27"/>
    <w:rsid w:val="00857467"/>
    <w:rsid w:val="00862382"/>
    <w:rsid w:val="00863E63"/>
    <w:rsid w:val="00870F2B"/>
    <w:rsid w:val="0087349E"/>
    <w:rsid w:val="00874CED"/>
    <w:rsid w:val="008772CF"/>
    <w:rsid w:val="00881890"/>
    <w:rsid w:val="00886E5C"/>
    <w:rsid w:val="00893E2C"/>
    <w:rsid w:val="00894E33"/>
    <w:rsid w:val="0089672D"/>
    <w:rsid w:val="0089693A"/>
    <w:rsid w:val="008A226A"/>
    <w:rsid w:val="008A45C0"/>
    <w:rsid w:val="008A49E5"/>
    <w:rsid w:val="008A4DC6"/>
    <w:rsid w:val="008A575C"/>
    <w:rsid w:val="008B0F15"/>
    <w:rsid w:val="008B302B"/>
    <w:rsid w:val="008B4985"/>
    <w:rsid w:val="008B7A65"/>
    <w:rsid w:val="008B7B6F"/>
    <w:rsid w:val="008C0814"/>
    <w:rsid w:val="008C166D"/>
    <w:rsid w:val="008C2EE5"/>
    <w:rsid w:val="008C53CD"/>
    <w:rsid w:val="008C6A45"/>
    <w:rsid w:val="008D6081"/>
    <w:rsid w:val="008D7B86"/>
    <w:rsid w:val="008E0F2A"/>
    <w:rsid w:val="008E189E"/>
    <w:rsid w:val="008E5881"/>
    <w:rsid w:val="008F6F5F"/>
    <w:rsid w:val="0090471C"/>
    <w:rsid w:val="00905231"/>
    <w:rsid w:val="00905FD2"/>
    <w:rsid w:val="009128D0"/>
    <w:rsid w:val="009138E1"/>
    <w:rsid w:val="00913CED"/>
    <w:rsid w:val="0091738D"/>
    <w:rsid w:val="0092001D"/>
    <w:rsid w:val="00922928"/>
    <w:rsid w:val="00923754"/>
    <w:rsid w:val="0092397B"/>
    <w:rsid w:val="0092630A"/>
    <w:rsid w:val="009265E9"/>
    <w:rsid w:val="00930863"/>
    <w:rsid w:val="00932E45"/>
    <w:rsid w:val="00933EA3"/>
    <w:rsid w:val="00937443"/>
    <w:rsid w:val="009438F1"/>
    <w:rsid w:val="00944A8B"/>
    <w:rsid w:val="00950225"/>
    <w:rsid w:val="00950582"/>
    <w:rsid w:val="00954512"/>
    <w:rsid w:val="0096113A"/>
    <w:rsid w:val="0096477B"/>
    <w:rsid w:val="009669C5"/>
    <w:rsid w:val="00967DA7"/>
    <w:rsid w:val="009715B2"/>
    <w:rsid w:val="00974CB6"/>
    <w:rsid w:val="009807E0"/>
    <w:rsid w:val="00982007"/>
    <w:rsid w:val="0098267A"/>
    <w:rsid w:val="00983635"/>
    <w:rsid w:val="0099196A"/>
    <w:rsid w:val="0099362A"/>
    <w:rsid w:val="009A4A61"/>
    <w:rsid w:val="009B2506"/>
    <w:rsid w:val="009B7EAF"/>
    <w:rsid w:val="009C1B20"/>
    <w:rsid w:val="009C382E"/>
    <w:rsid w:val="009C4A15"/>
    <w:rsid w:val="009D26BE"/>
    <w:rsid w:val="009D313C"/>
    <w:rsid w:val="009D4BA8"/>
    <w:rsid w:val="009D521E"/>
    <w:rsid w:val="009D68CA"/>
    <w:rsid w:val="009E25BD"/>
    <w:rsid w:val="009E6743"/>
    <w:rsid w:val="009F0ABC"/>
    <w:rsid w:val="009F373B"/>
    <w:rsid w:val="009F43F7"/>
    <w:rsid w:val="009F4A2D"/>
    <w:rsid w:val="00A050E5"/>
    <w:rsid w:val="00A06977"/>
    <w:rsid w:val="00A101C7"/>
    <w:rsid w:val="00A10C9A"/>
    <w:rsid w:val="00A120FB"/>
    <w:rsid w:val="00A125D9"/>
    <w:rsid w:val="00A1364F"/>
    <w:rsid w:val="00A13E69"/>
    <w:rsid w:val="00A17D4F"/>
    <w:rsid w:val="00A20558"/>
    <w:rsid w:val="00A20C70"/>
    <w:rsid w:val="00A2270A"/>
    <w:rsid w:val="00A22B7D"/>
    <w:rsid w:val="00A3153A"/>
    <w:rsid w:val="00A323B5"/>
    <w:rsid w:val="00A32921"/>
    <w:rsid w:val="00A35707"/>
    <w:rsid w:val="00A37152"/>
    <w:rsid w:val="00A37E06"/>
    <w:rsid w:val="00A411D1"/>
    <w:rsid w:val="00A4340D"/>
    <w:rsid w:val="00A46EDE"/>
    <w:rsid w:val="00A47002"/>
    <w:rsid w:val="00A470D7"/>
    <w:rsid w:val="00A4742B"/>
    <w:rsid w:val="00A5206C"/>
    <w:rsid w:val="00A53C4B"/>
    <w:rsid w:val="00A550F8"/>
    <w:rsid w:val="00A60C4E"/>
    <w:rsid w:val="00A648C3"/>
    <w:rsid w:val="00A66F5C"/>
    <w:rsid w:val="00A724EB"/>
    <w:rsid w:val="00A740F6"/>
    <w:rsid w:val="00A76A06"/>
    <w:rsid w:val="00A80172"/>
    <w:rsid w:val="00A8265C"/>
    <w:rsid w:val="00A9044C"/>
    <w:rsid w:val="00A92B81"/>
    <w:rsid w:val="00A93E60"/>
    <w:rsid w:val="00A94322"/>
    <w:rsid w:val="00A946E8"/>
    <w:rsid w:val="00A9642B"/>
    <w:rsid w:val="00A971F1"/>
    <w:rsid w:val="00A97BB5"/>
    <w:rsid w:val="00AA0D58"/>
    <w:rsid w:val="00AA3912"/>
    <w:rsid w:val="00AA4669"/>
    <w:rsid w:val="00AA511F"/>
    <w:rsid w:val="00AA6038"/>
    <w:rsid w:val="00AA63C3"/>
    <w:rsid w:val="00AA68AE"/>
    <w:rsid w:val="00AB21D3"/>
    <w:rsid w:val="00AB2ACE"/>
    <w:rsid w:val="00AB3797"/>
    <w:rsid w:val="00AB3C30"/>
    <w:rsid w:val="00AB57CB"/>
    <w:rsid w:val="00AC0453"/>
    <w:rsid w:val="00AC0665"/>
    <w:rsid w:val="00AC0E01"/>
    <w:rsid w:val="00AC2FB1"/>
    <w:rsid w:val="00AC5486"/>
    <w:rsid w:val="00AC6521"/>
    <w:rsid w:val="00AC65C4"/>
    <w:rsid w:val="00AD012B"/>
    <w:rsid w:val="00AD082D"/>
    <w:rsid w:val="00AD25D1"/>
    <w:rsid w:val="00AD291D"/>
    <w:rsid w:val="00AD3E20"/>
    <w:rsid w:val="00AD42B2"/>
    <w:rsid w:val="00AD4767"/>
    <w:rsid w:val="00AD7E62"/>
    <w:rsid w:val="00AE0157"/>
    <w:rsid w:val="00AE1259"/>
    <w:rsid w:val="00AE5F3A"/>
    <w:rsid w:val="00AF4886"/>
    <w:rsid w:val="00AF538B"/>
    <w:rsid w:val="00AF72AA"/>
    <w:rsid w:val="00AF7495"/>
    <w:rsid w:val="00B006DC"/>
    <w:rsid w:val="00B01717"/>
    <w:rsid w:val="00B01B78"/>
    <w:rsid w:val="00B01BAA"/>
    <w:rsid w:val="00B073FA"/>
    <w:rsid w:val="00B1205E"/>
    <w:rsid w:val="00B1213F"/>
    <w:rsid w:val="00B142D7"/>
    <w:rsid w:val="00B1528B"/>
    <w:rsid w:val="00B20513"/>
    <w:rsid w:val="00B20D57"/>
    <w:rsid w:val="00B2211A"/>
    <w:rsid w:val="00B259A8"/>
    <w:rsid w:val="00B26318"/>
    <w:rsid w:val="00B34255"/>
    <w:rsid w:val="00B34FEB"/>
    <w:rsid w:val="00B46F12"/>
    <w:rsid w:val="00B471A6"/>
    <w:rsid w:val="00B471E3"/>
    <w:rsid w:val="00B50AB3"/>
    <w:rsid w:val="00B5202D"/>
    <w:rsid w:val="00B55192"/>
    <w:rsid w:val="00B60D8E"/>
    <w:rsid w:val="00B60DCB"/>
    <w:rsid w:val="00B61C45"/>
    <w:rsid w:val="00B638DE"/>
    <w:rsid w:val="00B64064"/>
    <w:rsid w:val="00B65332"/>
    <w:rsid w:val="00B66BCF"/>
    <w:rsid w:val="00B66EA2"/>
    <w:rsid w:val="00B717AE"/>
    <w:rsid w:val="00B71F05"/>
    <w:rsid w:val="00B75E34"/>
    <w:rsid w:val="00B766EE"/>
    <w:rsid w:val="00B83CA0"/>
    <w:rsid w:val="00B84813"/>
    <w:rsid w:val="00B903EA"/>
    <w:rsid w:val="00B9102E"/>
    <w:rsid w:val="00B91379"/>
    <w:rsid w:val="00B92E95"/>
    <w:rsid w:val="00B97EEA"/>
    <w:rsid w:val="00BA4792"/>
    <w:rsid w:val="00BA4A07"/>
    <w:rsid w:val="00BA4DC1"/>
    <w:rsid w:val="00BA4EFE"/>
    <w:rsid w:val="00BA657D"/>
    <w:rsid w:val="00BA6720"/>
    <w:rsid w:val="00BA7CB7"/>
    <w:rsid w:val="00BA7E3E"/>
    <w:rsid w:val="00BB204B"/>
    <w:rsid w:val="00BB6839"/>
    <w:rsid w:val="00BB7856"/>
    <w:rsid w:val="00BC0010"/>
    <w:rsid w:val="00BC20FF"/>
    <w:rsid w:val="00BC3075"/>
    <w:rsid w:val="00BC6007"/>
    <w:rsid w:val="00BC652D"/>
    <w:rsid w:val="00BC69AD"/>
    <w:rsid w:val="00BD0011"/>
    <w:rsid w:val="00BD175C"/>
    <w:rsid w:val="00BD4498"/>
    <w:rsid w:val="00BD4DFD"/>
    <w:rsid w:val="00BE0ABA"/>
    <w:rsid w:val="00BE20AD"/>
    <w:rsid w:val="00BE39AC"/>
    <w:rsid w:val="00BE5795"/>
    <w:rsid w:val="00BE6917"/>
    <w:rsid w:val="00BF07E7"/>
    <w:rsid w:val="00BF1412"/>
    <w:rsid w:val="00BF2E5D"/>
    <w:rsid w:val="00BF5EF6"/>
    <w:rsid w:val="00BF5F22"/>
    <w:rsid w:val="00C0050B"/>
    <w:rsid w:val="00C04B6D"/>
    <w:rsid w:val="00C06B7F"/>
    <w:rsid w:val="00C1168A"/>
    <w:rsid w:val="00C124BD"/>
    <w:rsid w:val="00C12E85"/>
    <w:rsid w:val="00C14DD6"/>
    <w:rsid w:val="00C15995"/>
    <w:rsid w:val="00C160AB"/>
    <w:rsid w:val="00C16A6E"/>
    <w:rsid w:val="00C178F3"/>
    <w:rsid w:val="00C20E48"/>
    <w:rsid w:val="00C21347"/>
    <w:rsid w:val="00C23034"/>
    <w:rsid w:val="00C26433"/>
    <w:rsid w:val="00C27078"/>
    <w:rsid w:val="00C303BE"/>
    <w:rsid w:val="00C32125"/>
    <w:rsid w:val="00C35C02"/>
    <w:rsid w:val="00C35DA5"/>
    <w:rsid w:val="00C44533"/>
    <w:rsid w:val="00C5405C"/>
    <w:rsid w:val="00C57D15"/>
    <w:rsid w:val="00C61A65"/>
    <w:rsid w:val="00C62BCA"/>
    <w:rsid w:val="00C64C1A"/>
    <w:rsid w:val="00C66F34"/>
    <w:rsid w:val="00C71E06"/>
    <w:rsid w:val="00C74C7B"/>
    <w:rsid w:val="00C760F8"/>
    <w:rsid w:val="00C77F4C"/>
    <w:rsid w:val="00C805AA"/>
    <w:rsid w:val="00C81018"/>
    <w:rsid w:val="00C82DF1"/>
    <w:rsid w:val="00C83AE7"/>
    <w:rsid w:val="00C934C0"/>
    <w:rsid w:val="00C9465A"/>
    <w:rsid w:val="00CB2BE1"/>
    <w:rsid w:val="00CB49BD"/>
    <w:rsid w:val="00CC2D7B"/>
    <w:rsid w:val="00CC3215"/>
    <w:rsid w:val="00CC3C35"/>
    <w:rsid w:val="00CD0D3D"/>
    <w:rsid w:val="00CD1A5A"/>
    <w:rsid w:val="00CD1BEE"/>
    <w:rsid w:val="00CD302C"/>
    <w:rsid w:val="00CD3A39"/>
    <w:rsid w:val="00CD7D9D"/>
    <w:rsid w:val="00CD7FFC"/>
    <w:rsid w:val="00CE1618"/>
    <w:rsid w:val="00CE5140"/>
    <w:rsid w:val="00CE6B17"/>
    <w:rsid w:val="00CF331B"/>
    <w:rsid w:val="00D04D8D"/>
    <w:rsid w:val="00D05D36"/>
    <w:rsid w:val="00D066BE"/>
    <w:rsid w:val="00D1082F"/>
    <w:rsid w:val="00D16336"/>
    <w:rsid w:val="00D304DB"/>
    <w:rsid w:val="00D305E3"/>
    <w:rsid w:val="00D4045B"/>
    <w:rsid w:val="00D42DFB"/>
    <w:rsid w:val="00D46B13"/>
    <w:rsid w:val="00D5283A"/>
    <w:rsid w:val="00D6079A"/>
    <w:rsid w:val="00D60A84"/>
    <w:rsid w:val="00D627B5"/>
    <w:rsid w:val="00D6441A"/>
    <w:rsid w:val="00D65E23"/>
    <w:rsid w:val="00D679F2"/>
    <w:rsid w:val="00D71314"/>
    <w:rsid w:val="00D71492"/>
    <w:rsid w:val="00D7317C"/>
    <w:rsid w:val="00D7378F"/>
    <w:rsid w:val="00D7630E"/>
    <w:rsid w:val="00D76E90"/>
    <w:rsid w:val="00D77178"/>
    <w:rsid w:val="00D815C1"/>
    <w:rsid w:val="00D81ED1"/>
    <w:rsid w:val="00D8238D"/>
    <w:rsid w:val="00D84B8F"/>
    <w:rsid w:val="00D854E6"/>
    <w:rsid w:val="00D87040"/>
    <w:rsid w:val="00D91EFB"/>
    <w:rsid w:val="00D92D0C"/>
    <w:rsid w:val="00D9463D"/>
    <w:rsid w:val="00D967CF"/>
    <w:rsid w:val="00DA0AC7"/>
    <w:rsid w:val="00DA1416"/>
    <w:rsid w:val="00DA46B7"/>
    <w:rsid w:val="00DA5575"/>
    <w:rsid w:val="00DA6E29"/>
    <w:rsid w:val="00DB07BF"/>
    <w:rsid w:val="00DB4BE1"/>
    <w:rsid w:val="00DB53C7"/>
    <w:rsid w:val="00DB6BEA"/>
    <w:rsid w:val="00DC396E"/>
    <w:rsid w:val="00DD0C0E"/>
    <w:rsid w:val="00DD1D6D"/>
    <w:rsid w:val="00DD3674"/>
    <w:rsid w:val="00DD5DDA"/>
    <w:rsid w:val="00DD6886"/>
    <w:rsid w:val="00DE0094"/>
    <w:rsid w:val="00DE296E"/>
    <w:rsid w:val="00DE38C5"/>
    <w:rsid w:val="00DE76AF"/>
    <w:rsid w:val="00DE7899"/>
    <w:rsid w:val="00DF06A0"/>
    <w:rsid w:val="00DF1007"/>
    <w:rsid w:val="00DF23EC"/>
    <w:rsid w:val="00DF7205"/>
    <w:rsid w:val="00DF7EBD"/>
    <w:rsid w:val="00E01F5C"/>
    <w:rsid w:val="00E034A9"/>
    <w:rsid w:val="00E03B06"/>
    <w:rsid w:val="00E05FE9"/>
    <w:rsid w:val="00E069AB"/>
    <w:rsid w:val="00E10F2A"/>
    <w:rsid w:val="00E155AE"/>
    <w:rsid w:val="00E1599F"/>
    <w:rsid w:val="00E20BE3"/>
    <w:rsid w:val="00E24D7F"/>
    <w:rsid w:val="00E26E4F"/>
    <w:rsid w:val="00E45B80"/>
    <w:rsid w:val="00E46361"/>
    <w:rsid w:val="00E46FAB"/>
    <w:rsid w:val="00E46FFA"/>
    <w:rsid w:val="00E557A7"/>
    <w:rsid w:val="00E5706F"/>
    <w:rsid w:val="00E6012D"/>
    <w:rsid w:val="00E62D4C"/>
    <w:rsid w:val="00E67378"/>
    <w:rsid w:val="00E73166"/>
    <w:rsid w:val="00E7476E"/>
    <w:rsid w:val="00E755A3"/>
    <w:rsid w:val="00E77B7D"/>
    <w:rsid w:val="00E80676"/>
    <w:rsid w:val="00E820DB"/>
    <w:rsid w:val="00E83F6D"/>
    <w:rsid w:val="00E846E5"/>
    <w:rsid w:val="00E91CD8"/>
    <w:rsid w:val="00E94409"/>
    <w:rsid w:val="00E95548"/>
    <w:rsid w:val="00E95BD8"/>
    <w:rsid w:val="00EA186A"/>
    <w:rsid w:val="00EA2F95"/>
    <w:rsid w:val="00EA4B85"/>
    <w:rsid w:val="00EA76C5"/>
    <w:rsid w:val="00EB3ADD"/>
    <w:rsid w:val="00EB62E4"/>
    <w:rsid w:val="00EB692C"/>
    <w:rsid w:val="00EC1C5E"/>
    <w:rsid w:val="00EC6DC4"/>
    <w:rsid w:val="00EC6EA9"/>
    <w:rsid w:val="00EC7F26"/>
    <w:rsid w:val="00ED1B43"/>
    <w:rsid w:val="00ED1EE0"/>
    <w:rsid w:val="00ED359C"/>
    <w:rsid w:val="00ED3690"/>
    <w:rsid w:val="00ED534A"/>
    <w:rsid w:val="00EE614D"/>
    <w:rsid w:val="00EE698C"/>
    <w:rsid w:val="00EF7D06"/>
    <w:rsid w:val="00F00BFC"/>
    <w:rsid w:val="00F026F0"/>
    <w:rsid w:val="00F04D13"/>
    <w:rsid w:val="00F11595"/>
    <w:rsid w:val="00F12128"/>
    <w:rsid w:val="00F151E7"/>
    <w:rsid w:val="00F15303"/>
    <w:rsid w:val="00F20EC3"/>
    <w:rsid w:val="00F25455"/>
    <w:rsid w:val="00F25A70"/>
    <w:rsid w:val="00F265D1"/>
    <w:rsid w:val="00F27BFC"/>
    <w:rsid w:val="00F3030F"/>
    <w:rsid w:val="00F30897"/>
    <w:rsid w:val="00F3513E"/>
    <w:rsid w:val="00F36B81"/>
    <w:rsid w:val="00F37195"/>
    <w:rsid w:val="00F37D21"/>
    <w:rsid w:val="00F410C3"/>
    <w:rsid w:val="00F42922"/>
    <w:rsid w:val="00F4521C"/>
    <w:rsid w:val="00F530D8"/>
    <w:rsid w:val="00F54C38"/>
    <w:rsid w:val="00F561C2"/>
    <w:rsid w:val="00F56314"/>
    <w:rsid w:val="00F57507"/>
    <w:rsid w:val="00F6455E"/>
    <w:rsid w:val="00F66237"/>
    <w:rsid w:val="00F7516F"/>
    <w:rsid w:val="00F76ED8"/>
    <w:rsid w:val="00F82608"/>
    <w:rsid w:val="00F84B20"/>
    <w:rsid w:val="00F84F0A"/>
    <w:rsid w:val="00F851C6"/>
    <w:rsid w:val="00F8543E"/>
    <w:rsid w:val="00F8609A"/>
    <w:rsid w:val="00F86A30"/>
    <w:rsid w:val="00F90C95"/>
    <w:rsid w:val="00F94217"/>
    <w:rsid w:val="00F955F6"/>
    <w:rsid w:val="00F95675"/>
    <w:rsid w:val="00F960B5"/>
    <w:rsid w:val="00F978EB"/>
    <w:rsid w:val="00F97BAC"/>
    <w:rsid w:val="00FA21F4"/>
    <w:rsid w:val="00FB1933"/>
    <w:rsid w:val="00FB2080"/>
    <w:rsid w:val="00FB3961"/>
    <w:rsid w:val="00FB4742"/>
    <w:rsid w:val="00FB6AFA"/>
    <w:rsid w:val="00FC54F0"/>
    <w:rsid w:val="00FC7BD5"/>
    <w:rsid w:val="00FD0445"/>
    <w:rsid w:val="00FD0E35"/>
    <w:rsid w:val="00FD229E"/>
    <w:rsid w:val="00FD443F"/>
    <w:rsid w:val="00FE218C"/>
    <w:rsid w:val="00FE3BFB"/>
    <w:rsid w:val="00FE40D1"/>
    <w:rsid w:val="00FE4CC6"/>
    <w:rsid w:val="00FE78F0"/>
    <w:rsid w:val="00FF0452"/>
    <w:rsid w:val="00FF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E2"/>
    <w:rPr>
      <w:sz w:val="24"/>
      <w:szCs w:val="24"/>
    </w:rPr>
  </w:style>
  <w:style w:type="paragraph" w:styleId="5">
    <w:name w:val="heading 5"/>
    <w:basedOn w:val="a"/>
    <w:next w:val="a"/>
    <w:link w:val="50"/>
    <w:qFormat/>
    <w:rsid w:val="00A53C4B"/>
    <w:pPr>
      <w:keepNext/>
      <w:widowControl w:val="0"/>
      <w:snapToGrid w:val="0"/>
      <w:jc w:val="righ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53C4B"/>
    <w:rPr>
      <w:i/>
      <w:iCs/>
      <w:sz w:val="24"/>
      <w:szCs w:val="24"/>
    </w:rPr>
  </w:style>
  <w:style w:type="paragraph" w:styleId="a3">
    <w:name w:val="footer"/>
    <w:basedOn w:val="a"/>
    <w:link w:val="a4"/>
    <w:uiPriority w:val="99"/>
    <w:rsid w:val="00017D7F"/>
    <w:pPr>
      <w:tabs>
        <w:tab w:val="center" w:pos="4677"/>
        <w:tab w:val="right" w:pos="9355"/>
      </w:tabs>
    </w:pPr>
  </w:style>
  <w:style w:type="character" w:customStyle="1" w:styleId="a4">
    <w:name w:val="Нижний колонтитул Знак"/>
    <w:link w:val="a3"/>
    <w:uiPriority w:val="99"/>
    <w:semiHidden/>
    <w:locked/>
    <w:rsid w:val="002D3259"/>
    <w:rPr>
      <w:sz w:val="24"/>
      <w:szCs w:val="24"/>
    </w:rPr>
  </w:style>
  <w:style w:type="character" w:styleId="a5">
    <w:name w:val="page number"/>
    <w:basedOn w:val="a0"/>
    <w:uiPriority w:val="99"/>
    <w:rsid w:val="00017D7F"/>
  </w:style>
  <w:style w:type="table" w:styleId="a6">
    <w:name w:val="Table Grid"/>
    <w:basedOn w:val="a1"/>
    <w:uiPriority w:val="99"/>
    <w:rsid w:val="0043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8413C"/>
    <w:pPr>
      <w:tabs>
        <w:tab w:val="center" w:pos="4677"/>
        <w:tab w:val="right" w:pos="9355"/>
      </w:tabs>
    </w:pPr>
  </w:style>
  <w:style w:type="character" w:customStyle="1" w:styleId="a8">
    <w:name w:val="Верхний колонтитул Знак"/>
    <w:link w:val="a7"/>
    <w:uiPriority w:val="99"/>
    <w:semiHidden/>
    <w:locked/>
    <w:rsid w:val="002D3259"/>
    <w:rPr>
      <w:sz w:val="24"/>
      <w:szCs w:val="24"/>
    </w:rPr>
  </w:style>
  <w:style w:type="paragraph" w:customStyle="1" w:styleId="a9">
    <w:name w:val="Знак"/>
    <w:basedOn w:val="a"/>
    <w:rsid w:val="00AD42B2"/>
    <w:pPr>
      <w:spacing w:after="160" w:line="240" w:lineRule="exact"/>
    </w:pPr>
    <w:rPr>
      <w:rFonts w:ascii="Verdana" w:hAnsi="Verdana" w:cs="Verdana"/>
      <w:lang w:val="en-US" w:eastAsia="en-US"/>
    </w:rPr>
  </w:style>
  <w:style w:type="paragraph" w:customStyle="1" w:styleId="1">
    <w:name w:val="Знак1"/>
    <w:basedOn w:val="a"/>
    <w:uiPriority w:val="99"/>
    <w:rsid w:val="00AF538B"/>
    <w:pPr>
      <w:spacing w:after="160" w:line="240" w:lineRule="exact"/>
    </w:pPr>
    <w:rPr>
      <w:rFonts w:ascii="Verdana" w:hAnsi="Verdana" w:cs="Verdana"/>
      <w:lang w:val="en-US" w:eastAsia="en-US"/>
    </w:rPr>
  </w:style>
  <w:style w:type="paragraph" w:styleId="aa">
    <w:name w:val="Body Text Indent"/>
    <w:basedOn w:val="a"/>
    <w:link w:val="ab"/>
    <w:rsid w:val="00A53C4B"/>
    <w:pPr>
      <w:widowControl w:val="0"/>
      <w:snapToGrid w:val="0"/>
      <w:ind w:left="360"/>
      <w:jc w:val="center"/>
    </w:pPr>
    <w:rPr>
      <w:rFonts w:ascii="Arial" w:hAnsi="Arial" w:cs="Arial"/>
      <w:color w:val="000000"/>
      <w:sz w:val="18"/>
      <w:szCs w:val="18"/>
    </w:rPr>
  </w:style>
  <w:style w:type="character" w:customStyle="1" w:styleId="ab">
    <w:name w:val="Основной текст с отступом Знак"/>
    <w:link w:val="aa"/>
    <w:locked/>
    <w:rsid w:val="00A53C4B"/>
    <w:rPr>
      <w:rFonts w:ascii="Arial" w:hAnsi="Arial" w:cs="Arial"/>
      <w:color w:val="000000"/>
      <w:sz w:val="18"/>
      <w:szCs w:val="18"/>
    </w:rPr>
  </w:style>
  <w:style w:type="paragraph" w:styleId="ac">
    <w:name w:val="Balloon Text"/>
    <w:basedOn w:val="a"/>
    <w:link w:val="ad"/>
    <w:uiPriority w:val="99"/>
    <w:semiHidden/>
    <w:rsid w:val="007E4F43"/>
    <w:rPr>
      <w:rFonts w:ascii="Tahoma" w:hAnsi="Tahoma" w:cs="Tahoma"/>
      <w:sz w:val="16"/>
      <w:szCs w:val="16"/>
    </w:rPr>
  </w:style>
  <w:style w:type="character" w:customStyle="1" w:styleId="ad">
    <w:name w:val="Текст выноски Знак"/>
    <w:link w:val="ac"/>
    <w:uiPriority w:val="99"/>
    <w:locked/>
    <w:rsid w:val="007E4F43"/>
    <w:rPr>
      <w:rFonts w:ascii="Tahoma" w:hAnsi="Tahoma" w:cs="Tahoma"/>
      <w:sz w:val="16"/>
      <w:szCs w:val="16"/>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uiPriority w:val="99"/>
    <w:rsid w:val="001410CE"/>
    <w:pPr>
      <w:spacing w:before="100" w:beforeAutospacing="1" w:after="100" w:afterAutospacing="1"/>
    </w:pPr>
    <w:rPr>
      <w:rFonts w:ascii="Tahoma" w:hAnsi="Tahoma" w:cs="Tahoma"/>
      <w:sz w:val="20"/>
      <w:szCs w:val="20"/>
      <w:lang w:val="en-US" w:eastAsia="en-US"/>
    </w:rPr>
  </w:style>
  <w:style w:type="paragraph" w:customStyle="1" w:styleId="14">
    <w:name w:val="Обычный + 14 пт"/>
    <w:aliases w:val="По ширине,Первая строка:  1,59 см,Междустр.интервал:  полу..."/>
    <w:basedOn w:val="a"/>
    <w:uiPriority w:val="99"/>
    <w:rsid w:val="004B7CAD"/>
    <w:pPr>
      <w:spacing w:line="360" w:lineRule="auto"/>
      <w:ind w:firstLine="900"/>
      <w:jc w:val="both"/>
    </w:pPr>
    <w:rPr>
      <w:sz w:val="28"/>
      <w:szCs w:val="28"/>
    </w:rPr>
  </w:style>
  <w:style w:type="paragraph" w:customStyle="1" w:styleId="CharCharCharCharCharCharCharCharCharChar1CharChar0">
    <w:name w:val="Char Char Знак Знак Char Char Знак Знак Char Char Знак Знак Char Char Знак Знак Char Char1 Знак Знак Char Char"/>
    <w:basedOn w:val="a"/>
    <w:rsid w:val="0092630A"/>
    <w:pPr>
      <w:spacing w:before="100" w:beforeAutospacing="1" w:after="100" w:afterAutospacing="1"/>
    </w:pPr>
    <w:rPr>
      <w:rFonts w:ascii="Tahoma" w:hAnsi="Tahoma"/>
      <w:sz w:val="20"/>
      <w:szCs w:val="20"/>
      <w:lang w:val="en-US" w:eastAsia="en-US"/>
    </w:rPr>
  </w:style>
  <w:style w:type="paragraph" w:customStyle="1" w:styleId="10">
    <w:name w:val="Знак1"/>
    <w:basedOn w:val="a"/>
    <w:rsid w:val="00BC6007"/>
    <w:pPr>
      <w:spacing w:after="160" w:line="240" w:lineRule="exact"/>
    </w:pPr>
    <w:rPr>
      <w:rFonts w:ascii="Verdana" w:hAnsi="Verdana"/>
      <w:lang w:val="en-US" w:eastAsia="en-US"/>
    </w:rPr>
  </w:style>
  <w:style w:type="paragraph" w:customStyle="1" w:styleId="11">
    <w:name w:val="Знак1"/>
    <w:basedOn w:val="a"/>
    <w:rsid w:val="002450B0"/>
    <w:pPr>
      <w:spacing w:after="160" w:line="240" w:lineRule="exact"/>
    </w:pPr>
    <w:rPr>
      <w:rFonts w:ascii="Verdana" w:hAnsi="Verdana"/>
      <w:lang w:val="en-US" w:eastAsia="en-US"/>
    </w:rPr>
  </w:style>
  <w:style w:type="paragraph" w:customStyle="1" w:styleId="12">
    <w:name w:val="Знак1"/>
    <w:basedOn w:val="a"/>
    <w:rsid w:val="004671D2"/>
    <w:pPr>
      <w:spacing w:after="160" w:line="240" w:lineRule="exact"/>
    </w:pPr>
    <w:rPr>
      <w:rFonts w:ascii="Verdana" w:hAnsi="Verdana"/>
      <w:lang w:val="en-US" w:eastAsia="en-US"/>
    </w:rPr>
  </w:style>
  <w:style w:type="character" w:customStyle="1" w:styleId="FontStyle33">
    <w:name w:val="Font Style33"/>
    <w:basedOn w:val="a0"/>
    <w:rsid w:val="005443D3"/>
    <w:rPr>
      <w:rFonts w:ascii="Times New Roman" w:hAnsi="Times New Roman" w:cs="Times New Roman"/>
      <w:sz w:val="24"/>
      <w:szCs w:val="24"/>
    </w:rPr>
  </w:style>
  <w:style w:type="paragraph" w:customStyle="1" w:styleId="Style14">
    <w:name w:val="Style14"/>
    <w:basedOn w:val="a"/>
    <w:rsid w:val="005443D3"/>
    <w:pPr>
      <w:widowControl w:val="0"/>
      <w:autoSpaceDE w:val="0"/>
      <w:autoSpaceDN w:val="0"/>
      <w:adjustRightInd w:val="0"/>
      <w:spacing w:line="286" w:lineRule="exact"/>
      <w:ind w:firstLine="626"/>
      <w:jc w:val="both"/>
    </w:pPr>
  </w:style>
  <w:style w:type="paragraph" w:customStyle="1" w:styleId="13">
    <w:name w:val="Знак1"/>
    <w:basedOn w:val="a"/>
    <w:rsid w:val="007B52FA"/>
    <w:pPr>
      <w:spacing w:after="160" w:line="240" w:lineRule="exact"/>
    </w:pPr>
    <w:rPr>
      <w:rFonts w:ascii="Verdana" w:hAnsi="Verdana"/>
      <w:lang w:val="en-US" w:eastAsia="en-US"/>
    </w:rPr>
  </w:style>
  <w:style w:type="paragraph" w:customStyle="1" w:styleId="15">
    <w:name w:val="Знак1"/>
    <w:basedOn w:val="a"/>
    <w:rsid w:val="00B83CA0"/>
    <w:pPr>
      <w:spacing w:after="160" w:line="240" w:lineRule="exact"/>
    </w:pPr>
    <w:rPr>
      <w:rFonts w:ascii="Verdana" w:hAnsi="Verdana"/>
      <w:lang w:val="en-US" w:eastAsia="en-US"/>
    </w:rPr>
  </w:style>
  <w:style w:type="paragraph" w:customStyle="1" w:styleId="ConsPlusNormal">
    <w:name w:val="ConsPlusNormal"/>
    <w:rsid w:val="009F43F7"/>
    <w:pPr>
      <w:widowControl w:val="0"/>
      <w:autoSpaceDE w:val="0"/>
      <w:autoSpaceDN w:val="0"/>
      <w:adjustRightInd w:val="0"/>
    </w:pPr>
    <w:rPr>
      <w:rFonts w:ascii="Arial" w:eastAsiaTheme="minorEastAsia"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657D"/>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7834">
      <w:marLeft w:val="0"/>
      <w:marRight w:val="0"/>
      <w:marTop w:val="0"/>
      <w:marBottom w:val="0"/>
      <w:divBdr>
        <w:top w:val="none" w:sz="0" w:space="0" w:color="auto"/>
        <w:left w:val="none" w:sz="0" w:space="0" w:color="auto"/>
        <w:bottom w:val="none" w:sz="0" w:space="0" w:color="auto"/>
        <w:right w:val="none" w:sz="0" w:space="0" w:color="auto"/>
      </w:divBdr>
    </w:div>
    <w:div w:id="94207835">
      <w:marLeft w:val="0"/>
      <w:marRight w:val="0"/>
      <w:marTop w:val="0"/>
      <w:marBottom w:val="0"/>
      <w:divBdr>
        <w:top w:val="none" w:sz="0" w:space="0" w:color="auto"/>
        <w:left w:val="none" w:sz="0" w:space="0" w:color="auto"/>
        <w:bottom w:val="none" w:sz="0" w:space="0" w:color="auto"/>
        <w:right w:val="none" w:sz="0" w:space="0" w:color="auto"/>
      </w:divBdr>
    </w:div>
    <w:div w:id="94207836">
      <w:marLeft w:val="0"/>
      <w:marRight w:val="0"/>
      <w:marTop w:val="0"/>
      <w:marBottom w:val="0"/>
      <w:divBdr>
        <w:top w:val="none" w:sz="0" w:space="0" w:color="auto"/>
        <w:left w:val="none" w:sz="0" w:space="0" w:color="auto"/>
        <w:bottom w:val="none" w:sz="0" w:space="0" w:color="auto"/>
        <w:right w:val="none" w:sz="0" w:space="0" w:color="auto"/>
      </w:divBdr>
    </w:div>
    <w:div w:id="94207837">
      <w:marLeft w:val="0"/>
      <w:marRight w:val="0"/>
      <w:marTop w:val="0"/>
      <w:marBottom w:val="0"/>
      <w:divBdr>
        <w:top w:val="none" w:sz="0" w:space="0" w:color="auto"/>
        <w:left w:val="none" w:sz="0" w:space="0" w:color="auto"/>
        <w:bottom w:val="none" w:sz="0" w:space="0" w:color="auto"/>
        <w:right w:val="none" w:sz="0" w:space="0" w:color="auto"/>
      </w:divBdr>
    </w:div>
    <w:div w:id="94207838">
      <w:marLeft w:val="0"/>
      <w:marRight w:val="0"/>
      <w:marTop w:val="0"/>
      <w:marBottom w:val="0"/>
      <w:divBdr>
        <w:top w:val="none" w:sz="0" w:space="0" w:color="auto"/>
        <w:left w:val="none" w:sz="0" w:space="0" w:color="auto"/>
        <w:bottom w:val="none" w:sz="0" w:space="0" w:color="auto"/>
        <w:right w:val="none" w:sz="0" w:space="0" w:color="auto"/>
      </w:divBdr>
    </w:div>
    <w:div w:id="94207839">
      <w:marLeft w:val="0"/>
      <w:marRight w:val="0"/>
      <w:marTop w:val="0"/>
      <w:marBottom w:val="0"/>
      <w:divBdr>
        <w:top w:val="none" w:sz="0" w:space="0" w:color="auto"/>
        <w:left w:val="none" w:sz="0" w:space="0" w:color="auto"/>
        <w:bottom w:val="none" w:sz="0" w:space="0" w:color="auto"/>
        <w:right w:val="none" w:sz="0" w:space="0" w:color="auto"/>
      </w:divBdr>
    </w:div>
    <w:div w:id="94207840">
      <w:marLeft w:val="0"/>
      <w:marRight w:val="0"/>
      <w:marTop w:val="0"/>
      <w:marBottom w:val="0"/>
      <w:divBdr>
        <w:top w:val="none" w:sz="0" w:space="0" w:color="auto"/>
        <w:left w:val="none" w:sz="0" w:space="0" w:color="auto"/>
        <w:bottom w:val="none" w:sz="0" w:space="0" w:color="auto"/>
        <w:right w:val="none" w:sz="0" w:space="0" w:color="auto"/>
      </w:divBdr>
    </w:div>
    <w:div w:id="94207841">
      <w:marLeft w:val="0"/>
      <w:marRight w:val="0"/>
      <w:marTop w:val="0"/>
      <w:marBottom w:val="0"/>
      <w:divBdr>
        <w:top w:val="none" w:sz="0" w:space="0" w:color="auto"/>
        <w:left w:val="none" w:sz="0" w:space="0" w:color="auto"/>
        <w:bottom w:val="none" w:sz="0" w:space="0" w:color="auto"/>
        <w:right w:val="none" w:sz="0" w:space="0" w:color="auto"/>
      </w:divBdr>
    </w:div>
    <w:div w:id="94207842">
      <w:marLeft w:val="0"/>
      <w:marRight w:val="0"/>
      <w:marTop w:val="0"/>
      <w:marBottom w:val="0"/>
      <w:divBdr>
        <w:top w:val="none" w:sz="0" w:space="0" w:color="auto"/>
        <w:left w:val="none" w:sz="0" w:space="0" w:color="auto"/>
        <w:bottom w:val="none" w:sz="0" w:space="0" w:color="auto"/>
        <w:right w:val="none" w:sz="0" w:space="0" w:color="auto"/>
      </w:divBdr>
    </w:div>
    <w:div w:id="94207843">
      <w:marLeft w:val="0"/>
      <w:marRight w:val="0"/>
      <w:marTop w:val="0"/>
      <w:marBottom w:val="0"/>
      <w:divBdr>
        <w:top w:val="none" w:sz="0" w:space="0" w:color="auto"/>
        <w:left w:val="none" w:sz="0" w:space="0" w:color="auto"/>
        <w:bottom w:val="none" w:sz="0" w:space="0" w:color="auto"/>
        <w:right w:val="none" w:sz="0" w:space="0" w:color="auto"/>
      </w:divBdr>
    </w:div>
    <w:div w:id="94207844">
      <w:marLeft w:val="0"/>
      <w:marRight w:val="0"/>
      <w:marTop w:val="0"/>
      <w:marBottom w:val="0"/>
      <w:divBdr>
        <w:top w:val="none" w:sz="0" w:space="0" w:color="auto"/>
        <w:left w:val="none" w:sz="0" w:space="0" w:color="auto"/>
        <w:bottom w:val="none" w:sz="0" w:space="0" w:color="auto"/>
        <w:right w:val="none" w:sz="0" w:space="0" w:color="auto"/>
      </w:divBdr>
    </w:div>
    <w:div w:id="94207845">
      <w:marLeft w:val="0"/>
      <w:marRight w:val="0"/>
      <w:marTop w:val="0"/>
      <w:marBottom w:val="0"/>
      <w:divBdr>
        <w:top w:val="none" w:sz="0" w:space="0" w:color="auto"/>
        <w:left w:val="none" w:sz="0" w:space="0" w:color="auto"/>
        <w:bottom w:val="none" w:sz="0" w:space="0" w:color="auto"/>
        <w:right w:val="none" w:sz="0" w:space="0" w:color="auto"/>
      </w:divBdr>
    </w:div>
    <w:div w:id="94207846">
      <w:marLeft w:val="0"/>
      <w:marRight w:val="0"/>
      <w:marTop w:val="0"/>
      <w:marBottom w:val="0"/>
      <w:divBdr>
        <w:top w:val="none" w:sz="0" w:space="0" w:color="auto"/>
        <w:left w:val="none" w:sz="0" w:space="0" w:color="auto"/>
        <w:bottom w:val="none" w:sz="0" w:space="0" w:color="auto"/>
        <w:right w:val="none" w:sz="0" w:space="0" w:color="auto"/>
      </w:divBdr>
    </w:div>
    <w:div w:id="94207847">
      <w:marLeft w:val="0"/>
      <w:marRight w:val="0"/>
      <w:marTop w:val="0"/>
      <w:marBottom w:val="0"/>
      <w:divBdr>
        <w:top w:val="none" w:sz="0" w:space="0" w:color="auto"/>
        <w:left w:val="none" w:sz="0" w:space="0" w:color="auto"/>
        <w:bottom w:val="none" w:sz="0" w:space="0" w:color="auto"/>
        <w:right w:val="none" w:sz="0" w:space="0" w:color="auto"/>
      </w:divBdr>
    </w:div>
    <w:div w:id="391270273">
      <w:bodyDiv w:val="1"/>
      <w:marLeft w:val="0"/>
      <w:marRight w:val="0"/>
      <w:marTop w:val="0"/>
      <w:marBottom w:val="0"/>
      <w:divBdr>
        <w:top w:val="none" w:sz="0" w:space="0" w:color="auto"/>
        <w:left w:val="none" w:sz="0" w:space="0" w:color="auto"/>
        <w:bottom w:val="none" w:sz="0" w:space="0" w:color="auto"/>
        <w:right w:val="none" w:sz="0" w:space="0" w:color="auto"/>
      </w:divBdr>
    </w:div>
    <w:div w:id="424308669">
      <w:bodyDiv w:val="1"/>
      <w:marLeft w:val="0"/>
      <w:marRight w:val="0"/>
      <w:marTop w:val="0"/>
      <w:marBottom w:val="0"/>
      <w:divBdr>
        <w:top w:val="none" w:sz="0" w:space="0" w:color="auto"/>
        <w:left w:val="none" w:sz="0" w:space="0" w:color="auto"/>
        <w:bottom w:val="none" w:sz="0" w:space="0" w:color="auto"/>
        <w:right w:val="none" w:sz="0" w:space="0" w:color="auto"/>
      </w:divBdr>
    </w:div>
    <w:div w:id="503593239">
      <w:bodyDiv w:val="1"/>
      <w:marLeft w:val="0"/>
      <w:marRight w:val="0"/>
      <w:marTop w:val="0"/>
      <w:marBottom w:val="0"/>
      <w:divBdr>
        <w:top w:val="none" w:sz="0" w:space="0" w:color="auto"/>
        <w:left w:val="none" w:sz="0" w:space="0" w:color="auto"/>
        <w:bottom w:val="none" w:sz="0" w:space="0" w:color="auto"/>
        <w:right w:val="none" w:sz="0" w:space="0" w:color="auto"/>
      </w:divBdr>
    </w:div>
    <w:div w:id="581261816">
      <w:bodyDiv w:val="1"/>
      <w:marLeft w:val="0"/>
      <w:marRight w:val="0"/>
      <w:marTop w:val="0"/>
      <w:marBottom w:val="0"/>
      <w:divBdr>
        <w:top w:val="none" w:sz="0" w:space="0" w:color="auto"/>
        <w:left w:val="none" w:sz="0" w:space="0" w:color="auto"/>
        <w:bottom w:val="none" w:sz="0" w:space="0" w:color="auto"/>
        <w:right w:val="none" w:sz="0" w:space="0" w:color="auto"/>
      </w:divBdr>
    </w:div>
    <w:div w:id="901332410">
      <w:bodyDiv w:val="1"/>
      <w:marLeft w:val="0"/>
      <w:marRight w:val="0"/>
      <w:marTop w:val="0"/>
      <w:marBottom w:val="0"/>
      <w:divBdr>
        <w:top w:val="none" w:sz="0" w:space="0" w:color="auto"/>
        <w:left w:val="none" w:sz="0" w:space="0" w:color="auto"/>
        <w:bottom w:val="none" w:sz="0" w:space="0" w:color="auto"/>
        <w:right w:val="none" w:sz="0" w:space="0" w:color="auto"/>
      </w:divBdr>
    </w:div>
    <w:div w:id="1074857301">
      <w:bodyDiv w:val="1"/>
      <w:marLeft w:val="0"/>
      <w:marRight w:val="0"/>
      <w:marTop w:val="0"/>
      <w:marBottom w:val="0"/>
      <w:divBdr>
        <w:top w:val="none" w:sz="0" w:space="0" w:color="auto"/>
        <w:left w:val="none" w:sz="0" w:space="0" w:color="auto"/>
        <w:bottom w:val="none" w:sz="0" w:space="0" w:color="auto"/>
        <w:right w:val="none" w:sz="0" w:space="0" w:color="auto"/>
      </w:divBdr>
    </w:div>
    <w:div w:id="1153639810">
      <w:bodyDiv w:val="1"/>
      <w:marLeft w:val="0"/>
      <w:marRight w:val="0"/>
      <w:marTop w:val="0"/>
      <w:marBottom w:val="0"/>
      <w:divBdr>
        <w:top w:val="none" w:sz="0" w:space="0" w:color="auto"/>
        <w:left w:val="none" w:sz="0" w:space="0" w:color="auto"/>
        <w:bottom w:val="none" w:sz="0" w:space="0" w:color="auto"/>
        <w:right w:val="none" w:sz="0" w:space="0" w:color="auto"/>
      </w:divBdr>
    </w:div>
    <w:div w:id="1348369384">
      <w:bodyDiv w:val="1"/>
      <w:marLeft w:val="0"/>
      <w:marRight w:val="0"/>
      <w:marTop w:val="0"/>
      <w:marBottom w:val="0"/>
      <w:divBdr>
        <w:top w:val="none" w:sz="0" w:space="0" w:color="auto"/>
        <w:left w:val="none" w:sz="0" w:space="0" w:color="auto"/>
        <w:bottom w:val="none" w:sz="0" w:space="0" w:color="auto"/>
        <w:right w:val="none" w:sz="0" w:space="0" w:color="auto"/>
      </w:divBdr>
    </w:div>
    <w:div w:id="1447580245">
      <w:bodyDiv w:val="1"/>
      <w:marLeft w:val="0"/>
      <w:marRight w:val="0"/>
      <w:marTop w:val="0"/>
      <w:marBottom w:val="0"/>
      <w:divBdr>
        <w:top w:val="none" w:sz="0" w:space="0" w:color="auto"/>
        <w:left w:val="none" w:sz="0" w:space="0" w:color="auto"/>
        <w:bottom w:val="none" w:sz="0" w:space="0" w:color="auto"/>
        <w:right w:val="none" w:sz="0" w:space="0" w:color="auto"/>
      </w:divBdr>
    </w:div>
    <w:div w:id="1604143018">
      <w:bodyDiv w:val="1"/>
      <w:marLeft w:val="0"/>
      <w:marRight w:val="0"/>
      <w:marTop w:val="0"/>
      <w:marBottom w:val="0"/>
      <w:divBdr>
        <w:top w:val="none" w:sz="0" w:space="0" w:color="auto"/>
        <w:left w:val="none" w:sz="0" w:space="0" w:color="auto"/>
        <w:bottom w:val="none" w:sz="0" w:space="0" w:color="auto"/>
        <w:right w:val="none" w:sz="0" w:space="0" w:color="auto"/>
      </w:divBdr>
    </w:div>
    <w:div w:id="1609657835">
      <w:bodyDiv w:val="1"/>
      <w:marLeft w:val="0"/>
      <w:marRight w:val="0"/>
      <w:marTop w:val="0"/>
      <w:marBottom w:val="0"/>
      <w:divBdr>
        <w:top w:val="none" w:sz="0" w:space="0" w:color="auto"/>
        <w:left w:val="none" w:sz="0" w:space="0" w:color="auto"/>
        <w:bottom w:val="none" w:sz="0" w:space="0" w:color="auto"/>
        <w:right w:val="none" w:sz="0" w:space="0" w:color="auto"/>
      </w:divBdr>
    </w:div>
    <w:div w:id="1637296000">
      <w:bodyDiv w:val="1"/>
      <w:marLeft w:val="0"/>
      <w:marRight w:val="0"/>
      <w:marTop w:val="0"/>
      <w:marBottom w:val="0"/>
      <w:divBdr>
        <w:top w:val="none" w:sz="0" w:space="0" w:color="auto"/>
        <w:left w:val="none" w:sz="0" w:space="0" w:color="auto"/>
        <w:bottom w:val="none" w:sz="0" w:space="0" w:color="auto"/>
        <w:right w:val="none" w:sz="0" w:space="0" w:color="auto"/>
      </w:divBdr>
    </w:div>
    <w:div w:id="1666670163">
      <w:bodyDiv w:val="1"/>
      <w:marLeft w:val="0"/>
      <w:marRight w:val="0"/>
      <w:marTop w:val="0"/>
      <w:marBottom w:val="0"/>
      <w:divBdr>
        <w:top w:val="none" w:sz="0" w:space="0" w:color="auto"/>
        <w:left w:val="none" w:sz="0" w:space="0" w:color="auto"/>
        <w:bottom w:val="none" w:sz="0" w:space="0" w:color="auto"/>
        <w:right w:val="none" w:sz="0" w:space="0" w:color="auto"/>
      </w:divBdr>
    </w:div>
    <w:div w:id="21330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hPercent val="64"/>
      <c:rotY val="44"/>
      <c:depthPercent val="5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4.7058823529411792E-2"/>
          <c:y val="3.1250000000000014E-2"/>
          <c:w val="0.70526632700324199"/>
          <c:h val="0.8782368791353552"/>
        </c:manualLayout>
      </c:layout>
      <c:bar3DChart>
        <c:barDir val="col"/>
        <c:grouping val="clustered"/>
        <c:varyColors val="0"/>
        <c:ser>
          <c:idx val="0"/>
          <c:order val="0"/>
          <c:tx>
            <c:strRef>
              <c:f>Sheet1!$A$2</c:f>
              <c:strCache>
                <c:ptCount val="1"/>
                <c:pt idx="0">
                  <c:v>Налоговые доходы</c:v>
                </c:pt>
              </c:strCache>
            </c:strRef>
          </c:tx>
          <c:spPr>
            <a:solidFill>
              <a:srgbClr val="9999FF"/>
            </a:solidFill>
            <a:ln w="12723">
              <a:solidFill>
                <a:srgbClr val="000000"/>
              </a:solidFill>
              <a:prstDash val="solid"/>
            </a:ln>
          </c:spPr>
          <c:invertIfNegative val="0"/>
          <c:dLbls>
            <c:dLbl>
              <c:idx val="0"/>
              <c:layout>
                <c:manualLayout>
                  <c:x val="7.8828509238113226E-4"/>
                  <c:y val="-2.1851762179460225E-2"/>
                </c:manualLayout>
              </c:layout>
              <c:showLegendKey val="0"/>
              <c:showVal val="1"/>
              <c:showCatName val="0"/>
              <c:showSerName val="0"/>
              <c:showPercent val="0"/>
              <c:showBubbleSize val="0"/>
            </c:dLbl>
            <c:dLbl>
              <c:idx val="1"/>
              <c:layout>
                <c:manualLayout>
                  <c:x val="-6.4411599604112576E-3"/>
                  <c:y val="-1.5087714219546104E-2"/>
                </c:manualLayout>
              </c:layout>
              <c:showLegendKey val="0"/>
              <c:showVal val="1"/>
              <c:showCatName val="0"/>
              <c:showSerName val="0"/>
              <c:showPercent val="0"/>
              <c:showBubbleSize val="0"/>
            </c:dLbl>
            <c:dLbl>
              <c:idx val="2"/>
              <c:layout>
                <c:manualLayout>
                  <c:x val="-4.8470756014389925E-3"/>
                  <c:y val="-2.0769532401364289E-2"/>
                </c:manualLayout>
              </c:layout>
              <c:showLegendKey val="0"/>
              <c:showVal val="1"/>
              <c:showCatName val="0"/>
              <c:showSerName val="0"/>
              <c:showPercent val="0"/>
              <c:showBubbleSize val="0"/>
            </c:dLbl>
            <c:dLbl>
              <c:idx val="3"/>
              <c:layout>
                <c:manualLayout>
                  <c:x val="-3.2528395273270245E-3"/>
                  <c:y val="-1.1586435218325026E-2"/>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Sheet1!$B$2:$E$2</c:f>
              <c:numCache>
                <c:formatCode>0.0</c:formatCode>
                <c:ptCount val="4"/>
                <c:pt idx="0" formatCode="General">
                  <c:v>357.8</c:v>
                </c:pt>
                <c:pt idx="1">
                  <c:v>307</c:v>
                </c:pt>
                <c:pt idx="2">
                  <c:v>307</c:v>
                </c:pt>
                <c:pt idx="3">
                  <c:v>303</c:v>
                </c:pt>
              </c:numCache>
            </c:numRef>
          </c:val>
        </c:ser>
        <c:ser>
          <c:idx val="1"/>
          <c:order val="1"/>
          <c:tx>
            <c:strRef>
              <c:f>Sheet1!$A$3</c:f>
              <c:strCache>
                <c:ptCount val="1"/>
                <c:pt idx="0">
                  <c:v>Неналоговые доходы</c:v>
                </c:pt>
              </c:strCache>
            </c:strRef>
          </c:tx>
          <c:spPr>
            <a:solidFill>
              <a:srgbClr val="FFFF00"/>
            </a:solidFill>
            <a:ln w="12723">
              <a:solidFill>
                <a:srgbClr val="000000"/>
              </a:solidFill>
              <a:prstDash val="solid"/>
            </a:ln>
          </c:spPr>
          <c:invertIfNegative val="0"/>
          <c:dLbls>
            <c:dLbl>
              <c:idx val="0"/>
              <c:layout>
                <c:manualLayout>
                  <c:x val="8.324417837773674E-3"/>
                  <c:y val="-1.0280169691355182E-3"/>
                </c:manualLayout>
              </c:layout>
              <c:showLegendKey val="0"/>
              <c:showVal val="1"/>
              <c:showCatName val="0"/>
              <c:showSerName val="0"/>
              <c:showPercent val="0"/>
              <c:showBubbleSize val="0"/>
            </c:dLbl>
            <c:dLbl>
              <c:idx val="1"/>
              <c:layout>
                <c:manualLayout>
                  <c:x val="6.9773257261577593E-3"/>
                  <c:y val="-1.1169707145564013E-2"/>
                </c:manualLayout>
              </c:layout>
              <c:showLegendKey val="0"/>
              <c:showVal val="1"/>
              <c:showCatName val="0"/>
              <c:showSerName val="0"/>
              <c:showPercent val="0"/>
              <c:showBubbleSize val="0"/>
            </c:dLbl>
            <c:dLbl>
              <c:idx val="2"/>
              <c:layout>
                <c:manualLayout>
                  <c:x val="4.1597970943873389E-3"/>
                  <c:y val="-1.1997531475009543E-2"/>
                </c:manualLayout>
              </c:layout>
              <c:showLegendKey val="0"/>
              <c:showVal val="1"/>
              <c:showCatName val="0"/>
              <c:showSerName val="0"/>
              <c:showPercent val="0"/>
              <c:showBubbleSize val="0"/>
            </c:dLbl>
            <c:dLbl>
              <c:idx val="3"/>
              <c:layout>
                <c:manualLayout>
                  <c:x val="7.2244696886537693E-3"/>
                  <c:y val="-4.1111994189228698E-3"/>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Sheet1!$B$3:$E$3</c:f>
              <c:numCache>
                <c:formatCode>0.0</c:formatCode>
                <c:ptCount val="4"/>
                <c:pt idx="0" formatCode="General">
                  <c:v>163.1</c:v>
                </c:pt>
                <c:pt idx="1">
                  <c:v>2</c:v>
                </c:pt>
                <c:pt idx="2">
                  <c:v>137</c:v>
                </c:pt>
                <c:pt idx="3">
                  <c:v>3</c:v>
                </c:pt>
              </c:numCache>
            </c:numRef>
          </c:val>
        </c:ser>
        <c:ser>
          <c:idx val="2"/>
          <c:order val="2"/>
          <c:tx>
            <c:strRef>
              <c:f>Sheet1!$A$4</c:f>
              <c:strCache>
                <c:ptCount val="1"/>
                <c:pt idx="0">
                  <c:v>Безвозмездные перечисления</c:v>
                </c:pt>
              </c:strCache>
            </c:strRef>
          </c:tx>
          <c:spPr>
            <a:solidFill>
              <a:srgbClr val="FF0000"/>
            </a:solidFill>
            <a:ln w="12723">
              <a:solidFill>
                <a:srgbClr val="000000"/>
              </a:solidFill>
              <a:prstDash val="solid"/>
            </a:ln>
          </c:spPr>
          <c:invertIfNegative val="0"/>
          <c:dLbls>
            <c:dLbl>
              <c:idx val="0"/>
              <c:layout>
                <c:manualLayout>
                  <c:x val="-4.4050803153176232E-3"/>
                  <c:y val="-8.5750452650637972E-3"/>
                </c:manualLayout>
              </c:layout>
              <c:showLegendKey val="0"/>
              <c:showVal val="1"/>
              <c:showCatName val="0"/>
              <c:showSerName val="0"/>
              <c:showPercent val="0"/>
              <c:showBubbleSize val="0"/>
            </c:dLbl>
            <c:dLbl>
              <c:idx val="1"/>
              <c:layout>
                <c:manualLayout>
                  <c:x val="-4.2814324764997918E-3"/>
                  <c:y val="-7.7939334287759404E-3"/>
                </c:manualLayout>
              </c:layout>
              <c:showLegendKey val="0"/>
              <c:showVal val="1"/>
              <c:showCatName val="0"/>
              <c:showSerName val="0"/>
              <c:showPercent val="0"/>
              <c:showBubbleSize val="0"/>
            </c:dLbl>
            <c:dLbl>
              <c:idx val="2"/>
              <c:layout>
                <c:manualLayout>
                  <c:x val="-2.687348117527532E-3"/>
                  <c:y val="-1.7364310076213734E-2"/>
                </c:manualLayout>
              </c:layout>
              <c:showLegendKey val="0"/>
              <c:showVal val="1"/>
              <c:showCatName val="0"/>
              <c:showSerName val="0"/>
              <c:showPercent val="0"/>
              <c:showBubbleSize val="0"/>
            </c:dLbl>
            <c:dLbl>
              <c:idx val="3"/>
              <c:layout>
                <c:manualLayout>
                  <c:x val="-4.0344402291434397E-3"/>
                  <c:y val="-2.5011263632152947E-2"/>
                </c:manualLayout>
              </c:layout>
              <c:showLegendKey val="0"/>
              <c:showVal val="1"/>
              <c:showCatName val="0"/>
              <c:showSerName val="0"/>
              <c:showPercent val="0"/>
              <c:showBubbleSize val="0"/>
            </c:dLbl>
            <c:spPr>
              <a:noFill/>
              <a:ln w="25446">
                <a:noFill/>
              </a:ln>
            </c:spPr>
            <c:txPr>
              <a:bodyPr/>
              <a:lstStyle/>
              <a:p>
                <a:pPr>
                  <a:defRPr sz="11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2015 год - факт</c:v>
                </c:pt>
                <c:pt idx="1">
                  <c:v>2016 год - утвержденный</c:v>
                </c:pt>
                <c:pt idx="2">
                  <c:v>2016 год - уточненный план</c:v>
                </c:pt>
                <c:pt idx="3">
                  <c:v>2017 год - прогноз</c:v>
                </c:pt>
              </c:strCache>
            </c:strRef>
          </c:cat>
          <c:val>
            <c:numRef>
              <c:f>Sheet1!$B$4:$E$4</c:f>
              <c:numCache>
                <c:formatCode>0.0</c:formatCode>
                <c:ptCount val="4"/>
                <c:pt idx="0" formatCode="General">
                  <c:v>2451.9</c:v>
                </c:pt>
                <c:pt idx="1">
                  <c:v>1728.5</c:v>
                </c:pt>
                <c:pt idx="2" formatCode="General">
                  <c:v>2492.6999999999998</c:v>
                </c:pt>
                <c:pt idx="3" formatCode="General">
                  <c:v>1869.1</c:v>
                </c:pt>
              </c:numCache>
            </c:numRef>
          </c:val>
        </c:ser>
        <c:dLbls>
          <c:showLegendKey val="0"/>
          <c:showVal val="1"/>
          <c:showCatName val="0"/>
          <c:showSerName val="0"/>
          <c:showPercent val="0"/>
          <c:showBubbleSize val="0"/>
        </c:dLbls>
        <c:gapWidth val="120"/>
        <c:gapDepth val="0"/>
        <c:shape val="box"/>
        <c:axId val="135352320"/>
        <c:axId val="135353856"/>
        <c:axId val="0"/>
      </c:bar3DChart>
      <c:catAx>
        <c:axId val="135352320"/>
        <c:scaling>
          <c:orientation val="minMax"/>
        </c:scaling>
        <c:delete val="0"/>
        <c:axPos val="b"/>
        <c:majorGridlines/>
        <c:numFmt formatCode="General" sourceLinked="1"/>
        <c:majorTickMark val="out"/>
        <c:minorTickMark val="none"/>
        <c:tickLblPos val="low"/>
        <c:spPr>
          <a:ln w="3181">
            <a:solidFill>
              <a:srgbClr val="000000"/>
            </a:solidFill>
            <a:prstDash val="solid"/>
          </a:ln>
        </c:spPr>
        <c:txPr>
          <a:bodyPr rot="0" vert="horz"/>
          <a:lstStyle/>
          <a:p>
            <a:pPr>
              <a:defRPr sz="1202" b="0" i="0" u="none" strike="noStrike" baseline="0">
                <a:solidFill>
                  <a:srgbClr val="000000"/>
                </a:solidFill>
                <a:latin typeface="Calibri"/>
                <a:ea typeface="Calibri"/>
                <a:cs typeface="Calibri"/>
              </a:defRPr>
            </a:pPr>
            <a:endParaRPr lang="ru-RU"/>
          </a:p>
        </c:txPr>
        <c:crossAx val="135353856"/>
        <c:crosses val="autoZero"/>
        <c:auto val="1"/>
        <c:lblAlgn val="ctr"/>
        <c:lblOffset val="100"/>
        <c:tickLblSkip val="1"/>
        <c:tickMarkSkip val="1"/>
        <c:noMultiLvlLbl val="0"/>
      </c:catAx>
      <c:valAx>
        <c:axId val="13535385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202" b="0" i="0" u="none" strike="noStrike" baseline="0">
                <a:solidFill>
                  <a:srgbClr val="000000"/>
                </a:solidFill>
                <a:latin typeface="Calibri"/>
                <a:ea typeface="Calibri"/>
                <a:cs typeface="Calibri"/>
              </a:defRPr>
            </a:pPr>
            <a:endParaRPr lang="ru-RU"/>
          </a:p>
        </c:txPr>
        <c:crossAx val="135352320"/>
        <c:crosses val="autoZero"/>
        <c:crossBetween val="between"/>
      </c:valAx>
      <c:spPr>
        <a:noFill/>
        <a:ln w="25446">
          <a:noFill/>
        </a:ln>
        <a:effectLst>
          <a:softEdge rad="114300"/>
        </a:effectLst>
      </c:spPr>
    </c:plotArea>
    <c:legend>
      <c:legendPos val="r"/>
      <c:layout>
        <c:manualLayout>
          <c:xMode val="edge"/>
          <c:yMode val="edge"/>
          <c:x val="0.75558623665192559"/>
          <c:y val="0.12528906320170055"/>
          <c:w val="0.16746382729556072"/>
          <c:h val="0.59116822849615269"/>
        </c:manualLayout>
      </c:layout>
      <c:overlay val="0"/>
      <c:spPr>
        <a:solidFill>
          <a:srgbClr val="FFFFFF"/>
        </a:solidFill>
        <a:ln w="3181">
          <a:solidFill>
            <a:srgbClr val="000000"/>
          </a:solidFill>
          <a:prstDash val="solid"/>
        </a:ln>
      </c:spPr>
      <c:txPr>
        <a:bodyPr/>
        <a:lstStyle/>
        <a:p>
          <a:pPr>
            <a:defRPr sz="92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5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7910447761189"/>
          <c:y val="0.16417910447761189"/>
          <c:w val="0.70149253731343308"/>
          <c:h val="0.70149253731343308"/>
        </c:manualLayout>
      </c:layout>
      <c:barChart>
        <c:barDir val="col"/>
        <c:grouping val="clustered"/>
        <c:varyColors val="0"/>
        <c:dLbls>
          <c:showLegendKey val="0"/>
          <c:showVal val="0"/>
          <c:showCatName val="0"/>
          <c:showSerName val="0"/>
          <c:showPercent val="0"/>
          <c:showBubbleSize val="0"/>
        </c:dLbls>
        <c:gapWidth val="150"/>
        <c:axId val="135373184"/>
        <c:axId val="135374720"/>
      </c:barChart>
      <c:catAx>
        <c:axId val="135373184"/>
        <c:scaling>
          <c:orientation val="minMax"/>
        </c:scaling>
        <c:delete val="0"/>
        <c:axPos val="b"/>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135374720"/>
        <c:crosses val="autoZero"/>
        <c:auto val="1"/>
        <c:lblAlgn val="ctr"/>
        <c:lblOffset val="100"/>
        <c:tickMarkSkip val="1"/>
        <c:noMultiLvlLbl val="0"/>
      </c:catAx>
      <c:valAx>
        <c:axId val="135374720"/>
        <c:scaling>
          <c:orientation val="minMax"/>
        </c:scaling>
        <c:delete val="0"/>
        <c:axPos val="l"/>
        <c:majorTickMark val="cross"/>
        <c:minorTickMark val="none"/>
        <c:tickLblPos val="nextTo"/>
        <c:spPr>
          <a:ln w="3200">
            <a:solidFill>
              <a:srgbClr val="000000"/>
            </a:solidFill>
            <a:prstDash val="solid"/>
          </a:ln>
        </c:spPr>
        <c:txPr>
          <a:bodyPr rot="0" vert="horz"/>
          <a:lstStyle/>
          <a:p>
            <a:pPr>
              <a:defRPr sz="101" b="1" i="0" u="none" strike="noStrike" baseline="0">
                <a:solidFill>
                  <a:srgbClr val="000000"/>
                </a:solidFill>
                <a:latin typeface="Arial Cyr"/>
                <a:ea typeface="Arial Cyr"/>
                <a:cs typeface="Arial Cyr"/>
              </a:defRPr>
            </a:pPr>
            <a:endParaRPr lang="ru-RU"/>
          </a:p>
        </c:txPr>
        <c:crossAx val="135373184"/>
        <c:crosses val="autoZero"/>
        <c:crossBetween val="between"/>
      </c:valAx>
      <c:spPr>
        <a:noFill/>
        <a:ln w="25602">
          <a:noFill/>
        </a:ln>
      </c:spPr>
    </c:plotArea>
    <c:plotVisOnly val="1"/>
    <c:dispBlanksAs val="gap"/>
    <c:showDLblsOverMax val="0"/>
  </c:chart>
  <c:spPr>
    <a:noFill/>
    <a:ln>
      <a:noFill/>
    </a:ln>
  </c:spPr>
  <c:txPr>
    <a:bodyPr/>
    <a:lstStyle/>
    <a:p>
      <a:pPr>
        <a:defRPr sz="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perspective val="0"/>
    </c:view3D>
    <c:floor>
      <c:thickness val="0"/>
    </c:floor>
    <c:sideWall>
      <c:thickness val="0"/>
    </c:sideWall>
    <c:backWall>
      <c:thickness val="0"/>
    </c:backWall>
    <c:plotArea>
      <c:layout>
        <c:manualLayout>
          <c:layoutTarget val="inner"/>
          <c:xMode val="edge"/>
          <c:yMode val="edge"/>
          <c:x val="0.16094755371147468"/>
          <c:y val="0.26754842232312204"/>
          <c:w val="0.59467364483631158"/>
          <c:h val="0.43628405758903577"/>
        </c:manualLayout>
      </c:layout>
      <c:pie3DChart>
        <c:varyColors val="1"/>
        <c:ser>
          <c:idx val="0"/>
          <c:order val="0"/>
          <c:tx>
            <c:strRef>
              <c:f>Sheet1!$A$2</c:f>
              <c:strCache>
                <c:ptCount val="1"/>
                <c:pt idx="0">
                  <c:v>Восток</c:v>
                </c:pt>
              </c:strCache>
            </c:strRef>
          </c:tx>
          <c:spPr>
            <a:solidFill>
              <a:srgbClr val="9999FF"/>
            </a:solidFill>
            <a:ln w="12719">
              <a:solidFill>
                <a:srgbClr val="000000"/>
              </a:solidFill>
              <a:prstDash val="solid"/>
            </a:ln>
          </c:spPr>
          <c:explosion val="17"/>
          <c:dPt>
            <c:idx val="1"/>
            <c:bubble3D val="0"/>
            <c:spPr>
              <a:solidFill>
                <a:srgbClr val="FFFF00"/>
              </a:solidFill>
              <a:ln w="12719">
                <a:solidFill>
                  <a:srgbClr val="000000"/>
                </a:solidFill>
                <a:prstDash val="solid"/>
              </a:ln>
            </c:spPr>
          </c:dPt>
          <c:dPt>
            <c:idx val="2"/>
            <c:bubble3D val="0"/>
            <c:spPr>
              <a:solidFill>
                <a:srgbClr val="00FF00"/>
              </a:solidFill>
              <a:ln w="12719">
                <a:solidFill>
                  <a:srgbClr val="000000"/>
                </a:solidFill>
                <a:prstDash val="solid"/>
              </a:ln>
            </c:spPr>
          </c:dPt>
          <c:dPt>
            <c:idx val="3"/>
            <c:bubble3D val="0"/>
            <c:spPr>
              <a:solidFill>
                <a:srgbClr val="CCFFFF"/>
              </a:solidFill>
              <a:ln w="12719">
                <a:solidFill>
                  <a:srgbClr val="000000"/>
                </a:solidFill>
                <a:prstDash val="solid"/>
              </a:ln>
            </c:spPr>
          </c:dPt>
          <c:dLbls>
            <c:dLbl>
              <c:idx val="0"/>
              <c:layout>
                <c:manualLayout>
                  <c:x val="9.6056705486664458E-3"/>
                  <c:y val="-4.9544226679694235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1"/>
              <c:layout>
                <c:manualLayout>
                  <c:x val="4.4146981627296585E-2"/>
                  <c:y val="6.6921087418817179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2"/>
              <c:layout>
                <c:manualLayout>
                  <c:x val="-7.6058905810426389E-2"/>
                  <c:y val="8.464337030863843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3"/>
              <c:layout>
                <c:manualLayout>
                  <c:x val="-7.4285916356263873E-2"/>
                  <c:y val="-0.12751984976773306"/>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4"/>
              <c:layout>
                <c:manualLayout>
                  <c:x val="0.12488346142360952"/>
                  <c:y val="-3.2012980594998845E-2"/>
                </c:manualLayout>
              </c:layout>
              <c:numFmt formatCode="0.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dLblPos val="bestFit"/>
              <c:showLegendKey val="0"/>
              <c:showVal val="1"/>
              <c:showCatName val="1"/>
              <c:showSerName val="0"/>
              <c:showPercent val="1"/>
              <c:showBubbleSize val="0"/>
              <c:separator>
</c:separator>
            </c:dLbl>
            <c:dLbl>
              <c:idx val="5"/>
              <c:layout>
                <c:manualLayout>
                  <c:xMode val="edge"/>
                  <c:yMode val="edge"/>
                  <c:x val="9.5890410958904132E-2"/>
                  <c:y val="0.12056737588652484"/>
                </c:manualLayout>
              </c:layout>
              <c:dLblPos val="bestFit"/>
              <c:showLegendKey val="0"/>
              <c:showVal val="1"/>
              <c:showCatName val="1"/>
              <c:showSerName val="0"/>
              <c:showPercent val="1"/>
              <c:showBubbleSize val="0"/>
              <c:separator>
</c:separator>
            </c:dLbl>
            <c:numFmt formatCode="0%" sourceLinked="0"/>
            <c:spPr>
              <a:noFill/>
              <a:ln w="3180">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Sheet1!$B$1:$E$1</c:f>
              <c:strCache>
                <c:ptCount val="4"/>
                <c:pt idx="0">
                  <c:v>Общегосударственные вопросы</c:v>
                </c:pt>
                <c:pt idx="1">
                  <c:v>Национальная экономика</c:v>
                </c:pt>
                <c:pt idx="2">
                  <c:v>Жилищно-коммунальное хозяйство</c:v>
                </c:pt>
                <c:pt idx="3">
                  <c:v>Культура</c:v>
                </c:pt>
              </c:strCache>
            </c:strRef>
          </c:cat>
          <c:val>
            <c:numRef>
              <c:f>Sheet1!$B$2:$E$2</c:f>
              <c:numCache>
                <c:formatCode>0.0</c:formatCode>
                <c:ptCount val="4"/>
                <c:pt idx="0" formatCode="General">
                  <c:v>1043.0999999999999</c:v>
                </c:pt>
                <c:pt idx="1">
                  <c:v>40</c:v>
                </c:pt>
                <c:pt idx="2">
                  <c:v>550</c:v>
                </c:pt>
                <c:pt idx="3">
                  <c:v>542</c:v>
                </c:pt>
              </c:numCache>
            </c:numRef>
          </c:val>
        </c:ser>
        <c:ser>
          <c:idx val="2"/>
          <c:order val="1"/>
          <c:tx>
            <c:strRef>
              <c:f>Sheet1!$A$4</c:f>
              <c:strCache>
                <c:ptCount val="1"/>
              </c:strCache>
            </c:strRef>
          </c:tx>
          <c:spPr>
            <a:solidFill>
              <a:srgbClr val="FFFFCC"/>
            </a:solidFill>
            <a:ln w="12719">
              <a:solidFill>
                <a:srgbClr val="000000"/>
              </a:solidFill>
              <a:prstDash val="solid"/>
            </a:ln>
          </c:spPr>
          <c:explosion val="17"/>
          <c:dPt>
            <c:idx val="0"/>
            <c:bubble3D val="0"/>
            <c:spPr>
              <a:solidFill>
                <a:srgbClr val="9999FF"/>
              </a:solidFill>
              <a:ln w="12719">
                <a:solidFill>
                  <a:srgbClr val="000000"/>
                </a:solidFill>
                <a:prstDash val="solid"/>
              </a:ln>
            </c:spPr>
          </c:dPt>
          <c:dPt>
            <c:idx val="1"/>
            <c:bubble3D val="0"/>
            <c:spPr>
              <a:solidFill>
                <a:srgbClr val="993366"/>
              </a:solidFill>
              <a:ln w="12719">
                <a:solidFill>
                  <a:srgbClr val="000000"/>
                </a:solidFill>
                <a:prstDash val="solid"/>
              </a:ln>
            </c:spPr>
          </c:dPt>
          <c:dPt>
            <c:idx val="3"/>
            <c:bubble3D val="0"/>
            <c:spPr>
              <a:solidFill>
                <a:srgbClr val="CCFFFF"/>
              </a:solidFill>
              <a:ln w="12719">
                <a:solidFill>
                  <a:srgbClr val="000000"/>
                </a:solidFill>
                <a:prstDash val="solid"/>
              </a:ln>
            </c:spPr>
          </c:dPt>
          <c:dLbls>
            <c:numFmt formatCode="0%" sourceLinked="0"/>
            <c:spPr>
              <a:noFill/>
              <a:ln w="25438">
                <a:noFill/>
              </a:ln>
            </c:spPr>
            <c:txPr>
              <a:bodyPr/>
              <a:lstStyle/>
              <a:p>
                <a:pPr>
                  <a:defRPr sz="1102" b="1" i="0" u="none" strike="noStrike" baseline="0">
                    <a:solidFill>
                      <a:srgbClr val="000000"/>
                    </a:solidFill>
                    <a:latin typeface="Arial Cyr"/>
                    <a:ea typeface="Arial Cyr"/>
                    <a:cs typeface="Arial Cyr"/>
                  </a:defRPr>
                </a:pPr>
                <a:endParaRPr lang="ru-RU"/>
              </a:p>
            </c:txPr>
            <c:showLegendKey val="0"/>
            <c:showVal val="1"/>
            <c:showCatName val="1"/>
            <c:showSerName val="0"/>
            <c:showPercent val="1"/>
            <c:showBubbleSize val="0"/>
            <c:separator>
</c:separator>
            <c:showLeaderLines val="1"/>
          </c:dLbls>
          <c:cat>
            <c:strRef>
              <c:f>Sheet1!$B$1:$E$1</c:f>
              <c:strCache>
                <c:ptCount val="4"/>
                <c:pt idx="0">
                  <c:v>Общегосударственные вопросы</c:v>
                </c:pt>
                <c:pt idx="1">
                  <c:v>Национальная экономика</c:v>
                </c:pt>
                <c:pt idx="2">
                  <c:v>Жилищно-коммунальное хозяйство</c:v>
                </c:pt>
                <c:pt idx="3">
                  <c:v>Культура</c:v>
                </c:pt>
              </c:strCache>
            </c:strRef>
          </c:cat>
          <c:val>
            <c:numRef>
              <c:f>Sheet1!$B$4:$E$4</c:f>
              <c:numCache>
                <c:formatCode>General</c:formatCode>
                <c:ptCount val="4"/>
              </c:numCache>
            </c:numRef>
          </c:val>
        </c:ser>
        <c:dLbls>
          <c:showLegendKey val="0"/>
          <c:showVal val="1"/>
          <c:showCatName val="1"/>
          <c:showSerName val="0"/>
          <c:showPercent val="1"/>
          <c:showBubbleSize val="0"/>
          <c:separator>
</c:separator>
          <c:showLeaderLines val="1"/>
        </c:dLbls>
      </c:pie3DChart>
      <c:spPr>
        <a:noFill/>
        <a:ln w="25438">
          <a:noFill/>
        </a:ln>
      </c:spPr>
    </c:plotArea>
    <c:plotVisOnly val="1"/>
    <c:dispBlanksAs val="zero"/>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2041-5894-4CCB-A399-4FF4B05F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4679</TotalTime>
  <Pages>13</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MFRT</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счетная палата</dc:creator>
  <cp:keywords/>
  <dc:description/>
  <cp:lastModifiedBy>User</cp:lastModifiedBy>
  <cp:revision>251</cp:revision>
  <cp:lastPrinted>2013-11-27T11:06:00Z</cp:lastPrinted>
  <dcterms:created xsi:type="dcterms:W3CDTF">2011-12-05T12:43:00Z</dcterms:created>
  <dcterms:modified xsi:type="dcterms:W3CDTF">2016-11-23T08:14:00Z</dcterms:modified>
</cp:coreProperties>
</file>