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A379FF" w:rsidRPr="00BF431B" w:rsidRDefault="00A379FF" w:rsidP="00107FC2">
            <w:pPr>
              <w:rPr>
                <w:sz w:val="28"/>
              </w:rPr>
            </w:pPr>
            <w:r>
              <w:rPr>
                <w:sz w:val="28"/>
              </w:rPr>
              <w:t>№ 437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379F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 11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87737A" w:rsidRPr="0087737A" w:rsidRDefault="0087737A" w:rsidP="0087737A">
      <w:pPr>
        <w:spacing w:after="160" w:line="259" w:lineRule="auto"/>
        <w:ind w:right="3685"/>
        <w:jc w:val="both"/>
        <w:rPr>
          <w:rFonts w:eastAsia="Calibri"/>
          <w:sz w:val="28"/>
          <w:szCs w:val="28"/>
          <w:lang w:eastAsia="en-US"/>
        </w:rPr>
      </w:pPr>
    </w:p>
    <w:p w:rsidR="0087737A" w:rsidRDefault="0087737A" w:rsidP="0087737A">
      <w:pPr>
        <w:ind w:right="3685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Об утверждении Правил консервации объектов незавершенного строительства, находящихся в муниципальной собственности муниципального образования Мамадышского муниципального района </w:t>
      </w:r>
    </w:p>
    <w:p w:rsidR="0087737A" w:rsidRDefault="0087737A" w:rsidP="0087737A">
      <w:pPr>
        <w:ind w:right="3685"/>
        <w:jc w:val="both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ind w:right="3685"/>
        <w:jc w:val="both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В соответствии с частями 4, 9 статьи 52 Градостроительного кодекса Российской Федерации, статьей 52 Федерального закона от 20.03.2025 N 33-ФЗ "Об общих принципах организации местного самоуправления в единой системе публичной власти", п.16 </w:t>
      </w:r>
      <w:r w:rsidRPr="0087737A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Pr="0087737A">
        <w:rPr>
          <w:sz w:val="28"/>
          <w:szCs w:val="28"/>
        </w:rPr>
        <w:t xml:space="preserve"> постановлением Правительства Российской Федерации от 30.05.2025 №802 «</w:t>
      </w:r>
      <w:r w:rsidRPr="0087737A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Pr="0087737A">
        <w:rPr>
          <w:sz w:val="28"/>
          <w:szCs w:val="28"/>
        </w:rPr>
        <w:t xml:space="preserve">»,   Исполнительный комитет Мамадышского муниципального района Республики Татарстан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ос т а н о в л я е т</w:t>
      </w:r>
      <w:r w:rsidRPr="0087737A">
        <w:rPr>
          <w:sz w:val="28"/>
          <w:szCs w:val="28"/>
        </w:rPr>
        <w:t xml:space="preserve">: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1. Утвердить прилагаемые Правила консервации объектов незавершенного строительства, находящихся в муниципальной собственности муниципального образования «Мамадышский муниципальный район».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2. Разместить настоящее постановление на официальном Интернет-сайте Мамадышского муниципального района и официальном портале правовой информации Республики Татарстан (pravo.tatarstan.ru).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</w:p>
    <w:p w:rsidR="0087737A" w:rsidRPr="0087737A" w:rsidRDefault="0087737A" w:rsidP="0087737A">
      <w:pPr>
        <w:tabs>
          <w:tab w:val="left" w:pos="9360"/>
        </w:tabs>
        <w:ind w:right="-5"/>
        <w:rPr>
          <w:rFonts w:eastAsia="Calibri"/>
          <w:sz w:val="28"/>
          <w:szCs w:val="28"/>
          <w:lang w:eastAsia="en-US"/>
        </w:rPr>
      </w:pPr>
    </w:p>
    <w:p w:rsidR="0087737A" w:rsidRDefault="0087737A" w:rsidP="0087737A">
      <w:pPr>
        <w:tabs>
          <w:tab w:val="left" w:pos="9360"/>
        </w:tabs>
        <w:ind w:right="-5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tabs>
          <w:tab w:val="left" w:pos="9360"/>
        </w:tabs>
        <w:ind w:right="-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И.о.руководителя                           </w:t>
      </w:r>
      <w:r w:rsidRPr="0087737A">
        <w:rPr>
          <w:rFonts w:eastAsia="Calibri"/>
          <w:sz w:val="28"/>
          <w:szCs w:val="28"/>
          <w:lang w:eastAsia="en-US"/>
        </w:rPr>
        <w:t xml:space="preserve">                                                          Р.М. Никифоров</w:t>
      </w:r>
    </w:p>
    <w:p w:rsidR="0087737A" w:rsidRPr="0087737A" w:rsidRDefault="0087737A" w:rsidP="0087737A">
      <w:pPr>
        <w:ind w:right="-1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right="-1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right="-1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Default="0087737A" w:rsidP="00A314CB">
      <w:pPr>
        <w:rPr>
          <w:rFonts w:eastAsia="Calibri"/>
          <w:sz w:val="24"/>
          <w:szCs w:val="24"/>
          <w:lang w:eastAsia="en-US"/>
        </w:rPr>
      </w:pPr>
    </w:p>
    <w:p w:rsidR="00A314CB" w:rsidRPr="0087737A" w:rsidRDefault="00A314CB" w:rsidP="00A314C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A314CB">
      <w:pPr>
        <w:ind w:left="5812"/>
        <w:rPr>
          <w:rFonts w:eastAsia="Calibri"/>
          <w:sz w:val="24"/>
          <w:szCs w:val="24"/>
          <w:lang w:eastAsia="en-US"/>
        </w:rPr>
      </w:pPr>
      <w:r w:rsidRPr="0087737A"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87737A" w:rsidRPr="0087737A" w:rsidRDefault="0087737A" w:rsidP="0087737A">
      <w:pPr>
        <w:ind w:left="5812"/>
        <w:jc w:val="center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ind w:left="5812"/>
        <w:jc w:val="both"/>
        <w:rPr>
          <w:rFonts w:eastAsia="Calibri"/>
          <w:sz w:val="24"/>
          <w:szCs w:val="24"/>
          <w:lang w:eastAsia="en-US"/>
        </w:rPr>
      </w:pPr>
      <w:r w:rsidRPr="0087737A">
        <w:rPr>
          <w:rFonts w:eastAsia="Calibri"/>
          <w:sz w:val="24"/>
          <w:szCs w:val="24"/>
          <w:lang w:eastAsia="en-US"/>
        </w:rPr>
        <w:t>постановлением Исполнительного комитета Мамадышского муниципального района Республики Татарстан</w:t>
      </w:r>
    </w:p>
    <w:p w:rsidR="0087737A" w:rsidRPr="0087737A" w:rsidRDefault="0087737A" w:rsidP="0087737A">
      <w:pPr>
        <w:ind w:left="5812"/>
        <w:jc w:val="both"/>
        <w:rPr>
          <w:rFonts w:eastAsia="Calibri"/>
          <w:sz w:val="24"/>
          <w:szCs w:val="24"/>
          <w:lang w:eastAsia="en-US"/>
        </w:rPr>
      </w:pPr>
      <w:r w:rsidRPr="0087737A">
        <w:rPr>
          <w:rFonts w:eastAsia="Calibri"/>
          <w:sz w:val="24"/>
          <w:szCs w:val="24"/>
          <w:lang w:eastAsia="en-US"/>
        </w:rPr>
        <w:t xml:space="preserve">от « </w:t>
      </w:r>
      <w:r w:rsidR="00A314CB">
        <w:rPr>
          <w:rFonts w:eastAsia="Calibri"/>
          <w:sz w:val="24"/>
          <w:szCs w:val="24"/>
          <w:lang w:eastAsia="en-US"/>
        </w:rPr>
        <w:t xml:space="preserve">    </w:t>
      </w:r>
      <w:r w:rsidR="00A379FF">
        <w:rPr>
          <w:rFonts w:eastAsia="Calibri"/>
          <w:sz w:val="24"/>
          <w:szCs w:val="24"/>
          <w:lang w:eastAsia="en-US"/>
        </w:rPr>
        <w:t xml:space="preserve">17  </w:t>
      </w:r>
      <w:r w:rsidRPr="0087737A">
        <w:rPr>
          <w:rFonts w:eastAsia="Calibri"/>
          <w:sz w:val="24"/>
          <w:szCs w:val="24"/>
          <w:lang w:eastAsia="en-US"/>
        </w:rPr>
        <w:t xml:space="preserve">  » </w:t>
      </w:r>
      <w:r w:rsidR="00A314CB">
        <w:rPr>
          <w:rFonts w:eastAsia="Calibri"/>
          <w:sz w:val="24"/>
          <w:szCs w:val="24"/>
          <w:lang w:eastAsia="en-US"/>
        </w:rPr>
        <w:t xml:space="preserve">   </w:t>
      </w:r>
      <w:r w:rsidR="00A379FF">
        <w:rPr>
          <w:rFonts w:eastAsia="Calibri"/>
          <w:sz w:val="24"/>
          <w:szCs w:val="24"/>
          <w:lang w:eastAsia="en-US"/>
        </w:rPr>
        <w:t xml:space="preserve">11      </w:t>
      </w:r>
      <w:r w:rsidRPr="0087737A">
        <w:rPr>
          <w:rFonts w:eastAsia="Calibri"/>
          <w:sz w:val="24"/>
          <w:szCs w:val="24"/>
          <w:lang w:eastAsia="en-US"/>
        </w:rPr>
        <w:t xml:space="preserve"> 2025г. № </w:t>
      </w:r>
      <w:r w:rsidR="00A379FF">
        <w:rPr>
          <w:rFonts w:eastAsia="Calibri"/>
          <w:sz w:val="24"/>
          <w:szCs w:val="24"/>
          <w:lang w:eastAsia="en-US"/>
        </w:rPr>
        <w:t>437</w:t>
      </w:r>
      <w:bookmarkStart w:id="0" w:name="_GoBack"/>
      <w:bookmarkEnd w:id="0"/>
    </w:p>
    <w:p w:rsidR="0087737A" w:rsidRDefault="0087737A" w:rsidP="0087737A">
      <w:pPr>
        <w:ind w:left="5812"/>
        <w:jc w:val="both"/>
        <w:rPr>
          <w:rFonts w:eastAsia="Calibri"/>
          <w:sz w:val="24"/>
          <w:szCs w:val="24"/>
          <w:lang w:eastAsia="en-US"/>
        </w:rPr>
      </w:pPr>
    </w:p>
    <w:p w:rsidR="00A314CB" w:rsidRPr="0087737A" w:rsidRDefault="00A314CB" w:rsidP="0087737A">
      <w:pPr>
        <w:ind w:left="5812"/>
        <w:jc w:val="both"/>
        <w:rPr>
          <w:rFonts w:eastAsia="Calibri"/>
          <w:sz w:val="24"/>
          <w:szCs w:val="24"/>
          <w:lang w:eastAsia="en-US"/>
        </w:rPr>
      </w:pPr>
    </w:p>
    <w:p w:rsidR="0087737A" w:rsidRPr="0087737A" w:rsidRDefault="0087737A" w:rsidP="0087737A">
      <w:pPr>
        <w:jc w:val="center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Правила </w:t>
      </w:r>
    </w:p>
    <w:p w:rsidR="0087737A" w:rsidRPr="0087737A" w:rsidRDefault="0087737A" w:rsidP="0087737A">
      <w:pPr>
        <w:jc w:val="center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консервации объектов незавершенного строительства, находящихся в муниципальной собственности муниципального образования </w:t>
      </w:r>
    </w:p>
    <w:p w:rsidR="0087737A" w:rsidRPr="0087737A" w:rsidRDefault="0087737A" w:rsidP="0087737A">
      <w:pPr>
        <w:jc w:val="center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>Мамадышского муниципального района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7737A" w:rsidRPr="00A314CB" w:rsidRDefault="0087737A" w:rsidP="00A314CB">
      <w:pPr>
        <w:pStyle w:val="af"/>
        <w:numPr>
          <w:ilvl w:val="0"/>
          <w:numId w:val="19"/>
        </w:numPr>
        <w:jc w:val="center"/>
        <w:rPr>
          <w:rFonts w:eastAsia="Calibri"/>
          <w:sz w:val="28"/>
          <w:szCs w:val="28"/>
          <w:lang w:eastAsia="en-US"/>
        </w:rPr>
      </w:pPr>
      <w:r w:rsidRPr="00A314CB">
        <w:rPr>
          <w:rFonts w:eastAsia="Calibri"/>
          <w:sz w:val="28"/>
          <w:szCs w:val="28"/>
          <w:lang w:eastAsia="en-US"/>
        </w:rPr>
        <w:t>Общие положения</w:t>
      </w:r>
    </w:p>
    <w:p w:rsidR="00A314CB" w:rsidRPr="00A314CB" w:rsidRDefault="00A314CB" w:rsidP="00A314CB">
      <w:pPr>
        <w:pStyle w:val="af"/>
        <w:ind w:left="927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1. Настоящие Правила консервации объектов незавершенного строительства, находящихся в муниципальной собственности муниципального образования  Мамадышского муниципального района 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муниципального образования Мамадышского муниципального района (далее - объект муниципальной собственности).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2. Решение о консервации объекта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3. В случаях, указанных в пункте 2 настоящих Правил, застройщик (технический 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4.Решение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(технический заказчик).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5. В решении о консервации объекта должны быть определены нормы с учетом положений </w:t>
      </w:r>
      <w:hyperlink r:id="rId10" w:history="1">
        <w:r w:rsidRPr="0087737A">
          <w:rPr>
            <w:sz w:val="28"/>
            <w:szCs w:val="28"/>
          </w:rPr>
          <w:t>пункта 5 Правил</w:t>
        </w:r>
      </w:hyperlink>
      <w:r w:rsidRPr="0087737A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6. В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(техническим 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7.На основании решения о консервации объекта капитального строительства застройщик (технический заказчик) совместно с подрядчиком проводит </w:t>
      </w:r>
      <w:r w:rsidRPr="0087737A">
        <w:rPr>
          <w:sz w:val="28"/>
          <w:szCs w:val="28"/>
        </w:rPr>
        <w:lastRenderedPageBreak/>
        <w:t xml:space="preserve">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bookmarkStart w:id="1" w:name="P0050"/>
      <w:bookmarkEnd w:id="1"/>
      <w:r w:rsidRPr="0087737A">
        <w:rPr>
          <w:sz w:val="28"/>
          <w:szCs w:val="28"/>
        </w:rPr>
        <w:t xml:space="preserve">а) выполняются схемы и чертежи с описанием состояния объекта капитального строительства и указанием объемов выполненных работ;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bookmarkStart w:id="2" w:name="P0053"/>
      <w:bookmarkEnd w:id="2"/>
      <w:r w:rsidRPr="0087737A">
        <w:rPr>
          <w:sz w:val="28"/>
          <w:szCs w:val="28"/>
        </w:rPr>
        <w:t xml:space="preserve">б) составляются ведомости, в которых указываются сведения: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о наличии (отсутствии) исполнительной документации.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bookmarkStart w:id="3" w:name="P005A"/>
      <w:bookmarkEnd w:id="3"/>
      <w:r w:rsidRPr="0087737A">
        <w:rPr>
          <w:sz w:val="28"/>
          <w:szCs w:val="28"/>
        </w:rPr>
        <w:t xml:space="preserve">8.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>9. Застройщик (заказчик) в течение 10 календарных дней после принятия решения о консервации объекта уведомляет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>10. 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11. В случае возобновления строительства (реконструкции) на ранее законсервированном объекте застройщик (заказчик) осуществляет, действия согласно положений </w:t>
      </w:r>
      <w:hyperlink r:id="rId11" w:history="1">
        <w:r w:rsidRPr="0087737A">
          <w:rPr>
            <w:sz w:val="28"/>
            <w:szCs w:val="28"/>
          </w:rPr>
          <w:t>пункта 11 Правил</w:t>
        </w:r>
      </w:hyperlink>
      <w:r w:rsidRPr="0087737A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 12. 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>2.Особенности принятия решения о консервации объекта муниципальной собственности муниципального образования Мамадышского муниципального района</w:t>
      </w:r>
    </w:p>
    <w:p w:rsidR="0087737A" w:rsidRPr="0087737A" w:rsidRDefault="0087737A" w:rsidP="0087737A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13. Решение о консервации объекта муниципальной собственности муниципального образования Мамадышского муниципального района принимается в форме постановления Исполнительного комитета Мамадышского муниципального района (далее – решение о консервации). 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lastRenderedPageBreak/>
        <w:t>14. Проект постановления Исполнительного комитета Мамадышского муниципального района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:rsidR="0087737A" w:rsidRPr="0087737A" w:rsidRDefault="0087737A" w:rsidP="008773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737A">
        <w:rPr>
          <w:rFonts w:eastAsia="Calibri"/>
          <w:sz w:val="28"/>
          <w:szCs w:val="28"/>
          <w:lang w:eastAsia="en-US"/>
        </w:rPr>
        <w:t xml:space="preserve"> 15. 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bookmarkStart w:id="4" w:name="P009F"/>
      <w:bookmarkEnd w:id="4"/>
      <w:r w:rsidRPr="0087737A">
        <w:rPr>
          <w:sz w:val="28"/>
          <w:szCs w:val="28"/>
        </w:rPr>
        <w:t xml:space="preserve">16.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12" w:history="1">
        <w:r w:rsidRPr="0087737A">
          <w:rPr>
            <w:sz w:val="28"/>
            <w:szCs w:val="28"/>
          </w:rPr>
          <w:t>статьей 55_35 Градостроительного кодекса Российской Федерации</w:t>
        </w:r>
      </w:hyperlink>
      <w:r w:rsidRPr="0087737A">
        <w:rPr>
          <w:sz w:val="28"/>
          <w:szCs w:val="28"/>
        </w:rPr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13" w:history="1">
        <w:r w:rsidRPr="0087737A">
          <w:rPr>
            <w:sz w:val="28"/>
            <w:szCs w:val="28"/>
          </w:rPr>
          <w:t>подпунктом "а" пункта 1 постановления Правительства Российской Федерации от 26 июля 2022 г.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</w:t>
        </w:r>
      </w:hyperlink>
      <w:r w:rsidRPr="0087737A">
        <w:rPr>
          <w:sz w:val="28"/>
          <w:szCs w:val="28"/>
        </w:rPr>
        <w:t xml:space="preserve">. </w:t>
      </w:r>
    </w:p>
    <w:p w:rsidR="0087737A" w:rsidRPr="0087737A" w:rsidRDefault="0087737A" w:rsidP="0087737A">
      <w:pPr>
        <w:ind w:firstLine="567"/>
        <w:jc w:val="both"/>
        <w:rPr>
          <w:sz w:val="28"/>
          <w:szCs w:val="28"/>
        </w:rPr>
      </w:pPr>
      <w:r w:rsidRPr="0087737A">
        <w:rPr>
          <w:sz w:val="28"/>
          <w:szCs w:val="28"/>
        </w:rPr>
        <w:t xml:space="preserve"> 17. 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Мамадышского муниципального района,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14" w:history="1">
        <w:r w:rsidRPr="0087737A">
          <w:rPr>
            <w:sz w:val="28"/>
            <w:szCs w:val="28"/>
          </w:rPr>
          <w:t>пункта 19</w:t>
        </w:r>
      </w:hyperlink>
      <w:r w:rsidRPr="0087737A">
        <w:rPr>
          <w:sz w:val="28"/>
          <w:szCs w:val="28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sectPr w:rsidR="0087737A" w:rsidRPr="0087737A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59" w:rsidRDefault="00BB3B59">
      <w:r>
        <w:separator/>
      </w:r>
    </w:p>
  </w:endnote>
  <w:endnote w:type="continuationSeparator" w:id="0">
    <w:p w:rsidR="00BB3B59" w:rsidRDefault="00B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59" w:rsidRDefault="00BB3B59">
      <w:r>
        <w:separator/>
      </w:r>
    </w:p>
  </w:footnote>
  <w:footnote w:type="continuationSeparator" w:id="0">
    <w:p w:rsidR="00BB3B59" w:rsidRDefault="00BB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0B6DDA"/>
    <w:multiLevelType w:val="hybridMultilevel"/>
    <w:tmpl w:val="C82E3E42"/>
    <w:lvl w:ilvl="0" w:tplc="9836B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7"/>
  </w:num>
  <w:num w:numId="4">
    <w:abstractNumId w:val="18"/>
  </w:num>
  <w:num w:numId="5">
    <w:abstractNumId w:val="13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AC6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7737A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14CB"/>
    <w:rsid w:val="00A32BE4"/>
    <w:rsid w:val="00A379FF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B3B5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33DA3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A9CC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351303779&amp;mark=000000000000000000000000000000000000000000000000007DK0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1919338&amp;mark=00000000000000000000000000000000000000000000000000DGG0Q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2964040&amp;mark=000000000000000000000000000000000000000000000000007DC0K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1312964040&amp;mark=000000000000000000000000000000000000000000000000007DC0K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login.consultant.ru/link/?req=doc&amp;base=LAW&amp;n=506758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8020AC-3647-456B-966A-7B6FC0BC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2025-11-12T06:25:00Z</cp:lastPrinted>
  <dcterms:created xsi:type="dcterms:W3CDTF">2025-11-12T06:47:00Z</dcterms:created>
  <dcterms:modified xsi:type="dcterms:W3CDTF">2025-11-17T06:00:00Z</dcterms:modified>
</cp:coreProperties>
</file>