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49"/>
        <w:gridCol w:w="1260"/>
        <w:gridCol w:w="370"/>
        <w:gridCol w:w="3686"/>
      </w:tblGrid>
      <w:tr w:rsidR="003A2F8B" w:rsidTr="00493612">
        <w:trPr>
          <w:trHeight w:val="1703"/>
        </w:trPr>
        <w:tc>
          <w:tcPr>
            <w:tcW w:w="47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КОНТРОЛЬНО-СЧЕТНАЯ ПАЛАТА</w:t>
            </w:r>
          </w:p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Мамадышского муниципального </w:t>
            </w:r>
          </w:p>
          <w:p w:rsidR="003A2F8B" w:rsidRDefault="003A2F8B" w:rsidP="0092630A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Республики Татарстан</w:t>
            </w:r>
          </w:p>
          <w:p w:rsidR="003A2F8B" w:rsidRPr="00DB4331" w:rsidRDefault="003A2F8B" w:rsidP="0092630A">
            <w:pPr>
              <w:pStyle w:val="aa"/>
              <w:ind w:left="-70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422190, г. Мамадыш, ул. М. Джалиля, 23/33 Тел. Факс: 3-26-19</w:t>
            </w:r>
          </w:p>
          <w:p w:rsidR="003A2F8B" w:rsidRDefault="003A2F8B">
            <w:pPr>
              <w:spacing w:line="360" w:lineRule="auto"/>
              <w:ind w:left="638"/>
            </w:pPr>
          </w:p>
        </w:tc>
        <w:tc>
          <w:tcPr>
            <w:tcW w:w="12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2F8B" w:rsidRDefault="00B235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5965" cy="1056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8B" w:rsidRDefault="003A2F8B">
            <w:pPr>
              <w:jc w:val="center"/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Татарстан Республикасы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Мамадышмуниципальрайонынын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КОНТРОЛЬ-ХИСАП ПАЛАТАСЫ</w:t>
            </w:r>
          </w:p>
          <w:p w:rsidR="003A2F8B" w:rsidRDefault="003A2F8B" w:rsidP="0092630A">
            <w:pPr>
              <w:ind w:left="-7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 казна учреждениясе</w:t>
            </w:r>
          </w:p>
          <w:p w:rsidR="003A2F8B" w:rsidRPr="00DB4331" w:rsidRDefault="003A2F8B" w:rsidP="0092630A">
            <w:pPr>
              <w:pStyle w:val="aa"/>
              <w:ind w:left="-70" w:hanging="2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422190, Мамадыш  ш., М. Жалил ур., 23/33</w:t>
            </w:r>
          </w:p>
          <w:p w:rsidR="003A2F8B" w:rsidRPr="00DB4331" w:rsidRDefault="003A2F8B" w:rsidP="0092630A">
            <w:pPr>
              <w:pStyle w:val="aa"/>
              <w:ind w:left="-70" w:right="-312" w:hanging="2"/>
              <w:rPr>
                <w:rFonts w:cs="Arial"/>
                <w:sz w:val="20"/>
                <w:szCs w:val="20"/>
              </w:rPr>
            </w:pPr>
            <w:r w:rsidRPr="00DB4331">
              <w:rPr>
                <w:rFonts w:cs="Arial"/>
                <w:sz w:val="20"/>
                <w:szCs w:val="20"/>
              </w:rPr>
              <w:t>Тел. Факс: 3-26-19</w:t>
            </w:r>
          </w:p>
          <w:p w:rsidR="003A2F8B" w:rsidRDefault="003A2F8B">
            <w:pPr>
              <w:ind w:left="567"/>
            </w:pPr>
          </w:p>
        </w:tc>
      </w:tr>
      <w:tr w:rsidR="00551EE0" w:rsidRPr="00D46956" w:rsidTr="00CE3B11">
        <w:trPr>
          <w:trHeight w:val="1159"/>
        </w:trPr>
        <w:tc>
          <w:tcPr>
            <w:tcW w:w="6379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2F8B" w:rsidRPr="00D46956" w:rsidRDefault="003A2F8B">
            <w:pPr>
              <w:spacing w:line="360" w:lineRule="auto"/>
              <w:jc w:val="center"/>
              <w:rPr>
                <w:color w:val="FF0000"/>
              </w:rPr>
            </w:pPr>
          </w:p>
          <w:p w:rsidR="003A2F8B" w:rsidRPr="00380ED7" w:rsidRDefault="00D03818">
            <w:pPr>
              <w:pStyle w:val="5"/>
              <w:jc w:val="center"/>
            </w:pPr>
            <w:r w:rsidRPr="00380ED7">
              <w:t>От_</w:t>
            </w:r>
            <w:r w:rsidRPr="00380ED7">
              <w:rPr>
                <w:u w:val="single"/>
              </w:rPr>
              <w:t>0</w:t>
            </w:r>
            <w:r w:rsidR="00380ED7" w:rsidRPr="00380ED7">
              <w:rPr>
                <w:u w:val="single"/>
              </w:rPr>
              <w:t>8</w:t>
            </w:r>
            <w:r w:rsidRPr="00380ED7">
              <w:rPr>
                <w:u w:val="single"/>
              </w:rPr>
              <w:t xml:space="preserve"> </w:t>
            </w:r>
            <w:r w:rsidR="00380ED7" w:rsidRPr="00380ED7">
              <w:rPr>
                <w:u w:val="single"/>
              </w:rPr>
              <w:t>ноя</w:t>
            </w:r>
            <w:r w:rsidRPr="00380ED7">
              <w:rPr>
                <w:u w:val="single"/>
              </w:rPr>
              <w:t xml:space="preserve">бря </w:t>
            </w:r>
            <w:r w:rsidR="00074FAE">
              <w:rPr>
                <w:u w:val="single"/>
              </w:rPr>
              <w:t>2023</w:t>
            </w:r>
            <w:r w:rsidRPr="00380ED7">
              <w:rPr>
                <w:u w:val="single"/>
              </w:rPr>
              <w:t>г.</w:t>
            </w:r>
            <w:r w:rsidRPr="00380ED7">
              <w:t>__  № __</w:t>
            </w:r>
            <w:r w:rsidRPr="00380ED7">
              <w:rPr>
                <w:u w:val="single"/>
              </w:rPr>
              <w:t>8</w:t>
            </w:r>
            <w:r w:rsidR="00A076BE">
              <w:rPr>
                <w:u w:val="single"/>
              </w:rPr>
              <w:t>9</w:t>
            </w:r>
            <w:r w:rsidR="009464E5" w:rsidRPr="00380ED7">
              <w:rPr>
                <w:u w:val="single"/>
              </w:rPr>
              <w:t>-3</w:t>
            </w:r>
            <w:r w:rsidR="00A076BE">
              <w:rPr>
                <w:u w:val="single"/>
              </w:rPr>
              <w:t>3</w:t>
            </w:r>
            <w:r w:rsidR="009464E5" w:rsidRPr="00380ED7">
              <w:rPr>
                <w:u w:val="single"/>
              </w:rPr>
              <w:t>-КСП</w:t>
            </w:r>
            <w:r w:rsidR="003A2F8B" w:rsidRPr="00380ED7">
              <w:t>___</w:t>
            </w:r>
          </w:p>
          <w:p w:rsidR="003A2F8B" w:rsidRPr="00D46956" w:rsidRDefault="003A2F8B">
            <w:pPr>
              <w:rPr>
                <w:color w:val="FF0000"/>
                <w:sz w:val="26"/>
                <w:szCs w:val="26"/>
              </w:rPr>
            </w:pPr>
          </w:p>
          <w:p w:rsidR="003E4400" w:rsidRPr="00D46956" w:rsidRDefault="003E4400">
            <w:pPr>
              <w:rPr>
                <w:color w:val="FF0000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2F8B" w:rsidRPr="00D46956" w:rsidRDefault="003A2F8B">
            <w:pPr>
              <w:rPr>
                <w:b/>
                <w:bCs/>
                <w:color w:val="FF0000"/>
              </w:rPr>
            </w:pPr>
          </w:p>
          <w:p w:rsidR="003A2F8B" w:rsidRPr="00D46956" w:rsidRDefault="003A2F8B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941980" w:rsidRPr="00D46956" w:rsidRDefault="00941980" w:rsidP="00CE3B11">
            <w:pPr>
              <w:rPr>
                <w:b/>
                <w:bCs/>
                <w:color w:val="FF0000"/>
                <w:u w:val="single"/>
              </w:rPr>
            </w:pPr>
          </w:p>
        </w:tc>
      </w:tr>
    </w:tbl>
    <w:p w:rsidR="003A2F8B" w:rsidRPr="009B36B2" w:rsidRDefault="003A2F8B" w:rsidP="00535836">
      <w:pPr>
        <w:tabs>
          <w:tab w:val="left" w:pos="0"/>
        </w:tabs>
        <w:spacing w:line="276" w:lineRule="auto"/>
        <w:ind w:right="-1"/>
        <w:jc w:val="center"/>
        <w:rPr>
          <w:b/>
          <w:bCs/>
          <w:sz w:val="26"/>
          <w:szCs w:val="26"/>
        </w:rPr>
      </w:pPr>
      <w:r w:rsidRPr="009B36B2">
        <w:rPr>
          <w:b/>
          <w:bCs/>
          <w:sz w:val="26"/>
          <w:szCs w:val="26"/>
        </w:rPr>
        <w:t>ЗАКЛЮЧЕНИЕ</w:t>
      </w:r>
    </w:p>
    <w:p w:rsidR="003A2F8B" w:rsidRPr="009B36B2" w:rsidRDefault="003A2F8B" w:rsidP="005A3956">
      <w:pPr>
        <w:spacing w:line="276" w:lineRule="auto"/>
        <w:ind w:right="-285"/>
        <w:jc w:val="center"/>
        <w:rPr>
          <w:b/>
          <w:bCs/>
          <w:sz w:val="26"/>
          <w:szCs w:val="26"/>
        </w:rPr>
      </w:pPr>
      <w:r w:rsidRPr="009B36B2">
        <w:rPr>
          <w:b/>
          <w:bCs/>
          <w:sz w:val="26"/>
          <w:szCs w:val="26"/>
        </w:rPr>
        <w:t xml:space="preserve">на проект решения Совета Мамадышского муниципального района  «О проекте бюджета Мамадышского муниципального района  Республики Татарстан </w:t>
      </w:r>
      <w:r w:rsidR="00F031BA" w:rsidRPr="009B36B2">
        <w:rPr>
          <w:b/>
          <w:bCs/>
          <w:sz w:val="26"/>
          <w:szCs w:val="26"/>
        </w:rPr>
        <w:t xml:space="preserve">на </w:t>
      </w:r>
      <w:r w:rsidR="00074FAE">
        <w:rPr>
          <w:b/>
          <w:bCs/>
          <w:sz w:val="26"/>
          <w:szCs w:val="26"/>
        </w:rPr>
        <w:t>2024</w:t>
      </w:r>
      <w:r w:rsidR="00EB4607" w:rsidRPr="009B36B2">
        <w:rPr>
          <w:b/>
          <w:bCs/>
          <w:sz w:val="26"/>
          <w:szCs w:val="26"/>
        </w:rPr>
        <w:t xml:space="preserve"> год и на плановый период </w:t>
      </w:r>
      <w:r w:rsidR="00074FAE">
        <w:rPr>
          <w:b/>
          <w:bCs/>
          <w:sz w:val="26"/>
          <w:szCs w:val="26"/>
        </w:rPr>
        <w:t>2025</w:t>
      </w:r>
      <w:r w:rsidR="00EB4607" w:rsidRPr="009B36B2">
        <w:rPr>
          <w:b/>
          <w:bCs/>
          <w:sz w:val="26"/>
          <w:szCs w:val="26"/>
        </w:rPr>
        <w:t xml:space="preserve"> и </w:t>
      </w:r>
      <w:r w:rsidR="00074FAE">
        <w:rPr>
          <w:b/>
          <w:bCs/>
          <w:sz w:val="26"/>
          <w:szCs w:val="26"/>
        </w:rPr>
        <w:t>2026</w:t>
      </w:r>
      <w:r w:rsidR="00047CD7" w:rsidRPr="009B36B2">
        <w:rPr>
          <w:b/>
          <w:bCs/>
          <w:sz w:val="26"/>
          <w:szCs w:val="26"/>
        </w:rPr>
        <w:t xml:space="preserve"> </w:t>
      </w:r>
      <w:r w:rsidR="00F031BA" w:rsidRPr="009B36B2">
        <w:rPr>
          <w:b/>
          <w:bCs/>
          <w:sz w:val="26"/>
          <w:szCs w:val="26"/>
        </w:rPr>
        <w:t>годов</w:t>
      </w:r>
      <w:r w:rsidRPr="009B36B2">
        <w:rPr>
          <w:b/>
          <w:bCs/>
          <w:sz w:val="26"/>
          <w:szCs w:val="26"/>
        </w:rPr>
        <w:t>»</w:t>
      </w:r>
    </w:p>
    <w:p w:rsidR="007A0D4E" w:rsidRPr="009B36B2" w:rsidRDefault="007A0D4E" w:rsidP="005A3956">
      <w:pPr>
        <w:spacing w:line="276" w:lineRule="auto"/>
        <w:ind w:right="-285"/>
        <w:jc w:val="center"/>
        <w:rPr>
          <w:b/>
          <w:bCs/>
          <w:sz w:val="26"/>
          <w:szCs w:val="26"/>
        </w:rPr>
      </w:pPr>
    </w:p>
    <w:p w:rsidR="002E4DA8" w:rsidRPr="009B36B2" w:rsidRDefault="002E4DA8" w:rsidP="005A3956">
      <w:pPr>
        <w:numPr>
          <w:ilvl w:val="0"/>
          <w:numId w:val="3"/>
        </w:numPr>
        <w:tabs>
          <w:tab w:val="left" w:pos="-142"/>
          <w:tab w:val="left" w:pos="1134"/>
        </w:tabs>
        <w:spacing w:line="276" w:lineRule="auto"/>
        <w:ind w:left="0" w:right="-285" w:firstLine="568"/>
        <w:jc w:val="both"/>
        <w:rPr>
          <w:b/>
          <w:bCs/>
          <w:sz w:val="26"/>
          <w:szCs w:val="26"/>
        </w:rPr>
      </w:pPr>
      <w:r w:rsidRPr="009B36B2">
        <w:rPr>
          <w:b/>
          <w:bCs/>
          <w:sz w:val="26"/>
          <w:szCs w:val="26"/>
        </w:rPr>
        <w:t>Общие положения</w:t>
      </w:r>
    </w:p>
    <w:p w:rsidR="002E4DA8" w:rsidRPr="009B36B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t xml:space="preserve">Заключение Контрольно-счетной палаты Мамадышского муниципального района на проект бюджета Мамадышского муниципального района на </w:t>
      </w:r>
      <w:r w:rsidR="00074FAE">
        <w:rPr>
          <w:sz w:val="26"/>
          <w:szCs w:val="26"/>
        </w:rPr>
        <w:t>2024</w:t>
      </w:r>
      <w:r w:rsidRPr="009B36B2">
        <w:rPr>
          <w:sz w:val="26"/>
          <w:szCs w:val="26"/>
        </w:rPr>
        <w:t xml:space="preserve"> год и на плановый период </w:t>
      </w:r>
      <w:r w:rsidR="00074FAE">
        <w:rPr>
          <w:sz w:val="26"/>
          <w:szCs w:val="26"/>
        </w:rPr>
        <w:t>2025</w:t>
      </w:r>
      <w:r w:rsidRPr="009B36B2">
        <w:rPr>
          <w:sz w:val="26"/>
          <w:szCs w:val="26"/>
        </w:rPr>
        <w:t xml:space="preserve"> и </w:t>
      </w:r>
      <w:r w:rsidR="00074FAE">
        <w:rPr>
          <w:sz w:val="26"/>
          <w:szCs w:val="26"/>
        </w:rPr>
        <w:t>2026</w:t>
      </w:r>
      <w:r w:rsidRPr="009B36B2">
        <w:rPr>
          <w:sz w:val="26"/>
          <w:szCs w:val="26"/>
        </w:rPr>
        <w:t xml:space="preserve"> годов подготовлено в соответствии с Бюджетным кодексом Российской Федерации, Бюджетным кодексом Республики Татарстан, положением о бюджетном процессе в Мамадышском муниципальном районе, положением о контрольно-счетной палате Мамадышского муниципального района.</w:t>
      </w:r>
    </w:p>
    <w:p w:rsidR="002E4DA8" w:rsidRPr="009B36B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t xml:space="preserve">Проект бюджета Мамадышского муниципального района на </w:t>
      </w:r>
      <w:r w:rsidR="00074FAE">
        <w:rPr>
          <w:sz w:val="26"/>
          <w:szCs w:val="26"/>
        </w:rPr>
        <w:t>2024</w:t>
      </w:r>
      <w:r w:rsidRPr="009B36B2">
        <w:rPr>
          <w:sz w:val="26"/>
          <w:szCs w:val="26"/>
        </w:rPr>
        <w:t xml:space="preserve"> год и на плановый период </w:t>
      </w:r>
      <w:r w:rsidR="00074FAE">
        <w:rPr>
          <w:sz w:val="26"/>
          <w:szCs w:val="26"/>
        </w:rPr>
        <w:t>2025</w:t>
      </w:r>
      <w:r w:rsidRPr="009B36B2">
        <w:rPr>
          <w:sz w:val="26"/>
          <w:szCs w:val="26"/>
        </w:rPr>
        <w:t xml:space="preserve"> и </w:t>
      </w:r>
      <w:r w:rsidR="00074FAE">
        <w:rPr>
          <w:sz w:val="26"/>
          <w:szCs w:val="26"/>
        </w:rPr>
        <w:t>2026</w:t>
      </w:r>
      <w:r w:rsidRPr="009B36B2">
        <w:rPr>
          <w:sz w:val="26"/>
          <w:szCs w:val="26"/>
        </w:rPr>
        <w:t xml:space="preserve"> годов представлен Советом Мамадышского муниципального района в срок, установленный статьей 25 Положения о бюджетном процессе в Мамадышском муниципальном районе. </w:t>
      </w:r>
    </w:p>
    <w:p w:rsidR="002E4DA8" w:rsidRPr="009B36B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t>Перечень документов, представленных с законопроектом, в целом соответствует  Положению о бюджетном процессе в Мамадышском муниципальном районе.</w:t>
      </w:r>
    </w:p>
    <w:p w:rsidR="002E4DA8" w:rsidRPr="00D46956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b/>
          <w:bCs/>
          <w:color w:val="FF0000"/>
          <w:sz w:val="26"/>
          <w:szCs w:val="26"/>
        </w:rPr>
      </w:pPr>
    </w:p>
    <w:p w:rsidR="002E4DA8" w:rsidRPr="009B36B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b/>
          <w:bCs/>
          <w:sz w:val="26"/>
          <w:szCs w:val="26"/>
        </w:rPr>
      </w:pPr>
      <w:r w:rsidRPr="009B36B2">
        <w:rPr>
          <w:b/>
          <w:bCs/>
          <w:sz w:val="26"/>
          <w:szCs w:val="26"/>
        </w:rPr>
        <w:t xml:space="preserve">2. Анализ прогноза социально-экономического развития Мамадышского муниципального района на </w:t>
      </w:r>
      <w:r w:rsidR="00074FAE">
        <w:rPr>
          <w:b/>
          <w:bCs/>
          <w:sz w:val="26"/>
          <w:szCs w:val="26"/>
        </w:rPr>
        <w:t>2024</w:t>
      </w:r>
      <w:r w:rsidRPr="009B36B2">
        <w:rPr>
          <w:b/>
          <w:bCs/>
          <w:sz w:val="26"/>
          <w:szCs w:val="26"/>
        </w:rPr>
        <w:t xml:space="preserve"> год и на плановый период </w:t>
      </w:r>
      <w:r w:rsidR="00074FAE">
        <w:rPr>
          <w:b/>
          <w:bCs/>
          <w:sz w:val="26"/>
          <w:szCs w:val="26"/>
        </w:rPr>
        <w:t>2025</w:t>
      </w:r>
      <w:r w:rsidRPr="009B36B2">
        <w:rPr>
          <w:b/>
          <w:bCs/>
          <w:sz w:val="26"/>
          <w:szCs w:val="26"/>
        </w:rPr>
        <w:t xml:space="preserve"> и </w:t>
      </w:r>
      <w:r w:rsidR="00074FAE">
        <w:rPr>
          <w:b/>
          <w:bCs/>
          <w:sz w:val="26"/>
          <w:szCs w:val="26"/>
        </w:rPr>
        <w:t>2026</w:t>
      </w:r>
      <w:r w:rsidRPr="009B36B2">
        <w:rPr>
          <w:b/>
          <w:bCs/>
          <w:sz w:val="26"/>
          <w:szCs w:val="26"/>
        </w:rPr>
        <w:t xml:space="preserve"> годов.</w:t>
      </w:r>
    </w:p>
    <w:p w:rsidR="002E4DA8" w:rsidRPr="009B36B2" w:rsidRDefault="002E4DA8" w:rsidP="005A3956">
      <w:pPr>
        <w:tabs>
          <w:tab w:val="left" w:pos="-142"/>
        </w:tabs>
        <w:spacing w:before="240"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t xml:space="preserve">Представленный прогноз социально-экономического развития Мамадышского муниципального района  составлен на очередной финансовый </w:t>
      </w:r>
      <w:r w:rsidR="00074FAE">
        <w:rPr>
          <w:sz w:val="26"/>
          <w:szCs w:val="26"/>
        </w:rPr>
        <w:t>2024</w:t>
      </w:r>
      <w:r w:rsidRPr="009B36B2">
        <w:rPr>
          <w:sz w:val="26"/>
          <w:szCs w:val="26"/>
        </w:rPr>
        <w:t xml:space="preserve"> год и на плановый период </w:t>
      </w:r>
      <w:r w:rsidR="00074FAE">
        <w:rPr>
          <w:sz w:val="26"/>
          <w:szCs w:val="26"/>
        </w:rPr>
        <w:t>2025</w:t>
      </w:r>
      <w:r w:rsidRPr="009B36B2">
        <w:rPr>
          <w:sz w:val="26"/>
          <w:szCs w:val="26"/>
        </w:rPr>
        <w:t xml:space="preserve"> и </w:t>
      </w:r>
      <w:r w:rsidR="00074FAE">
        <w:rPr>
          <w:sz w:val="26"/>
          <w:szCs w:val="26"/>
        </w:rPr>
        <w:t>2026</w:t>
      </w:r>
      <w:r w:rsidRPr="009B36B2">
        <w:rPr>
          <w:sz w:val="26"/>
          <w:szCs w:val="26"/>
        </w:rPr>
        <w:t xml:space="preserve"> годов.  При расчете показателей прогноза социально-экономического развития района приняты  за основу прогнозные показатели социально – экономического развития Мамадышского муниципального района на </w:t>
      </w:r>
      <w:r w:rsidR="00074FAE">
        <w:rPr>
          <w:sz w:val="26"/>
          <w:szCs w:val="26"/>
        </w:rPr>
        <w:t>2024</w:t>
      </w:r>
      <w:r w:rsidRPr="009B36B2">
        <w:rPr>
          <w:sz w:val="26"/>
          <w:szCs w:val="26"/>
        </w:rPr>
        <w:t>-</w:t>
      </w:r>
      <w:r w:rsidR="00074FAE">
        <w:rPr>
          <w:sz w:val="26"/>
          <w:szCs w:val="26"/>
        </w:rPr>
        <w:t>2026</w:t>
      </w:r>
      <w:r w:rsidRPr="009B36B2">
        <w:rPr>
          <w:sz w:val="26"/>
          <w:szCs w:val="26"/>
        </w:rPr>
        <w:t xml:space="preserve"> годы.</w:t>
      </w:r>
    </w:p>
    <w:p w:rsidR="002E4DA8" w:rsidRPr="009B36B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t xml:space="preserve">В сравнении с макроэкономическими параметрами, предусмотренными в качестве базового на </w:t>
      </w:r>
      <w:r w:rsidR="00074FAE">
        <w:rPr>
          <w:sz w:val="26"/>
          <w:szCs w:val="26"/>
        </w:rPr>
        <w:t>2022</w:t>
      </w:r>
      <w:r w:rsidRPr="009B36B2">
        <w:rPr>
          <w:sz w:val="26"/>
          <w:szCs w:val="26"/>
        </w:rPr>
        <w:t xml:space="preserve"> год, условия реализации бюджета текущего финансового года характеризуются положительной динамикой экономического роста. </w:t>
      </w:r>
    </w:p>
    <w:p w:rsidR="002E4DA8" w:rsidRPr="009B36B2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t xml:space="preserve">При формировании прогноза социально-экономического развития Мамадышского муниципального района на </w:t>
      </w:r>
      <w:r w:rsidR="00074FAE">
        <w:rPr>
          <w:sz w:val="26"/>
          <w:szCs w:val="26"/>
        </w:rPr>
        <w:t>2024</w:t>
      </w:r>
      <w:r w:rsidRPr="009B36B2">
        <w:rPr>
          <w:sz w:val="26"/>
          <w:szCs w:val="26"/>
        </w:rPr>
        <w:t xml:space="preserve"> год, учтена положительная динамика, сложившаяся за девять месяцев </w:t>
      </w:r>
      <w:r w:rsidR="00074FAE">
        <w:rPr>
          <w:sz w:val="26"/>
          <w:szCs w:val="26"/>
        </w:rPr>
        <w:t>2023</w:t>
      </w:r>
      <w:r w:rsidRPr="009B36B2">
        <w:rPr>
          <w:sz w:val="26"/>
          <w:szCs w:val="26"/>
        </w:rPr>
        <w:t xml:space="preserve"> года:</w:t>
      </w:r>
    </w:p>
    <w:p w:rsidR="002E4DA8" w:rsidRPr="00E37947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9B36B2">
        <w:rPr>
          <w:sz w:val="26"/>
          <w:szCs w:val="26"/>
        </w:rPr>
        <w:lastRenderedPageBreak/>
        <w:t xml:space="preserve">- экономический рост обеспечивался за счет инвестиционных вложений в реальный </w:t>
      </w:r>
      <w:r w:rsidRPr="00E37947">
        <w:rPr>
          <w:sz w:val="26"/>
          <w:szCs w:val="26"/>
        </w:rPr>
        <w:t>сектор экономики, увеличением объемов строительства, устойчивыми темпами роста обрабатывающих производств, устойчивым ростом потребительской способности населения, что связано с положительной динамикой показателя среднемесячной заработной платы и динамикой доходов населения</w:t>
      </w:r>
      <w:r w:rsidR="000163C6" w:rsidRPr="00E37947">
        <w:rPr>
          <w:sz w:val="26"/>
          <w:szCs w:val="26"/>
        </w:rPr>
        <w:t>.</w:t>
      </w:r>
    </w:p>
    <w:p w:rsidR="002E4DA8" w:rsidRPr="00DC4F8B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</w:p>
    <w:p w:rsidR="002E4DA8" w:rsidRPr="00DC4F8B" w:rsidRDefault="002E4DA8" w:rsidP="00F0263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DC4F8B">
        <w:rPr>
          <w:sz w:val="26"/>
          <w:szCs w:val="26"/>
        </w:rPr>
        <w:t xml:space="preserve">Прогнозируемый на </w:t>
      </w:r>
      <w:r w:rsidR="00074FAE" w:rsidRPr="00DC4F8B">
        <w:rPr>
          <w:sz w:val="26"/>
          <w:szCs w:val="26"/>
        </w:rPr>
        <w:t>2024</w:t>
      </w:r>
      <w:r w:rsidRPr="00DC4F8B">
        <w:rPr>
          <w:sz w:val="26"/>
          <w:szCs w:val="26"/>
        </w:rPr>
        <w:t xml:space="preserve"> год темп роста валового продукта в сопоставимых ценах к </w:t>
      </w:r>
      <w:r w:rsidR="00074FAE" w:rsidRPr="00DC4F8B">
        <w:rPr>
          <w:sz w:val="26"/>
          <w:szCs w:val="26"/>
        </w:rPr>
        <w:t>2023</w:t>
      </w:r>
      <w:r w:rsidRPr="00DC4F8B">
        <w:rPr>
          <w:sz w:val="26"/>
          <w:szCs w:val="26"/>
        </w:rPr>
        <w:t xml:space="preserve"> году составит 1</w:t>
      </w:r>
      <w:r w:rsidR="00E37947" w:rsidRPr="00DC4F8B">
        <w:rPr>
          <w:sz w:val="26"/>
          <w:szCs w:val="26"/>
        </w:rPr>
        <w:t>0</w:t>
      </w:r>
      <w:r w:rsidR="00DC4F8B" w:rsidRPr="00DC4F8B">
        <w:rPr>
          <w:sz w:val="26"/>
          <w:szCs w:val="26"/>
        </w:rPr>
        <w:t>3</w:t>
      </w:r>
      <w:r w:rsidR="00E37947" w:rsidRPr="00DC4F8B">
        <w:rPr>
          <w:sz w:val="26"/>
          <w:szCs w:val="26"/>
        </w:rPr>
        <w:t>,0</w:t>
      </w:r>
      <w:r w:rsidRPr="00DC4F8B">
        <w:rPr>
          <w:sz w:val="26"/>
          <w:szCs w:val="26"/>
        </w:rPr>
        <w:t xml:space="preserve">%, что соответствует уровню, предусмотренному Прогноза социально-экономического развития Мамадышского муниципального района на </w:t>
      </w:r>
      <w:r w:rsidR="00074FAE" w:rsidRPr="00DC4F8B">
        <w:rPr>
          <w:sz w:val="26"/>
          <w:szCs w:val="26"/>
        </w:rPr>
        <w:t>2024</w:t>
      </w:r>
      <w:r w:rsidRPr="00DC4F8B">
        <w:rPr>
          <w:sz w:val="26"/>
          <w:szCs w:val="26"/>
        </w:rPr>
        <w:t>-</w:t>
      </w:r>
      <w:r w:rsidR="00074FAE" w:rsidRPr="00DC4F8B">
        <w:rPr>
          <w:sz w:val="26"/>
          <w:szCs w:val="26"/>
        </w:rPr>
        <w:t>2026</w:t>
      </w:r>
      <w:r w:rsidRPr="00DC4F8B">
        <w:rPr>
          <w:sz w:val="26"/>
          <w:szCs w:val="26"/>
        </w:rPr>
        <w:t xml:space="preserve">  годы.</w:t>
      </w:r>
    </w:p>
    <w:p w:rsidR="002E4DA8" w:rsidRPr="00F143C5" w:rsidRDefault="002E4DA8" w:rsidP="00F0263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DC4F8B">
        <w:rPr>
          <w:sz w:val="26"/>
          <w:szCs w:val="26"/>
        </w:rPr>
        <w:t xml:space="preserve">В </w:t>
      </w:r>
      <w:r w:rsidR="00074FAE" w:rsidRPr="00DC4F8B">
        <w:rPr>
          <w:sz w:val="26"/>
          <w:szCs w:val="26"/>
        </w:rPr>
        <w:t>2024</w:t>
      </w:r>
      <w:r w:rsidRPr="00DC4F8B">
        <w:rPr>
          <w:sz w:val="26"/>
          <w:szCs w:val="26"/>
        </w:rPr>
        <w:t xml:space="preserve"> году прогнозируется увеличение объема продукции промышленного производства не менее </w:t>
      </w:r>
      <w:r w:rsidR="00DC4F8B" w:rsidRPr="00DC4F8B">
        <w:rPr>
          <w:sz w:val="26"/>
          <w:szCs w:val="26"/>
        </w:rPr>
        <w:t>4,0</w:t>
      </w:r>
      <w:r w:rsidRPr="00DC4F8B">
        <w:rPr>
          <w:sz w:val="26"/>
          <w:szCs w:val="26"/>
        </w:rPr>
        <w:t xml:space="preserve"> % к прогнозным показателям </w:t>
      </w:r>
      <w:r w:rsidR="00074FAE" w:rsidRPr="00DC4F8B">
        <w:rPr>
          <w:sz w:val="26"/>
          <w:szCs w:val="26"/>
        </w:rPr>
        <w:t>2023</w:t>
      </w:r>
      <w:r w:rsidRPr="00DC4F8B">
        <w:rPr>
          <w:sz w:val="26"/>
          <w:szCs w:val="26"/>
        </w:rPr>
        <w:t xml:space="preserve"> года. Наиболее высокие </w:t>
      </w:r>
      <w:r w:rsidRPr="00F143C5">
        <w:rPr>
          <w:sz w:val="26"/>
          <w:szCs w:val="26"/>
        </w:rPr>
        <w:t>темпы роста производства прогнозируются:</w:t>
      </w:r>
    </w:p>
    <w:p w:rsidR="00F02636" w:rsidRPr="00F143C5" w:rsidRDefault="00F02636" w:rsidP="00F0263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F143C5">
        <w:rPr>
          <w:sz w:val="26"/>
          <w:szCs w:val="26"/>
        </w:rPr>
        <w:t xml:space="preserve">- филиалом ООО "Азбука сыра" "Мамадышский завод", где произведено  объем  товарной продукции за 9 месяцев </w:t>
      </w:r>
      <w:r w:rsidR="00074FAE" w:rsidRPr="00F143C5">
        <w:rPr>
          <w:sz w:val="26"/>
          <w:szCs w:val="26"/>
        </w:rPr>
        <w:t>2023</w:t>
      </w:r>
      <w:r w:rsidRPr="00F143C5">
        <w:rPr>
          <w:sz w:val="26"/>
          <w:szCs w:val="26"/>
        </w:rPr>
        <w:t xml:space="preserve"> года составила в сумме  </w:t>
      </w:r>
      <w:r w:rsidR="00F143C5" w:rsidRPr="00F143C5">
        <w:rPr>
          <w:sz w:val="26"/>
          <w:szCs w:val="26"/>
        </w:rPr>
        <w:t>6163</w:t>
      </w:r>
      <w:r w:rsidRPr="00F143C5">
        <w:rPr>
          <w:sz w:val="26"/>
          <w:szCs w:val="26"/>
        </w:rPr>
        <w:t xml:space="preserve">,0 млн. рублей, что выше уровня аналогичного периода прошлого года на </w:t>
      </w:r>
      <w:r w:rsidR="00F143C5" w:rsidRPr="00F143C5">
        <w:rPr>
          <w:sz w:val="26"/>
          <w:szCs w:val="26"/>
        </w:rPr>
        <w:t>22</w:t>
      </w:r>
      <w:r w:rsidRPr="00F143C5">
        <w:rPr>
          <w:sz w:val="26"/>
          <w:szCs w:val="26"/>
        </w:rPr>
        <w:t xml:space="preserve">,0%. Переработано </w:t>
      </w:r>
      <w:r w:rsidR="00F143C5" w:rsidRPr="00F143C5">
        <w:rPr>
          <w:sz w:val="26"/>
          <w:szCs w:val="26"/>
        </w:rPr>
        <w:t>120,2</w:t>
      </w:r>
      <w:r w:rsidRPr="00F143C5">
        <w:rPr>
          <w:sz w:val="26"/>
          <w:szCs w:val="26"/>
        </w:rPr>
        <w:t xml:space="preserve"> тысяч тонн молока.  Произведено</w:t>
      </w:r>
      <w:r w:rsidRPr="00F143C5">
        <w:rPr>
          <w:bCs/>
          <w:iCs/>
          <w:sz w:val="26"/>
          <w:szCs w:val="26"/>
        </w:rPr>
        <w:t xml:space="preserve"> продукции всего </w:t>
      </w:r>
      <w:r w:rsidR="00F143C5" w:rsidRPr="00F143C5">
        <w:rPr>
          <w:sz w:val="26"/>
          <w:szCs w:val="26"/>
        </w:rPr>
        <w:t>19,7</w:t>
      </w:r>
      <w:r w:rsidRPr="00F143C5">
        <w:rPr>
          <w:sz w:val="26"/>
          <w:szCs w:val="26"/>
        </w:rPr>
        <w:t xml:space="preserve"> тысяч тонн, в том числе: </w:t>
      </w:r>
      <w:r w:rsidR="00F143C5" w:rsidRPr="00F143C5">
        <w:rPr>
          <w:sz w:val="26"/>
          <w:szCs w:val="26"/>
        </w:rPr>
        <w:t>2,6</w:t>
      </w:r>
      <w:r w:rsidRPr="00F143C5">
        <w:rPr>
          <w:sz w:val="26"/>
          <w:szCs w:val="26"/>
        </w:rPr>
        <w:t xml:space="preserve"> тысяч тонн - масло сливочное, </w:t>
      </w:r>
      <w:r w:rsidR="00F143C5" w:rsidRPr="00F143C5">
        <w:rPr>
          <w:sz w:val="26"/>
          <w:szCs w:val="26"/>
        </w:rPr>
        <w:t>11,3</w:t>
      </w:r>
      <w:r w:rsidRPr="00F143C5">
        <w:rPr>
          <w:sz w:val="26"/>
          <w:szCs w:val="26"/>
        </w:rPr>
        <w:t xml:space="preserve"> тысяч тонн - сыры и </w:t>
      </w:r>
      <w:r w:rsidR="00F143C5" w:rsidRPr="00F143C5">
        <w:rPr>
          <w:sz w:val="26"/>
          <w:szCs w:val="26"/>
        </w:rPr>
        <w:t>5,6</w:t>
      </w:r>
      <w:r w:rsidRPr="00F143C5">
        <w:rPr>
          <w:sz w:val="26"/>
          <w:szCs w:val="26"/>
        </w:rPr>
        <w:t xml:space="preserve"> тысяч тонн -  </w:t>
      </w:r>
      <w:r w:rsidRPr="00F143C5">
        <w:rPr>
          <w:sz w:val="26"/>
          <w:szCs w:val="26"/>
          <w:lang w:val="tt-RU"/>
        </w:rPr>
        <w:t xml:space="preserve"> сухая молочная сыворотка. Численность работников составила 377 человек. Среднемесячнач зарплата увеличена на </w:t>
      </w:r>
      <w:r w:rsidR="00F143C5" w:rsidRPr="00F143C5">
        <w:rPr>
          <w:sz w:val="26"/>
          <w:szCs w:val="26"/>
          <w:lang w:val="tt-RU"/>
        </w:rPr>
        <w:t>9804</w:t>
      </w:r>
      <w:r w:rsidRPr="00F143C5">
        <w:rPr>
          <w:sz w:val="26"/>
          <w:szCs w:val="26"/>
          <w:lang w:val="tt-RU"/>
        </w:rPr>
        <w:t xml:space="preserve">,0 рублей и составила </w:t>
      </w:r>
      <w:r w:rsidR="00F143C5" w:rsidRPr="00F143C5">
        <w:rPr>
          <w:sz w:val="26"/>
          <w:szCs w:val="26"/>
          <w:lang w:val="tt-RU"/>
        </w:rPr>
        <w:t>52934</w:t>
      </w:r>
      <w:r w:rsidRPr="00F143C5">
        <w:rPr>
          <w:sz w:val="26"/>
          <w:szCs w:val="26"/>
          <w:lang w:val="tt-RU"/>
        </w:rPr>
        <w:t xml:space="preserve">,0 рублей, </w:t>
      </w:r>
      <w:r w:rsidRPr="00F143C5">
        <w:rPr>
          <w:sz w:val="26"/>
          <w:szCs w:val="26"/>
        </w:rPr>
        <w:t xml:space="preserve">что на </w:t>
      </w:r>
      <w:r w:rsidR="00F143C5" w:rsidRPr="00F143C5">
        <w:rPr>
          <w:sz w:val="26"/>
          <w:szCs w:val="26"/>
        </w:rPr>
        <w:t>23</w:t>
      </w:r>
      <w:r w:rsidRPr="00F143C5">
        <w:rPr>
          <w:sz w:val="26"/>
          <w:szCs w:val="26"/>
        </w:rPr>
        <w:t xml:space="preserve">,0% больше аналогичного периода прошлого года; </w:t>
      </w:r>
    </w:p>
    <w:p w:rsidR="00F02636" w:rsidRPr="00DC4F8B" w:rsidRDefault="00F02636" w:rsidP="00F02636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right="-285" w:firstLine="568"/>
        <w:jc w:val="both"/>
        <w:rPr>
          <w:sz w:val="26"/>
          <w:szCs w:val="26"/>
        </w:rPr>
      </w:pPr>
      <w:r w:rsidRPr="00F143C5">
        <w:rPr>
          <w:sz w:val="26"/>
          <w:szCs w:val="26"/>
        </w:rPr>
        <w:t xml:space="preserve">- филиалом ОАО "Татспиртпром" "Мамадышский спиртзавод" за 9 месяцев </w:t>
      </w:r>
      <w:r w:rsidR="00074FAE" w:rsidRPr="00F143C5">
        <w:rPr>
          <w:sz w:val="26"/>
          <w:szCs w:val="26"/>
        </w:rPr>
        <w:t>2023</w:t>
      </w:r>
      <w:r w:rsidRPr="00F143C5">
        <w:rPr>
          <w:sz w:val="26"/>
          <w:szCs w:val="26"/>
        </w:rPr>
        <w:t xml:space="preserve"> года произведено 68</w:t>
      </w:r>
      <w:r w:rsidR="002A5564" w:rsidRPr="00F143C5">
        <w:rPr>
          <w:sz w:val="26"/>
          <w:szCs w:val="26"/>
        </w:rPr>
        <w:t>7,7</w:t>
      </w:r>
      <w:r w:rsidRPr="00F143C5">
        <w:rPr>
          <w:sz w:val="26"/>
          <w:szCs w:val="26"/>
        </w:rPr>
        <w:t xml:space="preserve"> тыс. дал. спирта; 5,8 тыс. тонн сухих кормовых дрожжей и 3,8 тыс. тонны углекислоты. </w:t>
      </w:r>
      <w:r w:rsidRPr="00F143C5">
        <w:rPr>
          <w:sz w:val="26"/>
          <w:szCs w:val="26"/>
          <w:lang w:val="tt-RU"/>
        </w:rPr>
        <w:t>В сравнении показателей к прошлому</w:t>
      </w:r>
      <w:r w:rsidRPr="002A5564">
        <w:rPr>
          <w:sz w:val="26"/>
          <w:szCs w:val="26"/>
          <w:lang w:val="tt-RU"/>
        </w:rPr>
        <w:t xml:space="preserve"> году, прирост составил </w:t>
      </w:r>
      <w:r w:rsidR="002A5564" w:rsidRPr="002A5564">
        <w:rPr>
          <w:sz w:val="26"/>
          <w:szCs w:val="26"/>
          <w:lang w:val="tt-RU"/>
        </w:rPr>
        <w:t>0,2</w:t>
      </w:r>
      <w:r w:rsidRPr="002A5564">
        <w:rPr>
          <w:sz w:val="26"/>
          <w:szCs w:val="26"/>
          <w:lang w:val="tt-RU"/>
        </w:rPr>
        <w:t>%, -</w:t>
      </w:r>
      <w:r w:rsidR="002A5564" w:rsidRPr="002A5564">
        <w:rPr>
          <w:sz w:val="26"/>
          <w:szCs w:val="26"/>
          <w:lang w:val="tt-RU"/>
        </w:rPr>
        <w:t>1</w:t>
      </w:r>
      <w:r w:rsidRPr="002A5564">
        <w:rPr>
          <w:sz w:val="26"/>
          <w:szCs w:val="26"/>
          <w:lang w:val="tt-RU"/>
        </w:rPr>
        <w:t>,</w:t>
      </w:r>
      <w:r w:rsidR="002A5564" w:rsidRPr="002A5564">
        <w:rPr>
          <w:sz w:val="26"/>
          <w:szCs w:val="26"/>
          <w:lang w:val="tt-RU"/>
        </w:rPr>
        <w:t>9</w:t>
      </w:r>
      <w:r w:rsidRPr="002A5564">
        <w:rPr>
          <w:sz w:val="26"/>
          <w:szCs w:val="26"/>
          <w:lang w:val="tt-RU"/>
        </w:rPr>
        <w:t xml:space="preserve">% и </w:t>
      </w:r>
      <w:r w:rsidR="002A5564" w:rsidRPr="002A5564">
        <w:rPr>
          <w:sz w:val="26"/>
          <w:szCs w:val="26"/>
          <w:lang w:val="tt-RU"/>
        </w:rPr>
        <w:t>0</w:t>
      </w:r>
      <w:r w:rsidRPr="002A5564">
        <w:rPr>
          <w:sz w:val="26"/>
          <w:szCs w:val="26"/>
          <w:lang w:val="tt-RU"/>
        </w:rPr>
        <w:t xml:space="preserve">%, соответственно. </w:t>
      </w:r>
      <w:r w:rsidRPr="002A5564">
        <w:rPr>
          <w:sz w:val="26"/>
          <w:szCs w:val="26"/>
        </w:rPr>
        <w:t xml:space="preserve">В целом, спиртзаводом за 9 месяцев текущего года произведено товарной продукции на сумму </w:t>
      </w:r>
      <w:r w:rsidR="002A5564" w:rsidRPr="002A5564">
        <w:rPr>
          <w:sz w:val="26"/>
          <w:szCs w:val="26"/>
        </w:rPr>
        <w:t>592,3</w:t>
      </w:r>
      <w:r w:rsidRPr="002A5564">
        <w:rPr>
          <w:sz w:val="26"/>
          <w:szCs w:val="26"/>
        </w:rPr>
        <w:t xml:space="preserve"> млн. рублей, что </w:t>
      </w:r>
      <w:r w:rsidR="002A5564" w:rsidRPr="00DC4F8B">
        <w:rPr>
          <w:sz w:val="26"/>
          <w:szCs w:val="26"/>
        </w:rPr>
        <w:t>ниж</w:t>
      </w:r>
      <w:r w:rsidRPr="00DC4F8B">
        <w:rPr>
          <w:sz w:val="26"/>
          <w:szCs w:val="26"/>
        </w:rPr>
        <w:t xml:space="preserve">е аналогичного периода на </w:t>
      </w:r>
      <w:r w:rsidR="002A5564" w:rsidRPr="00DC4F8B">
        <w:rPr>
          <w:sz w:val="26"/>
          <w:szCs w:val="26"/>
        </w:rPr>
        <w:t>3,6</w:t>
      </w:r>
      <w:r w:rsidRPr="00DC4F8B">
        <w:rPr>
          <w:sz w:val="26"/>
          <w:szCs w:val="26"/>
        </w:rPr>
        <w:t xml:space="preserve">%. </w:t>
      </w:r>
    </w:p>
    <w:p w:rsidR="002E4DA8" w:rsidRPr="00DC4F8B" w:rsidRDefault="002E4DA8" w:rsidP="00F0263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DC4F8B">
        <w:rPr>
          <w:sz w:val="26"/>
          <w:szCs w:val="26"/>
        </w:rPr>
        <w:t xml:space="preserve">В </w:t>
      </w:r>
      <w:r w:rsidR="00074FAE" w:rsidRPr="00DC4F8B">
        <w:rPr>
          <w:sz w:val="26"/>
          <w:szCs w:val="26"/>
        </w:rPr>
        <w:t>2024</w:t>
      </w:r>
      <w:r w:rsidRPr="00DC4F8B">
        <w:rPr>
          <w:sz w:val="26"/>
          <w:szCs w:val="26"/>
        </w:rPr>
        <w:t xml:space="preserve"> году ожидаемый прогноз отгрузки товаров составит </w:t>
      </w:r>
      <w:r w:rsidR="00E37947" w:rsidRPr="00DC4F8B">
        <w:rPr>
          <w:sz w:val="26"/>
          <w:szCs w:val="26"/>
        </w:rPr>
        <w:t>13750,6</w:t>
      </w:r>
      <w:r w:rsidRPr="00DC4F8B">
        <w:rPr>
          <w:sz w:val="26"/>
          <w:szCs w:val="26"/>
        </w:rPr>
        <w:t xml:space="preserve"> млн. рублей.</w:t>
      </w:r>
    </w:p>
    <w:p w:rsidR="002E4DA8" w:rsidRPr="00DC4F8B" w:rsidRDefault="002E4DA8" w:rsidP="00F0263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DC4F8B">
        <w:rPr>
          <w:sz w:val="26"/>
          <w:szCs w:val="26"/>
        </w:rPr>
        <w:t xml:space="preserve">Валовая продукция  сельского хозяйства прогнозируется на </w:t>
      </w:r>
      <w:r w:rsidR="00074FAE" w:rsidRPr="00DC4F8B">
        <w:rPr>
          <w:sz w:val="26"/>
          <w:szCs w:val="26"/>
        </w:rPr>
        <w:t>2024</w:t>
      </w:r>
      <w:r w:rsidRPr="00DC4F8B">
        <w:rPr>
          <w:sz w:val="26"/>
          <w:szCs w:val="26"/>
        </w:rPr>
        <w:t xml:space="preserve"> год  в сумме </w:t>
      </w:r>
      <w:r w:rsidR="00E37947" w:rsidRPr="00DC4F8B">
        <w:rPr>
          <w:sz w:val="26"/>
          <w:szCs w:val="26"/>
        </w:rPr>
        <w:t>62</w:t>
      </w:r>
      <w:r w:rsidR="00DC4F8B" w:rsidRPr="00DC4F8B">
        <w:rPr>
          <w:sz w:val="26"/>
          <w:szCs w:val="26"/>
        </w:rPr>
        <w:t>46</w:t>
      </w:r>
      <w:r w:rsidR="00E37947" w:rsidRPr="00DC4F8B">
        <w:rPr>
          <w:sz w:val="26"/>
          <w:szCs w:val="26"/>
        </w:rPr>
        <w:t>,</w:t>
      </w:r>
      <w:r w:rsidR="00DC4F8B" w:rsidRPr="00DC4F8B">
        <w:rPr>
          <w:sz w:val="26"/>
          <w:szCs w:val="26"/>
        </w:rPr>
        <w:t>2</w:t>
      </w:r>
      <w:r w:rsidR="00FB7DFC" w:rsidRPr="00DC4F8B">
        <w:rPr>
          <w:sz w:val="26"/>
          <w:szCs w:val="26"/>
        </w:rPr>
        <w:t xml:space="preserve"> </w:t>
      </w:r>
      <w:r w:rsidRPr="00DC4F8B">
        <w:rPr>
          <w:sz w:val="26"/>
          <w:szCs w:val="26"/>
        </w:rPr>
        <w:t>млн. рублей, что составит 1</w:t>
      </w:r>
      <w:r w:rsidR="00DC4F8B" w:rsidRPr="00DC4F8B">
        <w:rPr>
          <w:sz w:val="26"/>
          <w:szCs w:val="26"/>
        </w:rPr>
        <w:t>02</w:t>
      </w:r>
      <w:r w:rsidR="0094269C" w:rsidRPr="00DC4F8B">
        <w:rPr>
          <w:sz w:val="26"/>
          <w:szCs w:val="26"/>
        </w:rPr>
        <w:t>,</w:t>
      </w:r>
      <w:r w:rsidR="0074593A" w:rsidRPr="00DC4F8B">
        <w:rPr>
          <w:sz w:val="26"/>
          <w:szCs w:val="26"/>
        </w:rPr>
        <w:t>0</w:t>
      </w:r>
      <w:r w:rsidRPr="00DC4F8B">
        <w:rPr>
          <w:sz w:val="26"/>
          <w:szCs w:val="26"/>
        </w:rPr>
        <w:t xml:space="preserve"> % к оценке </w:t>
      </w:r>
      <w:r w:rsidR="00074FAE" w:rsidRPr="00DC4F8B">
        <w:rPr>
          <w:sz w:val="26"/>
          <w:szCs w:val="26"/>
        </w:rPr>
        <w:t>2023</w:t>
      </w:r>
      <w:r w:rsidRPr="00DC4F8B">
        <w:rPr>
          <w:sz w:val="26"/>
          <w:szCs w:val="26"/>
        </w:rPr>
        <w:t xml:space="preserve"> года.</w:t>
      </w:r>
    </w:p>
    <w:p w:rsidR="002E4DA8" w:rsidRPr="00DC4F8B" w:rsidRDefault="002E4DA8" w:rsidP="00F0263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DC4F8B">
        <w:rPr>
          <w:sz w:val="26"/>
          <w:szCs w:val="26"/>
        </w:rPr>
        <w:t xml:space="preserve">Прогнозируемый объем инвестиций в </w:t>
      </w:r>
      <w:r w:rsidR="00074FAE" w:rsidRPr="00DC4F8B">
        <w:rPr>
          <w:sz w:val="26"/>
          <w:szCs w:val="26"/>
        </w:rPr>
        <w:t>2024</w:t>
      </w:r>
      <w:r w:rsidRPr="00DC4F8B">
        <w:rPr>
          <w:sz w:val="26"/>
          <w:szCs w:val="26"/>
        </w:rPr>
        <w:t xml:space="preserve"> году составит </w:t>
      </w:r>
      <w:r w:rsidR="00DC4F8B" w:rsidRPr="00DC4F8B">
        <w:rPr>
          <w:sz w:val="26"/>
          <w:szCs w:val="26"/>
        </w:rPr>
        <w:t>6417,1</w:t>
      </w:r>
      <w:r w:rsidRPr="00DC4F8B">
        <w:rPr>
          <w:sz w:val="26"/>
          <w:szCs w:val="26"/>
        </w:rPr>
        <w:t xml:space="preserve"> млн. рублей, или на </w:t>
      </w:r>
      <w:r w:rsidR="00DC4F8B" w:rsidRPr="00DC4F8B">
        <w:rPr>
          <w:sz w:val="26"/>
          <w:szCs w:val="26"/>
        </w:rPr>
        <w:t>2,5</w:t>
      </w:r>
      <w:r w:rsidRPr="00DC4F8B">
        <w:rPr>
          <w:sz w:val="26"/>
          <w:szCs w:val="26"/>
        </w:rPr>
        <w:t xml:space="preserve">% больше оценке </w:t>
      </w:r>
      <w:r w:rsidR="00074FAE" w:rsidRPr="00DC4F8B">
        <w:rPr>
          <w:sz w:val="26"/>
          <w:szCs w:val="26"/>
        </w:rPr>
        <w:t>2023</w:t>
      </w:r>
      <w:r w:rsidRPr="00DC4F8B">
        <w:rPr>
          <w:sz w:val="26"/>
          <w:szCs w:val="26"/>
        </w:rPr>
        <w:t xml:space="preserve"> года. Положительная динамика инвестиций в экономике района связана с промышленным строительством района, привлечением средств инвесторов в сельскохозяйственное производство, привлечением средств населения в индивидуальное строительство.</w:t>
      </w:r>
    </w:p>
    <w:p w:rsidR="002E4DA8" w:rsidRPr="00DC4F8B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DC4F8B">
        <w:rPr>
          <w:sz w:val="26"/>
          <w:szCs w:val="26"/>
        </w:rPr>
        <w:t xml:space="preserve">Оборот розничной торговли прогнозируется на уровне </w:t>
      </w:r>
      <w:r w:rsidR="00DC4F8B" w:rsidRPr="00DC4F8B">
        <w:rPr>
          <w:sz w:val="26"/>
          <w:szCs w:val="26"/>
        </w:rPr>
        <w:t>4589,6</w:t>
      </w:r>
      <w:r w:rsidRPr="00DC4F8B">
        <w:rPr>
          <w:sz w:val="26"/>
          <w:szCs w:val="26"/>
        </w:rPr>
        <w:t xml:space="preserve"> млн. рублей, темп роста в сопоставимых ценах к уровню </w:t>
      </w:r>
      <w:r w:rsidR="00074FAE" w:rsidRPr="00DC4F8B">
        <w:rPr>
          <w:sz w:val="26"/>
          <w:szCs w:val="26"/>
        </w:rPr>
        <w:t>2023</w:t>
      </w:r>
      <w:r w:rsidRPr="00DC4F8B">
        <w:rPr>
          <w:sz w:val="26"/>
          <w:szCs w:val="26"/>
        </w:rPr>
        <w:t xml:space="preserve"> г. составит 10</w:t>
      </w:r>
      <w:r w:rsidR="00DC4F8B" w:rsidRPr="00DC4F8B">
        <w:rPr>
          <w:sz w:val="26"/>
          <w:szCs w:val="26"/>
        </w:rPr>
        <w:t>3</w:t>
      </w:r>
      <w:r w:rsidRPr="00DC4F8B">
        <w:rPr>
          <w:sz w:val="26"/>
          <w:szCs w:val="26"/>
        </w:rPr>
        <w:t>,</w:t>
      </w:r>
      <w:r w:rsidR="00FB7DFC" w:rsidRPr="00DC4F8B">
        <w:rPr>
          <w:sz w:val="26"/>
          <w:szCs w:val="26"/>
        </w:rPr>
        <w:t>0</w:t>
      </w:r>
      <w:r w:rsidRPr="00DC4F8B">
        <w:rPr>
          <w:sz w:val="26"/>
          <w:szCs w:val="26"/>
        </w:rPr>
        <w:t>%.</w:t>
      </w:r>
    </w:p>
    <w:p w:rsidR="002E4DA8" w:rsidRPr="00DC4F8B" w:rsidRDefault="002E4DA8" w:rsidP="007164FA">
      <w:pPr>
        <w:tabs>
          <w:tab w:val="left" w:pos="-142"/>
        </w:tabs>
        <w:spacing w:before="240" w:line="276" w:lineRule="auto"/>
        <w:ind w:right="-285" w:firstLine="568"/>
        <w:jc w:val="both"/>
        <w:rPr>
          <w:sz w:val="26"/>
          <w:szCs w:val="26"/>
        </w:rPr>
      </w:pPr>
      <w:r w:rsidRPr="00DC4F8B">
        <w:rPr>
          <w:sz w:val="26"/>
          <w:szCs w:val="26"/>
        </w:rPr>
        <w:t xml:space="preserve">В </w:t>
      </w:r>
      <w:r w:rsidR="00074FAE" w:rsidRPr="00DC4F8B">
        <w:rPr>
          <w:sz w:val="26"/>
          <w:szCs w:val="26"/>
        </w:rPr>
        <w:t>2024</w:t>
      </w:r>
      <w:r w:rsidRPr="00DC4F8B">
        <w:rPr>
          <w:sz w:val="26"/>
          <w:szCs w:val="26"/>
        </w:rPr>
        <w:t xml:space="preserve"> году прогнозируемые темпы роста реальных денежных доходов населения к уровню </w:t>
      </w:r>
      <w:r w:rsidR="00074FAE" w:rsidRPr="00DC4F8B">
        <w:rPr>
          <w:sz w:val="26"/>
          <w:szCs w:val="26"/>
        </w:rPr>
        <w:t>2023</w:t>
      </w:r>
      <w:r w:rsidRPr="00DC4F8B">
        <w:rPr>
          <w:sz w:val="26"/>
          <w:szCs w:val="26"/>
        </w:rPr>
        <w:t xml:space="preserve"> года составят 10</w:t>
      </w:r>
      <w:r w:rsidR="00DC4F8B" w:rsidRPr="00DC4F8B">
        <w:rPr>
          <w:sz w:val="26"/>
          <w:szCs w:val="26"/>
        </w:rPr>
        <w:t>7</w:t>
      </w:r>
      <w:r w:rsidRPr="00DC4F8B">
        <w:rPr>
          <w:sz w:val="26"/>
          <w:szCs w:val="26"/>
        </w:rPr>
        <w:t>,</w:t>
      </w:r>
      <w:r w:rsidR="00DC4F8B" w:rsidRPr="00DC4F8B">
        <w:rPr>
          <w:sz w:val="26"/>
          <w:szCs w:val="26"/>
        </w:rPr>
        <w:t>0</w:t>
      </w:r>
      <w:r w:rsidRPr="00DC4F8B">
        <w:rPr>
          <w:sz w:val="26"/>
          <w:szCs w:val="26"/>
        </w:rPr>
        <w:t xml:space="preserve"> % за счет следующих составляющих: заработной платы, трансфертов, выплат социального характера, доходов от собственности и предпринимательской деятельности.</w:t>
      </w:r>
    </w:p>
    <w:p w:rsidR="002E4DA8" w:rsidRPr="00DC4F8B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</w:p>
    <w:p w:rsidR="002E4DA8" w:rsidRPr="00E37947" w:rsidRDefault="002E4DA8" w:rsidP="005A3956">
      <w:pPr>
        <w:tabs>
          <w:tab w:val="left" w:pos="-142"/>
        </w:tabs>
        <w:spacing w:line="276" w:lineRule="auto"/>
        <w:ind w:right="-285" w:firstLine="568"/>
        <w:jc w:val="both"/>
        <w:rPr>
          <w:sz w:val="26"/>
          <w:szCs w:val="26"/>
        </w:rPr>
      </w:pPr>
      <w:r w:rsidRPr="00E37947">
        <w:rPr>
          <w:sz w:val="26"/>
          <w:szCs w:val="26"/>
        </w:rPr>
        <w:lastRenderedPageBreak/>
        <w:t xml:space="preserve">Сравнительный анализ прогнозных назначений основных макроэкономических показателей, принятых при утверждении решения о бюджете на </w:t>
      </w:r>
      <w:r w:rsidR="00074FAE">
        <w:rPr>
          <w:sz w:val="26"/>
          <w:szCs w:val="26"/>
        </w:rPr>
        <w:t>2023</w:t>
      </w:r>
      <w:r w:rsidRPr="00E37947">
        <w:rPr>
          <w:sz w:val="26"/>
          <w:szCs w:val="26"/>
        </w:rPr>
        <w:t xml:space="preserve"> год, и ожидаемой оценки названных показателей в представленном прогнозе социально-экономического развития Мамадышского муниципального района на </w:t>
      </w:r>
      <w:r w:rsidR="00074FAE">
        <w:rPr>
          <w:sz w:val="26"/>
          <w:szCs w:val="26"/>
        </w:rPr>
        <w:t>2024</w:t>
      </w:r>
      <w:r w:rsidRPr="00E37947">
        <w:rPr>
          <w:sz w:val="26"/>
          <w:szCs w:val="26"/>
        </w:rPr>
        <w:t xml:space="preserve"> год и на плановый период </w:t>
      </w:r>
      <w:r w:rsidR="00074FAE">
        <w:rPr>
          <w:sz w:val="26"/>
          <w:szCs w:val="26"/>
        </w:rPr>
        <w:t>2025</w:t>
      </w:r>
      <w:r w:rsidRPr="00E37947">
        <w:rPr>
          <w:sz w:val="26"/>
          <w:szCs w:val="26"/>
        </w:rPr>
        <w:t xml:space="preserve"> и </w:t>
      </w:r>
      <w:r w:rsidR="00074FAE">
        <w:rPr>
          <w:sz w:val="26"/>
          <w:szCs w:val="26"/>
        </w:rPr>
        <w:t>2026</w:t>
      </w:r>
      <w:r w:rsidRPr="00E37947">
        <w:rPr>
          <w:sz w:val="26"/>
          <w:szCs w:val="26"/>
        </w:rPr>
        <w:t xml:space="preserve">  годов приведен в таблице 1.</w:t>
      </w:r>
    </w:p>
    <w:p w:rsidR="002E4DA8" w:rsidRPr="00E37947" w:rsidRDefault="002E4DA8" w:rsidP="005A3956">
      <w:pPr>
        <w:spacing w:line="276" w:lineRule="auto"/>
        <w:ind w:right="-285" w:firstLine="720"/>
        <w:jc w:val="right"/>
        <w:rPr>
          <w:sz w:val="26"/>
          <w:szCs w:val="26"/>
        </w:rPr>
      </w:pPr>
      <w:r w:rsidRPr="00E37947">
        <w:rPr>
          <w:iCs/>
          <w:sz w:val="26"/>
          <w:szCs w:val="26"/>
        </w:rPr>
        <w:t>Таблица 1</w:t>
      </w:r>
      <w:r w:rsidRPr="00E37947">
        <w:rPr>
          <w:sz w:val="26"/>
          <w:szCs w:val="26"/>
        </w:rPr>
        <w:tab/>
      </w:r>
    </w:p>
    <w:tbl>
      <w:tblPr>
        <w:tblW w:w="9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5"/>
        <w:gridCol w:w="912"/>
        <w:gridCol w:w="992"/>
        <w:gridCol w:w="992"/>
        <w:gridCol w:w="851"/>
        <w:gridCol w:w="725"/>
        <w:gridCol w:w="956"/>
        <w:gridCol w:w="934"/>
      </w:tblGrid>
      <w:tr w:rsidR="00D33704" w:rsidRPr="00CB7E19" w:rsidTr="00FE4754">
        <w:trPr>
          <w:trHeight w:val="407"/>
        </w:trPr>
        <w:tc>
          <w:tcPr>
            <w:tcW w:w="3625" w:type="dxa"/>
            <w:vMerge w:val="restart"/>
          </w:tcPr>
          <w:p w:rsidR="002E4DA8" w:rsidRPr="00CB7E19" w:rsidRDefault="002E4DA8" w:rsidP="00DC4F8B">
            <w:pPr>
              <w:ind w:right="-28"/>
              <w:jc w:val="center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Показатель</w:t>
            </w:r>
          </w:p>
        </w:tc>
        <w:tc>
          <w:tcPr>
            <w:tcW w:w="912" w:type="dxa"/>
          </w:tcPr>
          <w:p w:rsidR="002E4DA8" w:rsidRPr="00CB7E19" w:rsidRDefault="00074FAE" w:rsidP="00DC4F8B">
            <w:pPr>
              <w:ind w:right="-28"/>
              <w:jc w:val="center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2022</w:t>
            </w:r>
            <w:r w:rsidR="002E4DA8" w:rsidRPr="00CB7E1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2E4DA8" w:rsidRPr="00CB7E19" w:rsidRDefault="00074FAE" w:rsidP="00DC4F8B">
            <w:pPr>
              <w:ind w:right="-28"/>
              <w:jc w:val="center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2023</w:t>
            </w:r>
            <w:r w:rsidR="002E4DA8" w:rsidRPr="00CB7E1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2E4DA8" w:rsidRPr="00CB7E19" w:rsidRDefault="00074FAE" w:rsidP="00DC4F8B">
            <w:pPr>
              <w:ind w:right="-28"/>
              <w:jc w:val="center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2024</w:t>
            </w:r>
            <w:r w:rsidR="002E4DA8" w:rsidRPr="00CB7E1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76" w:type="dxa"/>
            <w:gridSpan w:val="2"/>
          </w:tcPr>
          <w:p w:rsidR="002E4DA8" w:rsidRPr="00CB7E19" w:rsidRDefault="002E4DA8" w:rsidP="00DC4F8B">
            <w:pPr>
              <w:ind w:right="-28"/>
              <w:jc w:val="center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Отклонение</w:t>
            </w:r>
          </w:p>
        </w:tc>
        <w:tc>
          <w:tcPr>
            <w:tcW w:w="956" w:type="dxa"/>
          </w:tcPr>
          <w:p w:rsidR="002E4DA8" w:rsidRPr="00CB7E19" w:rsidRDefault="00074FAE" w:rsidP="00DC4F8B">
            <w:pPr>
              <w:ind w:right="-28"/>
              <w:jc w:val="center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2025</w:t>
            </w:r>
            <w:r w:rsidR="002E4DA8" w:rsidRPr="00CB7E1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34" w:type="dxa"/>
          </w:tcPr>
          <w:p w:rsidR="002E4DA8" w:rsidRPr="00CB7E19" w:rsidRDefault="00074FAE" w:rsidP="00DC4F8B">
            <w:pPr>
              <w:ind w:right="-28"/>
              <w:jc w:val="center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2026</w:t>
            </w:r>
            <w:r w:rsidR="002E4DA8" w:rsidRPr="00CB7E19">
              <w:rPr>
                <w:sz w:val="22"/>
                <w:szCs w:val="22"/>
              </w:rPr>
              <w:t xml:space="preserve"> год</w:t>
            </w:r>
          </w:p>
        </w:tc>
      </w:tr>
      <w:tr w:rsidR="00D33704" w:rsidRPr="00CB7E19" w:rsidTr="00FE4754">
        <w:trPr>
          <w:trHeight w:val="800"/>
        </w:trPr>
        <w:tc>
          <w:tcPr>
            <w:tcW w:w="3625" w:type="dxa"/>
            <w:vMerge/>
            <w:vAlign w:val="center"/>
          </w:tcPr>
          <w:p w:rsidR="002E4DA8" w:rsidRPr="00CB7E19" w:rsidRDefault="002E4DA8" w:rsidP="00DC4F8B">
            <w:pPr>
              <w:ind w:right="-28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2E4DA8" w:rsidRPr="00CB7E19" w:rsidRDefault="002E4DA8" w:rsidP="00DC4F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B7E19">
              <w:rPr>
                <w:sz w:val="18"/>
                <w:szCs w:val="18"/>
              </w:rPr>
              <w:t>Оценка ожидаемого исполнения</w:t>
            </w:r>
          </w:p>
        </w:tc>
        <w:tc>
          <w:tcPr>
            <w:tcW w:w="992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прогноз</w:t>
            </w:r>
          </w:p>
        </w:tc>
        <w:tc>
          <w:tcPr>
            <w:tcW w:w="851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(абс.) гр. 4 и гр.3</w:t>
            </w:r>
          </w:p>
        </w:tc>
        <w:tc>
          <w:tcPr>
            <w:tcW w:w="725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(отн.) в % гр.4 и гр.3</w:t>
            </w:r>
          </w:p>
        </w:tc>
        <w:tc>
          <w:tcPr>
            <w:tcW w:w="956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прогноз</w:t>
            </w:r>
          </w:p>
        </w:tc>
        <w:tc>
          <w:tcPr>
            <w:tcW w:w="934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прогноз</w:t>
            </w:r>
          </w:p>
        </w:tc>
      </w:tr>
      <w:tr w:rsidR="00D33704" w:rsidRPr="00CB7E19" w:rsidTr="00FE4754">
        <w:trPr>
          <w:trHeight w:val="153"/>
        </w:trPr>
        <w:tc>
          <w:tcPr>
            <w:tcW w:w="3625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</w:t>
            </w:r>
          </w:p>
        </w:tc>
        <w:tc>
          <w:tcPr>
            <w:tcW w:w="725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</w:tcPr>
          <w:p w:rsidR="002E4DA8" w:rsidRPr="00CB7E19" w:rsidRDefault="002E4DA8" w:rsidP="00DC4F8B">
            <w:pPr>
              <w:ind w:right="-28"/>
              <w:jc w:val="center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8</w:t>
            </w:r>
          </w:p>
        </w:tc>
      </w:tr>
      <w:tr w:rsidR="00CB7E19" w:rsidRPr="00CB7E19" w:rsidTr="008126C1">
        <w:trPr>
          <w:trHeight w:val="487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Валовой территориальный продукт, млн. руб.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14426,4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15 134,8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16 259,2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1 124,4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107,4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17 686,7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19 625,0</w:t>
            </w:r>
          </w:p>
        </w:tc>
      </w:tr>
      <w:tr w:rsidR="00CB7E19" w:rsidRPr="00CB7E19" w:rsidTr="00FE4754">
        <w:trPr>
          <w:trHeight w:val="242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104,7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103,2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105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107</w:t>
            </w:r>
          </w:p>
        </w:tc>
      </w:tr>
      <w:tr w:rsidR="00CB7E19" w:rsidRPr="00CB7E19" w:rsidTr="00FE4754">
        <w:trPr>
          <w:trHeight w:val="549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Продукция промышленности, млн. руб.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12214,7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13084,4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14247,4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1162,9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108,9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15528,2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16907,9</w:t>
            </w:r>
          </w:p>
        </w:tc>
      </w:tr>
      <w:tr w:rsidR="00CB7E19" w:rsidRPr="00CB7E19" w:rsidTr="00FE4754">
        <w:trPr>
          <w:trHeight w:val="298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114,2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105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105</w:t>
            </w:r>
          </w:p>
        </w:tc>
      </w:tr>
      <w:tr w:rsidR="00CB7E19" w:rsidRPr="00CB7E19" w:rsidTr="00FE4754">
        <w:trPr>
          <w:trHeight w:val="549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Оборот малых и средних предприятий, млн. руб.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5090,9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5192,7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5452,3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259,6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5724,9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6011,2</w:t>
            </w:r>
          </w:p>
        </w:tc>
      </w:tr>
      <w:tr w:rsidR="00CB7E19" w:rsidRPr="00CB7E19" w:rsidTr="00FE4754">
        <w:trPr>
          <w:trHeight w:val="280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91,7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105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105</w:t>
            </w:r>
          </w:p>
        </w:tc>
      </w:tr>
      <w:tr w:rsidR="00CB7E19" w:rsidRPr="00CB7E19" w:rsidTr="00FE4754">
        <w:trPr>
          <w:trHeight w:val="515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Объем  продукция сельского хозяйства, млн. руб.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5688,3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5854,4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6246,2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391,8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106,7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6834,0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7612,1</w:t>
            </w:r>
          </w:p>
        </w:tc>
      </w:tr>
      <w:tr w:rsidR="00CB7E19" w:rsidRPr="00CB7E19" w:rsidTr="00FE4754">
        <w:trPr>
          <w:trHeight w:val="307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117,8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101,5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105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107</w:t>
            </w:r>
          </w:p>
        </w:tc>
      </w:tr>
      <w:tr w:rsidR="00CB7E19" w:rsidRPr="00CB7E19" w:rsidTr="00FE4754">
        <w:trPr>
          <w:trHeight w:val="495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Инвестиции в основной капитал, млн. руб.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5482,5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5945,5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6417,1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471,6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107,9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6893,3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7390,6</w:t>
            </w:r>
          </w:p>
        </w:tc>
      </w:tr>
      <w:tr w:rsidR="00CB7E19" w:rsidRPr="00CB7E19" w:rsidTr="00FE4754">
        <w:trPr>
          <w:trHeight w:val="332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102,5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102,5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102,5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102,5</w:t>
            </w:r>
          </w:p>
        </w:tc>
      </w:tr>
      <w:tr w:rsidR="00CB7E19" w:rsidRPr="00CB7E19" w:rsidTr="00FE4754">
        <w:trPr>
          <w:trHeight w:val="533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Оборот розничной торговли, млн. руб.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3962,3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4223,7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4589,6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366,0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4930,6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5399,8</w:t>
            </w:r>
          </w:p>
        </w:tc>
      </w:tr>
      <w:tr w:rsidR="00CB7E19" w:rsidRPr="00CB7E19" w:rsidTr="00FE4754">
        <w:trPr>
          <w:trHeight w:val="289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96,2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103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105</w:t>
            </w:r>
          </w:p>
        </w:tc>
      </w:tr>
      <w:tr w:rsidR="00CB7E19" w:rsidRPr="00CB7E19" w:rsidTr="00FE4754">
        <w:trPr>
          <w:trHeight w:val="533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Объем платных услуг населению, млн. руб.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192,4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215,7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230,5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14,9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106,9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245,5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261,4</w:t>
            </w:r>
          </w:p>
        </w:tc>
      </w:tr>
      <w:tr w:rsidR="00CB7E19" w:rsidRPr="00CB7E19" w:rsidTr="00FE4754">
        <w:trPr>
          <w:trHeight w:val="300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темп роста в сопоставимых ценах к предыдущему году, %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102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102</w:t>
            </w:r>
          </w:p>
        </w:tc>
      </w:tr>
      <w:tr w:rsidR="00CB7E19" w:rsidRPr="00CB7E19" w:rsidTr="00FE4754">
        <w:trPr>
          <w:trHeight w:val="130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Численность занятых в экономике (среднегодовая ) – всего тыс. чел.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20,5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20,5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20,5</w:t>
            </w:r>
          </w:p>
        </w:tc>
      </w:tr>
      <w:tr w:rsidR="00CB7E19" w:rsidRPr="00CB7E19" w:rsidTr="00FE4754">
        <w:trPr>
          <w:trHeight w:val="441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Фонд заработной платы по району, млн. руб.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3670,3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3927,3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4143,3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216,0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4350,4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4563,6</w:t>
            </w:r>
          </w:p>
        </w:tc>
      </w:tr>
      <w:tr w:rsidR="00CB7E19" w:rsidRPr="00CB7E19" w:rsidTr="00FE4754">
        <w:trPr>
          <w:trHeight w:val="338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122,5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105,5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105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104,9</w:t>
            </w:r>
          </w:p>
        </w:tc>
      </w:tr>
      <w:tr w:rsidR="00CB7E19" w:rsidRPr="00CB7E19" w:rsidTr="00FE4754">
        <w:trPr>
          <w:trHeight w:val="338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Среднесписочная численность работников пред. и орг., человек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7 329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7 285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7 185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-100,0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7 200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7 337</w:t>
            </w:r>
          </w:p>
        </w:tc>
      </w:tr>
      <w:tr w:rsidR="00CB7E19" w:rsidRPr="00CB7E19" w:rsidTr="00FE4754">
        <w:trPr>
          <w:trHeight w:val="338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99,7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99,4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98,6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100,2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101,9</w:t>
            </w:r>
          </w:p>
        </w:tc>
      </w:tr>
      <w:tr w:rsidR="00CB7E19" w:rsidRPr="00CB7E19" w:rsidTr="00FE4754">
        <w:trPr>
          <w:trHeight w:val="475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Средняя заработная плата (в среднем за год), руб.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41 733,0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44 924,0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48 054,5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3 130,5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50 352,1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51 833,1</w:t>
            </w:r>
          </w:p>
        </w:tc>
      </w:tr>
      <w:tr w:rsidR="00CB7E19" w:rsidRPr="00CB7E19" w:rsidTr="00FE4754">
        <w:trPr>
          <w:trHeight w:val="323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104,8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102,9</w:t>
            </w:r>
          </w:p>
        </w:tc>
      </w:tr>
      <w:tr w:rsidR="00CB7E19" w:rsidRPr="00CB7E19" w:rsidTr="00FE4754">
        <w:trPr>
          <w:trHeight w:val="513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Реальные денежные доходы населения на душу населения (в среднем за месяц), руб.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25 496,0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27 280,7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29 190,4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1 909,7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31 233,7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33 420,1</w:t>
            </w:r>
          </w:p>
        </w:tc>
      </w:tr>
      <w:tr w:rsidR="00CB7E19" w:rsidRPr="00CB7E19" w:rsidTr="00FE4754">
        <w:trPr>
          <w:trHeight w:val="202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lastRenderedPageBreak/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107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107</w:t>
            </w:r>
          </w:p>
        </w:tc>
      </w:tr>
      <w:tr w:rsidR="00CB7E19" w:rsidRPr="00CB7E19" w:rsidTr="00FE4754">
        <w:trPr>
          <w:trHeight w:val="202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Поступление налоговых и неналоговых платежей в местный бюджет – всего, млн. руб.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619,9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490,8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495,8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5,0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</w:tr>
      <w:tr w:rsidR="00CB7E19" w:rsidRPr="00CB7E19" w:rsidTr="00FE4754">
        <w:trPr>
          <w:trHeight w:val="202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В том числе налог на доходы физических лиц, млн. руб.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486,6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392,0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407,7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15,7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</w:tr>
      <w:tr w:rsidR="00CB7E19" w:rsidRPr="00CB7E19" w:rsidTr="00FE4754">
        <w:trPr>
          <w:trHeight w:val="202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118,2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80,6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</w:tr>
      <w:tr w:rsidR="00CB7E19" w:rsidRPr="00CB7E19" w:rsidTr="00FE4754">
        <w:trPr>
          <w:trHeight w:val="391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Численность зарегистрированных безработных (на конец периода), чел.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-3,0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b/>
                <w:bCs/>
                <w:sz w:val="20"/>
                <w:szCs w:val="20"/>
              </w:rPr>
            </w:pPr>
            <w:r w:rsidRPr="00CB7E19">
              <w:rPr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45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40</w:t>
            </w:r>
          </w:p>
        </w:tc>
      </w:tr>
      <w:tr w:rsidR="00CB7E19" w:rsidRPr="00CB7E19" w:rsidTr="00FE4754">
        <w:trPr>
          <w:trHeight w:val="305"/>
        </w:trPr>
        <w:tc>
          <w:tcPr>
            <w:tcW w:w="3625" w:type="dxa"/>
          </w:tcPr>
          <w:p w:rsidR="00CB7E19" w:rsidRPr="00CB7E19" w:rsidRDefault="00CB7E19" w:rsidP="00DC4F8B">
            <w:pPr>
              <w:ind w:right="-28"/>
              <w:rPr>
                <w:sz w:val="22"/>
                <w:szCs w:val="22"/>
              </w:rPr>
            </w:pPr>
            <w:r w:rsidRPr="00CB7E19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91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0,24</w:t>
            </w:r>
          </w:p>
        </w:tc>
        <w:tc>
          <w:tcPr>
            <w:tcW w:w="992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0,23</w:t>
            </w:r>
          </w:p>
        </w:tc>
        <w:tc>
          <w:tcPr>
            <w:tcW w:w="851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0,22</w:t>
            </w:r>
          </w:p>
        </w:tc>
        <w:tc>
          <w:tcPr>
            <w:tcW w:w="934" w:type="dxa"/>
            <w:vAlign w:val="center"/>
          </w:tcPr>
          <w:p w:rsidR="00CB7E19" w:rsidRPr="00CB7E19" w:rsidRDefault="00CB7E19" w:rsidP="00DC4F8B">
            <w:pPr>
              <w:ind w:left="-188"/>
              <w:jc w:val="right"/>
              <w:rPr>
                <w:sz w:val="20"/>
                <w:szCs w:val="20"/>
              </w:rPr>
            </w:pPr>
            <w:r w:rsidRPr="00CB7E19">
              <w:rPr>
                <w:sz w:val="20"/>
                <w:szCs w:val="20"/>
              </w:rPr>
              <w:t>0,2</w:t>
            </w:r>
          </w:p>
        </w:tc>
      </w:tr>
    </w:tbl>
    <w:p w:rsidR="002E4DA8" w:rsidRPr="00F00684" w:rsidRDefault="002E4DA8" w:rsidP="005A3956">
      <w:pPr>
        <w:ind w:right="-285" w:firstLine="540"/>
        <w:jc w:val="both"/>
      </w:pPr>
    </w:p>
    <w:p w:rsidR="002E4DA8" w:rsidRPr="00F00684" w:rsidRDefault="002E4DA8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F00684">
        <w:rPr>
          <w:sz w:val="26"/>
          <w:szCs w:val="26"/>
        </w:rPr>
        <w:t xml:space="preserve">В целом, прогноз темпа роста основных макроэкономических показателей развития Мамадышского муниципального района на </w:t>
      </w:r>
      <w:r w:rsidR="00074FAE">
        <w:rPr>
          <w:sz w:val="26"/>
          <w:szCs w:val="26"/>
        </w:rPr>
        <w:t>2024</w:t>
      </w:r>
      <w:r w:rsidRPr="00F00684">
        <w:rPr>
          <w:sz w:val="26"/>
          <w:szCs w:val="26"/>
        </w:rPr>
        <w:t xml:space="preserve"> год соответствует Прогнозу социально-экономического развития Мамадышского муниципального района на </w:t>
      </w:r>
      <w:r w:rsidR="00074FAE">
        <w:rPr>
          <w:sz w:val="26"/>
          <w:szCs w:val="26"/>
        </w:rPr>
        <w:t>2024</w:t>
      </w:r>
      <w:r w:rsidRPr="00F00684">
        <w:rPr>
          <w:sz w:val="26"/>
          <w:szCs w:val="26"/>
        </w:rPr>
        <w:t>-</w:t>
      </w:r>
      <w:r w:rsidR="00074FAE">
        <w:rPr>
          <w:sz w:val="26"/>
          <w:szCs w:val="26"/>
        </w:rPr>
        <w:t>2026</w:t>
      </w:r>
      <w:r w:rsidRPr="00F00684">
        <w:rPr>
          <w:sz w:val="26"/>
          <w:szCs w:val="26"/>
        </w:rPr>
        <w:t xml:space="preserve"> годы. </w:t>
      </w:r>
    </w:p>
    <w:p w:rsidR="00201616" w:rsidRPr="00600D2F" w:rsidRDefault="00201616" w:rsidP="005A3956">
      <w:pPr>
        <w:spacing w:line="276" w:lineRule="auto"/>
        <w:ind w:right="-285" w:firstLine="567"/>
        <w:rPr>
          <w:sz w:val="26"/>
          <w:szCs w:val="26"/>
        </w:rPr>
      </w:pPr>
    </w:p>
    <w:p w:rsidR="003A2F8B" w:rsidRPr="00600D2F" w:rsidRDefault="003A2F8B" w:rsidP="005A3956">
      <w:pPr>
        <w:spacing w:line="276" w:lineRule="auto"/>
        <w:ind w:right="-285" w:firstLine="567"/>
        <w:jc w:val="center"/>
        <w:rPr>
          <w:b/>
          <w:bCs/>
          <w:sz w:val="26"/>
          <w:szCs w:val="26"/>
        </w:rPr>
      </w:pPr>
      <w:r w:rsidRPr="00600D2F">
        <w:rPr>
          <w:b/>
          <w:bCs/>
          <w:sz w:val="26"/>
          <w:szCs w:val="26"/>
        </w:rPr>
        <w:t>3. Доходы проекта бюджета Мамадышского муниципального района.</w:t>
      </w:r>
    </w:p>
    <w:p w:rsidR="00A156FB" w:rsidRPr="00600D2F" w:rsidRDefault="00A156FB" w:rsidP="005A3956">
      <w:pPr>
        <w:spacing w:line="276" w:lineRule="auto"/>
        <w:ind w:right="-285" w:firstLine="567"/>
        <w:jc w:val="center"/>
        <w:rPr>
          <w:b/>
          <w:bCs/>
          <w:sz w:val="26"/>
          <w:szCs w:val="26"/>
        </w:rPr>
      </w:pPr>
    </w:p>
    <w:p w:rsidR="00343CAD" w:rsidRPr="00600D2F" w:rsidRDefault="00343CAD" w:rsidP="005A3956">
      <w:pPr>
        <w:spacing w:line="276" w:lineRule="auto"/>
        <w:ind w:right="-285" w:firstLine="567"/>
        <w:rPr>
          <w:b/>
          <w:sz w:val="26"/>
          <w:szCs w:val="26"/>
        </w:rPr>
      </w:pPr>
      <w:r w:rsidRPr="00600D2F">
        <w:rPr>
          <w:b/>
          <w:sz w:val="26"/>
          <w:szCs w:val="26"/>
        </w:rPr>
        <w:t>3.1. Общая характеристика</w:t>
      </w:r>
    </w:p>
    <w:p w:rsidR="003A2F8B" w:rsidRPr="0057039F" w:rsidRDefault="003A2F8B" w:rsidP="00600D2F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6"/>
          <w:szCs w:val="26"/>
        </w:rPr>
      </w:pPr>
      <w:r w:rsidRPr="00600D2F">
        <w:rPr>
          <w:sz w:val="26"/>
          <w:szCs w:val="26"/>
        </w:rPr>
        <w:t xml:space="preserve">Формирование доходной части бюджета Мамадышского муниципального района на </w:t>
      </w:r>
      <w:r w:rsidR="00074FAE">
        <w:rPr>
          <w:sz w:val="26"/>
          <w:szCs w:val="26"/>
        </w:rPr>
        <w:t>2024</w:t>
      </w:r>
      <w:r w:rsidR="00EB4607" w:rsidRPr="00600D2F">
        <w:rPr>
          <w:sz w:val="26"/>
          <w:szCs w:val="26"/>
        </w:rPr>
        <w:t xml:space="preserve"> год и на плановый период </w:t>
      </w:r>
      <w:r w:rsidR="00074FAE">
        <w:rPr>
          <w:sz w:val="26"/>
          <w:szCs w:val="26"/>
        </w:rPr>
        <w:t>2025</w:t>
      </w:r>
      <w:r w:rsidR="00EB4607" w:rsidRPr="00600D2F">
        <w:rPr>
          <w:sz w:val="26"/>
          <w:szCs w:val="26"/>
        </w:rPr>
        <w:t xml:space="preserve"> и </w:t>
      </w:r>
      <w:r w:rsidR="00074FAE">
        <w:rPr>
          <w:sz w:val="26"/>
          <w:szCs w:val="26"/>
        </w:rPr>
        <w:t>2026</w:t>
      </w:r>
      <w:r w:rsidR="005D0934" w:rsidRPr="00600D2F">
        <w:rPr>
          <w:sz w:val="26"/>
          <w:szCs w:val="26"/>
        </w:rPr>
        <w:t xml:space="preserve">  годов </w:t>
      </w:r>
      <w:r w:rsidRPr="00600D2F">
        <w:rPr>
          <w:sz w:val="26"/>
          <w:szCs w:val="26"/>
        </w:rPr>
        <w:t xml:space="preserve">осуществлено на основе положений Бюджетного кодекса РТ, с учетом изменений налогового и бюджетного </w:t>
      </w:r>
      <w:r w:rsidRPr="00EF51AE">
        <w:rPr>
          <w:sz w:val="26"/>
          <w:szCs w:val="26"/>
        </w:rPr>
        <w:t xml:space="preserve">законодательства </w:t>
      </w:r>
      <w:r w:rsidRPr="0057039F">
        <w:rPr>
          <w:sz w:val="26"/>
          <w:szCs w:val="26"/>
        </w:rPr>
        <w:t xml:space="preserve">Российской Федерации и Республики Татарстан. </w:t>
      </w:r>
    </w:p>
    <w:p w:rsidR="001B6491" w:rsidRPr="0057039F" w:rsidRDefault="001B6491" w:rsidP="00600D2F">
      <w:pPr>
        <w:ind w:firstLine="567"/>
        <w:jc w:val="both"/>
        <w:rPr>
          <w:b/>
          <w:bCs/>
          <w:sz w:val="22"/>
          <w:szCs w:val="22"/>
        </w:rPr>
      </w:pPr>
      <w:r w:rsidRPr="0057039F">
        <w:rPr>
          <w:sz w:val="26"/>
          <w:szCs w:val="26"/>
        </w:rPr>
        <w:t xml:space="preserve">Проектом бюджета муниципального района на </w:t>
      </w:r>
      <w:r w:rsidR="00074FAE" w:rsidRPr="0057039F">
        <w:rPr>
          <w:sz w:val="26"/>
          <w:szCs w:val="26"/>
        </w:rPr>
        <w:t>2024</w:t>
      </w:r>
      <w:r w:rsidR="002E4DA8" w:rsidRPr="0057039F">
        <w:rPr>
          <w:sz w:val="26"/>
          <w:szCs w:val="26"/>
        </w:rPr>
        <w:t xml:space="preserve"> год</w:t>
      </w:r>
      <w:r w:rsidRPr="0057039F">
        <w:rPr>
          <w:sz w:val="26"/>
          <w:szCs w:val="26"/>
        </w:rPr>
        <w:t xml:space="preserve"> предполагается утвердить объем доходов бюджета Мамадышского муниципального района на уровне </w:t>
      </w:r>
      <w:r w:rsidR="00E628C0" w:rsidRPr="0057039F">
        <w:rPr>
          <w:bCs/>
          <w:sz w:val="26"/>
          <w:szCs w:val="26"/>
        </w:rPr>
        <w:t>1735822,24</w:t>
      </w:r>
      <w:r w:rsidR="00600D2F" w:rsidRPr="0057039F">
        <w:rPr>
          <w:b/>
          <w:bCs/>
          <w:sz w:val="26"/>
          <w:szCs w:val="26"/>
        </w:rPr>
        <w:t xml:space="preserve"> </w:t>
      </w:r>
      <w:r w:rsidRPr="0057039F">
        <w:rPr>
          <w:sz w:val="26"/>
          <w:szCs w:val="26"/>
        </w:rPr>
        <w:t xml:space="preserve">тыс. рублей, что на </w:t>
      </w:r>
      <w:r w:rsidR="00FF62F0" w:rsidRPr="0057039F">
        <w:rPr>
          <w:sz w:val="26"/>
          <w:szCs w:val="26"/>
        </w:rPr>
        <w:t>176422,9</w:t>
      </w:r>
      <w:r w:rsidRPr="0057039F">
        <w:rPr>
          <w:sz w:val="26"/>
          <w:szCs w:val="26"/>
        </w:rPr>
        <w:t xml:space="preserve"> тыс. рублей  или на </w:t>
      </w:r>
      <w:r w:rsidR="001E125D" w:rsidRPr="0057039F">
        <w:rPr>
          <w:sz w:val="26"/>
          <w:szCs w:val="26"/>
        </w:rPr>
        <w:t>1</w:t>
      </w:r>
      <w:r w:rsidR="00600D2F" w:rsidRPr="0057039F">
        <w:rPr>
          <w:sz w:val="26"/>
          <w:szCs w:val="26"/>
        </w:rPr>
        <w:t>1</w:t>
      </w:r>
      <w:r w:rsidR="001E125D" w:rsidRPr="0057039F">
        <w:rPr>
          <w:sz w:val="26"/>
          <w:szCs w:val="26"/>
        </w:rPr>
        <w:t>,</w:t>
      </w:r>
      <w:r w:rsidR="00FF62F0" w:rsidRPr="0057039F">
        <w:rPr>
          <w:sz w:val="26"/>
          <w:szCs w:val="26"/>
        </w:rPr>
        <w:t>3</w:t>
      </w:r>
      <w:r w:rsidRPr="0057039F">
        <w:rPr>
          <w:sz w:val="26"/>
          <w:szCs w:val="26"/>
        </w:rPr>
        <w:t xml:space="preserve"> % больше утвержденного показателя на </w:t>
      </w:r>
      <w:r w:rsidR="00074FAE" w:rsidRPr="0057039F">
        <w:rPr>
          <w:sz w:val="26"/>
          <w:szCs w:val="26"/>
        </w:rPr>
        <w:t>2023</w:t>
      </w:r>
      <w:r w:rsidR="002E4DA8" w:rsidRPr="0057039F">
        <w:rPr>
          <w:sz w:val="26"/>
          <w:szCs w:val="26"/>
        </w:rPr>
        <w:t xml:space="preserve"> год</w:t>
      </w:r>
      <w:r w:rsidR="001E125D" w:rsidRPr="0057039F">
        <w:rPr>
          <w:sz w:val="26"/>
          <w:szCs w:val="26"/>
        </w:rPr>
        <w:t xml:space="preserve"> </w:t>
      </w:r>
      <w:r w:rsidRPr="0057039F">
        <w:rPr>
          <w:sz w:val="26"/>
          <w:szCs w:val="26"/>
        </w:rPr>
        <w:t xml:space="preserve">и </w:t>
      </w:r>
      <w:r w:rsidR="001E125D" w:rsidRPr="0057039F">
        <w:rPr>
          <w:sz w:val="26"/>
          <w:szCs w:val="26"/>
        </w:rPr>
        <w:t>бол</w:t>
      </w:r>
      <w:r w:rsidR="003B6C3B" w:rsidRPr="0057039F">
        <w:rPr>
          <w:sz w:val="26"/>
          <w:szCs w:val="26"/>
        </w:rPr>
        <w:t>ь</w:t>
      </w:r>
      <w:r w:rsidR="003777F0" w:rsidRPr="0057039F">
        <w:rPr>
          <w:sz w:val="26"/>
          <w:szCs w:val="26"/>
        </w:rPr>
        <w:t>ше</w:t>
      </w:r>
      <w:r w:rsidRPr="0057039F">
        <w:rPr>
          <w:sz w:val="26"/>
          <w:szCs w:val="26"/>
        </w:rPr>
        <w:t xml:space="preserve"> на </w:t>
      </w:r>
      <w:r w:rsidR="00FF62F0" w:rsidRPr="0057039F">
        <w:rPr>
          <w:sz w:val="26"/>
          <w:szCs w:val="26"/>
        </w:rPr>
        <w:t>17761,4</w:t>
      </w:r>
      <w:r w:rsidRPr="0057039F">
        <w:rPr>
          <w:sz w:val="26"/>
          <w:szCs w:val="26"/>
        </w:rPr>
        <w:t xml:space="preserve">  тыс. рублей или на</w:t>
      </w:r>
      <w:r w:rsidR="001E125D" w:rsidRPr="0057039F">
        <w:rPr>
          <w:sz w:val="26"/>
          <w:szCs w:val="26"/>
        </w:rPr>
        <w:t xml:space="preserve"> </w:t>
      </w:r>
      <w:r w:rsidR="0057039F" w:rsidRPr="0057039F">
        <w:rPr>
          <w:sz w:val="26"/>
          <w:szCs w:val="26"/>
        </w:rPr>
        <w:t>1,0</w:t>
      </w:r>
      <w:r w:rsidR="00600D2F" w:rsidRPr="0057039F">
        <w:rPr>
          <w:sz w:val="26"/>
          <w:szCs w:val="26"/>
        </w:rPr>
        <w:t>% больше</w:t>
      </w:r>
      <w:r w:rsidRPr="0057039F">
        <w:rPr>
          <w:sz w:val="26"/>
          <w:szCs w:val="26"/>
        </w:rPr>
        <w:t xml:space="preserve"> </w:t>
      </w:r>
      <w:r w:rsidR="006D237B" w:rsidRPr="0057039F">
        <w:rPr>
          <w:sz w:val="26"/>
          <w:szCs w:val="26"/>
        </w:rPr>
        <w:t>прогнозны</w:t>
      </w:r>
      <w:r w:rsidR="001E125D" w:rsidRPr="0057039F">
        <w:rPr>
          <w:sz w:val="26"/>
          <w:szCs w:val="26"/>
        </w:rPr>
        <w:t>х</w:t>
      </w:r>
      <w:r w:rsidR="006D237B" w:rsidRPr="0057039F">
        <w:rPr>
          <w:sz w:val="26"/>
          <w:szCs w:val="26"/>
        </w:rPr>
        <w:t xml:space="preserve"> </w:t>
      </w:r>
      <w:r w:rsidRPr="0057039F">
        <w:rPr>
          <w:sz w:val="26"/>
          <w:szCs w:val="26"/>
        </w:rPr>
        <w:t>показател</w:t>
      </w:r>
      <w:r w:rsidR="001E125D" w:rsidRPr="0057039F">
        <w:rPr>
          <w:sz w:val="26"/>
          <w:szCs w:val="26"/>
        </w:rPr>
        <w:t>ей</w:t>
      </w:r>
      <w:r w:rsidRPr="0057039F">
        <w:rPr>
          <w:sz w:val="26"/>
          <w:szCs w:val="26"/>
        </w:rPr>
        <w:t xml:space="preserve"> </w:t>
      </w:r>
      <w:r w:rsidR="00074FAE" w:rsidRPr="0057039F">
        <w:rPr>
          <w:sz w:val="26"/>
          <w:szCs w:val="26"/>
        </w:rPr>
        <w:t>2023</w:t>
      </w:r>
      <w:r w:rsidR="002E4DA8" w:rsidRPr="0057039F">
        <w:rPr>
          <w:sz w:val="26"/>
          <w:szCs w:val="26"/>
        </w:rPr>
        <w:t xml:space="preserve"> год</w:t>
      </w:r>
      <w:r w:rsidRPr="0057039F">
        <w:rPr>
          <w:sz w:val="26"/>
          <w:szCs w:val="26"/>
        </w:rPr>
        <w:t>а.</w:t>
      </w:r>
      <w:r w:rsidR="007A0890" w:rsidRPr="0057039F">
        <w:rPr>
          <w:sz w:val="26"/>
          <w:szCs w:val="26"/>
        </w:rPr>
        <w:t xml:space="preserve"> При сравнении с фактическим исполнением доходов  бюджета на </w:t>
      </w:r>
      <w:r w:rsidR="00074FAE" w:rsidRPr="0057039F">
        <w:rPr>
          <w:sz w:val="26"/>
          <w:szCs w:val="26"/>
        </w:rPr>
        <w:t>2022</w:t>
      </w:r>
      <w:r w:rsidR="007A0890" w:rsidRPr="0057039F">
        <w:rPr>
          <w:sz w:val="26"/>
          <w:szCs w:val="26"/>
        </w:rPr>
        <w:t xml:space="preserve"> год, который составил </w:t>
      </w:r>
      <w:r w:rsidR="0057039F" w:rsidRPr="0057039F">
        <w:rPr>
          <w:bCs/>
          <w:sz w:val="26"/>
          <w:szCs w:val="26"/>
        </w:rPr>
        <w:t>1740597,1</w:t>
      </w:r>
      <w:r w:rsidR="007A0890" w:rsidRPr="0057039F">
        <w:rPr>
          <w:sz w:val="26"/>
          <w:szCs w:val="26"/>
        </w:rPr>
        <w:t xml:space="preserve"> тыс. рублей, доходы уменьшены на </w:t>
      </w:r>
      <w:r w:rsidR="0057039F" w:rsidRPr="0057039F">
        <w:rPr>
          <w:sz w:val="26"/>
          <w:szCs w:val="26"/>
        </w:rPr>
        <w:t>4774,9</w:t>
      </w:r>
      <w:r w:rsidR="007A0890" w:rsidRPr="0057039F">
        <w:rPr>
          <w:sz w:val="26"/>
          <w:szCs w:val="26"/>
        </w:rPr>
        <w:t xml:space="preserve"> тыс. рублей или на </w:t>
      </w:r>
      <w:r w:rsidR="00EF51AE" w:rsidRPr="0057039F">
        <w:rPr>
          <w:sz w:val="26"/>
          <w:szCs w:val="26"/>
        </w:rPr>
        <w:t>0,</w:t>
      </w:r>
      <w:r w:rsidR="0057039F" w:rsidRPr="0057039F">
        <w:rPr>
          <w:sz w:val="26"/>
          <w:szCs w:val="26"/>
        </w:rPr>
        <w:t>3</w:t>
      </w:r>
      <w:r w:rsidR="007A0890" w:rsidRPr="0057039F">
        <w:rPr>
          <w:sz w:val="26"/>
          <w:szCs w:val="26"/>
        </w:rPr>
        <w:t xml:space="preserve"> %.</w:t>
      </w:r>
    </w:p>
    <w:p w:rsidR="00BC3613" w:rsidRPr="002A418B" w:rsidRDefault="00BC3613" w:rsidP="00600D2F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57039F">
        <w:rPr>
          <w:sz w:val="26"/>
          <w:szCs w:val="26"/>
        </w:rPr>
        <w:t xml:space="preserve">Прогноз доходов на </w:t>
      </w:r>
      <w:r w:rsidR="00074FAE" w:rsidRPr="0057039F">
        <w:rPr>
          <w:sz w:val="26"/>
          <w:szCs w:val="26"/>
        </w:rPr>
        <w:t>2025</w:t>
      </w:r>
      <w:r w:rsidR="000C0D9C" w:rsidRPr="0057039F">
        <w:rPr>
          <w:sz w:val="26"/>
          <w:szCs w:val="26"/>
        </w:rPr>
        <w:t>-</w:t>
      </w:r>
      <w:r w:rsidR="00074FAE" w:rsidRPr="0057039F">
        <w:rPr>
          <w:sz w:val="26"/>
          <w:szCs w:val="26"/>
        </w:rPr>
        <w:t>2026</w:t>
      </w:r>
      <w:r w:rsidRPr="0057039F">
        <w:rPr>
          <w:sz w:val="26"/>
          <w:szCs w:val="26"/>
        </w:rPr>
        <w:t xml:space="preserve"> годы – </w:t>
      </w:r>
      <w:r w:rsidR="00E628C0" w:rsidRPr="0057039F">
        <w:rPr>
          <w:sz w:val="26"/>
          <w:szCs w:val="26"/>
        </w:rPr>
        <w:t>1742131,97</w:t>
      </w:r>
      <w:r w:rsidR="00EF51AE" w:rsidRPr="0057039F">
        <w:rPr>
          <w:sz w:val="26"/>
          <w:szCs w:val="26"/>
        </w:rPr>
        <w:t xml:space="preserve"> </w:t>
      </w:r>
      <w:r w:rsidRPr="0057039F">
        <w:rPr>
          <w:sz w:val="26"/>
          <w:szCs w:val="26"/>
        </w:rPr>
        <w:t>тыс. рублей и</w:t>
      </w:r>
      <w:r w:rsidRPr="002A418B">
        <w:rPr>
          <w:sz w:val="26"/>
          <w:szCs w:val="26"/>
        </w:rPr>
        <w:t xml:space="preserve"> </w:t>
      </w:r>
      <w:r w:rsidR="00E628C0" w:rsidRPr="002A418B">
        <w:rPr>
          <w:sz w:val="26"/>
          <w:szCs w:val="26"/>
        </w:rPr>
        <w:t>1759397,39</w:t>
      </w:r>
      <w:r w:rsidR="0047391A" w:rsidRPr="002A418B">
        <w:rPr>
          <w:sz w:val="26"/>
          <w:szCs w:val="26"/>
        </w:rPr>
        <w:t xml:space="preserve"> </w:t>
      </w:r>
      <w:r w:rsidRPr="002A418B">
        <w:rPr>
          <w:sz w:val="26"/>
          <w:szCs w:val="26"/>
        </w:rPr>
        <w:t>тыс. рублей соответственно.</w:t>
      </w:r>
    </w:p>
    <w:p w:rsidR="003A2F8B" w:rsidRPr="002A418B" w:rsidRDefault="003A2F8B" w:rsidP="00600D2F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2A418B">
        <w:rPr>
          <w:sz w:val="26"/>
          <w:szCs w:val="26"/>
        </w:rPr>
        <w:t xml:space="preserve">Поступление доходов в бюджет Мамадышского муниципального района </w:t>
      </w:r>
      <w:r w:rsidR="00F031BA" w:rsidRPr="002A418B">
        <w:rPr>
          <w:sz w:val="26"/>
          <w:szCs w:val="26"/>
        </w:rPr>
        <w:t xml:space="preserve">на </w:t>
      </w:r>
      <w:r w:rsidR="00074FAE" w:rsidRPr="002A418B">
        <w:rPr>
          <w:sz w:val="26"/>
          <w:szCs w:val="26"/>
        </w:rPr>
        <w:t>2024</w:t>
      </w:r>
      <w:r w:rsidR="00EB4607" w:rsidRPr="002A418B">
        <w:rPr>
          <w:sz w:val="26"/>
          <w:szCs w:val="26"/>
        </w:rPr>
        <w:t xml:space="preserve"> год и на плановый период </w:t>
      </w:r>
      <w:r w:rsidR="00074FAE" w:rsidRPr="002A418B">
        <w:rPr>
          <w:sz w:val="26"/>
          <w:szCs w:val="26"/>
        </w:rPr>
        <w:t>2025</w:t>
      </w:r>
      <w:r w:rsidR="00EB4607" w:rsidRPr="002A418B">
        <w:rPr>
          <w:sz w:val="26"/>
          <w:szCs w:val="26"/>
        </w:rPr>
        <w:t xml:space="preserve"> и </w:t>
      </w:r>
      <w:r w:rsidR="00074FAE" w:rsidRPr="002A418B">
        <w:rPr>
          <w:sz w:val="26"/>
          <w:szCs w:val="26"/>
        </w:rPr>
        <w:t>2026</w:t>
      </w:r>
      <w:r w:rsidR="00F031BA" w:rsidRPr="002A418B">
        <w:rPr>
          <w:sz w:val="26"/>
          <w:szCs w:val="26"/>
        </w:rPr>
        <w:t xml:space="preserve"> годов</w:t>
      </w:r>
      <w:r w:rsidRPr="002A418B">
        <w:rPr>
          <w:sz w:val="26"/>
          <w:szCs w:val="26"/>
        </w:rPr>
        <w:t xml:space="preserve"> приведено в таблице 2.</w:t>
      </w:r>
    </w:p>
    <w:p w:rsidR="005A3956" w:rsidRPr="002A418B" w:rsidRDefault="005A3956" w:rsidP="005A3956">
      <w:pPr>
        <w:spacing w:line="276" w:lineRule="auto"/>
        <w:ind w:right="-285" w:firstLine="606"/>
        <w:jc w:val="right"/>
        <w:rPr>
          <w:sz w:val="28"/>
          <w:szCs w:val="28"/>
        </w:rPr>
      </w:pPr>
      <w:r w:rsidRPr="002A418B">
        <w:rPr>
          <w:sz w:val="26"/>
          <w:szCs w:val="26"/>
        </w:rPr>
        <w:t>Таблица 2  (тыс. руб</w:t>
      </w:r>
      <w:r w:rsidRPr="002A418B">
        <w:rPr>
          <w:sz w:val="28"/>
          <w:szCs w:val="28"/>
        </w:rPr>
        <w:t>.)</w:t>
      </w:r>
    </w:p>
    <w:tbl>
      <w:tblPr>
        <w:tblW w:w="103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9"/>
        <w:gridCol w:w="1139"/>
        <w:gridCol w:w="1137"/>
        <w:gridCol w:w="712"/>
        <w:gridCol w:w="1137"/>
        <w:gridCol w:w="712"/>
      </w:tblGrid>
      <w:tr w:rsidR="00551EE0" w:rsidRPr="002A418B" w:rsidTr="00E628C0">
        <w:trPr>
          <w:cantSplit/>
          <w:trHeight w:val="312"/>
        </w:trPr>
        <w:tc>
          <w:tcPr>
            <w:tcW w:w="5549" w:type="dxa"/>
            <w:vMerge w:val="restart"/>
          </w:tcPr>
          <w:p w:rsidR="00CD7F25" w:rsidRPr="002A418B" w:rsidRDefault="00CD7F25" w:rsidP="005A3956">
            <w:pPr>
              <w:spacing w:line="360" w:lineRule="auto"/>
              <w:ind w:right="-285"/>
              <w:jc w:val="center"/>
              <w:rPr>
                <w:b/>
                <w:bCs/>
                <w:sz w:val="20"/>
                <w:szCs w:val="20"/>
              </w:rPr>
            </w:pPr>
            <w:r w:rsidRPr="002A418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9" w:type="dxa"/>
          </w:tcPr>
          <w:p w:rsidR="00CD7F25" w:rsidRPr="002A418B" w:rsidRDefault="00CD7F25" w:rsidP="005A3956">
            <w:pPr>
              <w:spacing w:line="360" w:lineRule="auto"/>
              <w:ind w:right="-2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8" w:type="dxa"/>
            <w:gridSpan w:val="4"/>
          </w:tcPr>
          <w:p w:rsidR="00CD7F25" w:rsidRPr="002A418B" w:rsidRDefault="00CD7F25" w:rsidP="005A3956">
            <w:pPr>
              <w:spacing w:line="360" w:lineRule="auto"/>
              <w:ind w:right="-285"/>
              <w:jc w:val="center"/>
              <w:rPr>
                <w:b/>
                <w:bCs/>
                <w:sz w:val="20"/>
                <w:szCs w:val="20"/>
              </w:rPr>
            </w:pPr>
            <w:r w:rsidRPr="002A418B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51EE0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5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2A418B" w:rsidRDefault="00CD7F25" w:rsidP="005A3956">
            <w:pPr>
              <w:spacing w:line="360" w:lineRule="auto"/>
              <w:ind w:right="-2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2A418B" w:rsidRDefault="00074FAE" w:rsidP="005A39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18B">
              <w:rPr>
                <w:b/>
                <w:bCs/>
                <w:sz w:val="20"/>
                <w:szCs w:val="20"/>
              </w:rPr>
              <w:t>2024</w:t>
            </w:r>
            <w:r w:rsidR="002E4DA8" w:rsidRPr="002A418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2A418B" w:rsidRDefault="00074FAE" w:rsidP="005A39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18B">
              <w:rPr>
                <w:b/>
                <w:bCs/>
                <w:sz w:val="20"/>
                <w:szCs w:val="20"/>
              </w:rPr>
              <w:t>2025</w:t>
            </w:r>
            <w:r w:rsidR="00CD7F25" w:rsidRPr="002A418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2A418B" w:rsidRDefault="00CD7F25" w:rsidP="005A3956">
            <w:pPr>
              <w:jc w:val="center"/>
              <w:rPr>
                <w:bCs/>
                <w:sz w:val="20"/>
                <w:szCs w:val="20"/>
              </w:rPr>
            </w:pPr>
            <w:r w:rsidRPr="002A418B">
              <w:rPr>
                <w:bCs/>
                <w:sz w:val="20"/>
                <w:szCs w:val="20"/>
              </w:rPr>
              <w:t xml:space="preserve">в % к </w:t>
            </w:r>
            <w:r w:rsidR="00074FAE" w:rsidRPr="002A418B">
              <w:rPr>
                <w:bCs/>
                <w:sz w:val="20"/>
                <w:szCs w:val="20"/>
              </w:rPr>
              <w:t>2024</w:t>
            </w:r>
            <w:r w:rsidR="002E4DA8" w:rsidRPr="002A418B">
              <w:rPr>
                <w:bCs/>
                <w:sz w:val="20"/>
                <w:szCs w:val="20"/>
              </w:rPr>
              <w:t xml:space="preserve"> год</w:t>
            </w:r>
            <w:r w:rsidRPr="002A418B">
              <w:rPr>
                <w:bCs/>
                <w:sz w:val="20"/>
                <w:szCs w:val="20"/>
              </w:rPr>
              <w:t>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2A418B" w:rsidRDefault="00074FAE" w:rsidP="005A39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18B">
              <w:rPr>
                <w:b/>
                <w:bCs/>
                <w:sz w:val="20"/>
                <w:szCs w:val="20"/>
              </w:rPr>
              <w:t>2026</w:t>
            </w:r>
            <w:r w:rsidR="00CD7F25" w:rsidRPr="002A418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2A418B" w:rsidRDefault="00CD7F25" w:rsidP="005A3956">
            <w:pPr>
              <w:jc w:val="center"/>
              <w:rPr>
                <w:bCs/>
                <w:sz w:val="20"/>
                <w:szCs w:val="20"/>
              </w:rPr>
            </w:pPr>
            <w:r w:rsidRPr="002A418B">
              <w:rPr>
                <w:bCs/>
                <w:sz w:val="20"/>
                <w:szCs w:val="20"/>
              </w:rPr>
              <w:t xml:space="preserve">в % к </w:t>
            </w:r>
            <w:r w:rsidR="00074FAE" w:rsidRPr="002A418B">
              <w:rPr>
                <w:bCs/>
                <w:sz w:val="20"/>
                <w:szCs w:val="20"/>
              </w:rPr>
              <w:t>2024</w:t>
            </w:r>
            <w:r w:rsidRPr="002A418B">
              <w:rPr>
                <w:bCs/>
                <w:sz w:val="20"/>
                <w:szCs w:val="20"/>
              </w:rPr>
              <w:t xml:space="preserve"> году</w:t>
            </w:r>
          </w:p>
        </w:tc>
      </w:tr>
      <w:tr w:rsidR="00551EE0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2A418B" w:rsidRDefault="00CD7F25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2A418B" w:rsidRDefault="00CD7F25" w:rsidP="005A3956">
            <w:pPr>
              <w:jc w:val="center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2A418B" w:rsidRDefault="00CD7F25" w:rsidP="005A3956">
            <w:pPr>
              <w:jc w:val="center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2A418B" w:rsidRDefault="00CD7F25" w:rsidP="005A3956">
            <w:pPr>
              <w:jc w:val="center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2A418B" w:rsidRDefault="00CD7F25" w:rsidP="005A3956">
            <w:pPr>
              <w:jc w:val="center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5" w:rsidRPr="002A418B" w:rsidRDefault="00CD7F25" w:rsidP="005A3956">
            <w:pPr>
              <w:jc w:val="center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>6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532729,5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557088,6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4,57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582465,4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9,34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445507,5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467782,8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490704,1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10,14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bCs/>
                <w:sz w:val="22"/>
                <w:szCs w:val="22"/>
              </w:rPr>
            </w:pPr>
            <w:r w:rsidRPr="002A418B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38505,5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39394,8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2,31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40608,3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5,46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b/>
                <w:sz w:val="22"/>
                <w:szCs w:val="22"/>
              </w:rPr>
            </w:pPr>
            <w:r w:rsidRPr="002A418B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29519,5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30701,0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31929,0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8,16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Налог, взимаемый с налогоплательщиков, в связи с применением упрощенной системы налогообложения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23895,0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24851,0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25845,0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8,16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407,5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424,0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4,05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441,0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8,22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5217,0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5426,0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4,01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5643,0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8,17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b/>
                <w:sz w:val="22"/>
                <w:szCs w:val="22"/>
              </w:rPr>
            </w:pPr>
            <w:r w:rsidRPr="002A418B">
              <w:rPr>
                <w:b/>
                <w:sz w:val="22"/>
                <w:szCs w:val="22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1880,0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1880,0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1880,0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1880,0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1880,0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1880,0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b/>
                <w:sz w:val="22"/>
                <w:szCs w:val="22"/>
              </w:rPr>
            </w:pPr>
            <w:r w:rsidRPr="002A418B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3677,0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3677,0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3677,0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b/>
                <w:sz w:val="22"/>
                <w:szCs w:val="22"/>
              </w:rPr>
            </w:pPr>
            <w:r w:rsidRPr="002A418B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7369,0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7373,0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7377,0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0,11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9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6727,0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6727,0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6727,0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6227,0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6227,0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6227,0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252,0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252,0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252,0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390,0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394,0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1,03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398,0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2,05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b/>
                <w:sz w:val="22"/>
                <w:szCs w:val="22"/>
              </w:rPr>
            </w:pPr>
            <w:r w:rsidRPr="002A418B">
              <w:rPr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261,0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261,0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261,0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8B" w:rsidRPr="002A418B" w:rsidRDefault="002A418B" w:rsidP="00B77684">
            <w:pPr>
              <w:jc w:val="both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86,0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86,0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86,0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8B" w:rsidRPr="002A418B" w:rsidRDefault="002A418B" w:rsidP="00B77684">
            <w:pPr>
              <w:jc w:val="both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25,0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25,0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8B" w:rsidRPr="002A418B" w:rsidRDefault="002A418B" w:rsidP="00B77684">
            <w:pPr>
              <w:jc w:val="both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150,0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150,0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b/>
                <w:sz w:val="22"/>
                <w:szCs w:val="22"/>
              </w:rPr>
            </w:pPr>
            <w:r w:rsidRPr="002A418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5700,0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5700,0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5700,0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700,0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700,0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700,0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sz w:val="20"/>
                <w:szCs w:val="20"/>
              </w:rPr>
            </w:pPr>
            <w:r w:rsidRPr="002A418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районов, в части реализации основных средств по указанному имуществу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5000,0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5000,0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5000,0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b/>
                <w:sz w:val="22"/>
                <w:szCs w:val="22"/>
              </w:rPr>
            </w:pPr>
            <w:r w:rsidRPr="002A418B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310,0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319,0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2,90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329,0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6,13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b/>
                <w:sz w:val="22"/>
                <w:szCs w:val="22"/>
              </w:rPr>
            </w:pPr>
            <w:r w:rsidRPr="002A418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1203092,7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1185043,7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-1,50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1176931,9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-2,17</w:t>
            </w:r>
          </w:p>
        </w:tc>
      </w:tr>
      <w:tr w:rsidR="00830165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2A418B" w:rsidRDefault="00830165" w:rsidP="005A3956">
            <w:pPr>
              <w:ind w:right="-285"/>
            </w:pPr>
            <w:r w:rsidRPr="002A418B">
              <w:t>Дотации на выравнивание бюджетной обеспеченности муниципальных районов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67502,1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86270,7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27,80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109666,6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62,46</w:t>
            </w:r>
          </w:p>
        </w:tc>
      </w:tr>
      <w:tr w:rsidR="00830165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2A418B" w:rsidRDefault="00830165" w:rsidP="005A3956">
            <w:pPr>
              <w:ind w:right="-285"/>
            </w:pPr>
            <w:r w:rsidRPr="002A418B">
              <w:t>Субсидии бюджетам муниципальных  районов (межбюджетные трансферты)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667470,6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629968,8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-5,62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602276,6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-9,77</w:t>
            </w:r>
          </w:p>
        </w:tc>
      </w:tr>
      <w:tr w:rsidR="00830165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2A418B" w:rsidRDefault="00830165" w:rsidP="005A3956">
            <w:pPr>
              <w:ind w:right="-285"/>
            </w:pPr>
            <w:r w:rsidRPr="002A418B">
              <w:t>Субвенции бюджетам муниципальных районов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463848,0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464531,9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0,15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460716,7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-0,68</w:t>
            </w:r>
          </w:p>
        </w:tc>
      </w:tr>
      <w:tr w:rsidR="00830165" w:rsidRPr="002A418B" w:rsidTr="00FF6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2A418B" w:rsidRDefault="00830165" w:rsidP="008126C1">
            <w:pPr>
              <w:ind w:right="-285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4272,0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4272,0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4272,0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65" w:rsidRPr="00830165" w:rsidRDefault="00830165">
            <w:pPr>
              <w:jc w:val="right"/>
              <w:rPr>
                <w:sz w:val="22"/>
                <w:szCs w:val="22"/>
              </w:rPr>
            </w:pPr>
            <w:r w:rsidRPr="00830165">
              <w:rPr>
                <w:sz w:val="22"/>
                <w:szCs w:val="22"/>
              </w:rPr>
              <w:t>0</w:t>
            </w:r>
          </w:p>
        </w:tc>
      </w:tr>
      <w:tr w:rsidR="002A418B" w:rsidRPr="002A418B" w:rsidTr="0071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5A3956">
            <w:pPr>
              <w:ind w:right="-285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1735822,2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1742132,0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0,36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b/>
                <w:bCs/>
                <w:sz w:val="22"/>
                <w:szCs w:val="22"/>
              </w:rPr>
            </w:pPr>
            <w:r w:rsidRPr="002A418B">
              <w:rPr>
                <w:b/>
                <w:bCs/>
                <w:sz w:val="22"/>
                <w:szCs w:val="22"/>
              </w:rPr>
              <w:t>1759397,3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8B" w:rsidRPr="002A418B" w:rsidRDefault="002A418B" w:rsidP="002A418B">
            <w:pPr>
              <w:ind w:left="-128"/>
              <w:jc w:val="right"/>
              <w:rPr>
                <w:sz w:val="22"/>
                <w:szCs w:val="22"/>
              </w:rPr>
            </w:pPr>
            <w:r w:rsidRPr="002A418B">
              <w:rPr>
                <w:sz w:val="22"/>
                <w:szCs w:val="22"/>
              </w:rPr>
              <w:t>1,36</w:t>
            </w:r>
          </w:p>
        </w:tc>
      </w:tr>
    </w:tbl>
    <w:p w:rsidR="003A2F8B" w:rsidRPr="004726BC" w:rsidRDefault="003A2F8B" w:rsidP="005A3956">
      <w:pPr>
        <w:spacing w:line="276" w:lineRule="auto"/>
        <w:ind w:right="-285" w:firstLine="540"/>
        <w:jc w:val="both"/>
        <w:rPr>
          <w:color w:val="FF0000"/>
          <w:sz w:val="28"/>
          <w:szCs w:val="28"/>
        </w:rPr>
      </w:pPr>
    </w:p>
    <w:p w:rsidR="003A2F8B" w:rsidRPr="0057039F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57039F">
        <w:rPr>
          <w:sz w:val="26"/>
          <w:szCs w:val="26"/>
        </w:rPr>
        <w:lastRenderedPageBreak/>
        <w:t xml:space="preserve">В проекте на </w:t>
      </w:r>
      <w:r w:rsidR="00074FAE" w:rsidRPr="0057039F">
        <w:rPr>
          <w:sz w:val="26"/>
          <w:szCs w:val="26"/>
        </w:rPr>
        <w:t>2024</w:t>
      </w:r>
      <w:r w:rsidR="002E4DA8" w:rsidRPr="0057039F">
        <w:rPr>
          <w:sz w:val="26"/>
          <w:szCs w:val="26"/>
        </w:rPr>
        <w:t xml:space="preserve"> год</w:t>
      </w:r>
      <w:r w:rsidRPr="0057039F">
        <w:rPr>
          <w:sz w:val="26"/>
          <w:szCs w:val="26"/>
        </w:rPr>
        <w:t xml:space="preserve"> объем собственных доходов бюджета Мамадышского муниципального района прогнозируется на уровне </w:t>
      </w:r>
      <w:r w:rsidR="0057039F" w:rsidRPr="0057039F">
        <w:rPr>
          <w:bCs/>
          <w:sz w:val="26"/>
          <w:szCs w:val="26"/>
        </w:rPr>
        <w:t>532729,5</w:t>
      </w:r>
      <w:r w:rsidR="0047391A" w:rsidRPr="0057039F">
        <w:rPr>
          <w:bCs/>
          <w:sz w:val="26"/>
          <w:szCs w:val="26"/>
        </w:rPr>
        <w:t xml:space="preserve"> </w:t>
      </w:r>
      <w:r w:rsidRPr="0057039F">
        <w:rPr>
          <w:sz w:val="26"/>
          <w:szCs w:val="26"/>
        </w:rPr>
        <w:t xml:space="preserve">тыс. рублей, что на </w:t>
      </w:r>
      <w:r w:rsidR="0057039F" w:rsidRPr="0057039F">
        <w:rPr>
          <w:sz w:val="26"/>
          <w:szCs w:val="26"/>
        </w:rPr>
        <w:t>66081,9</w:t>
      </w:r>
      <w:r w:rsidRPr="0057039F">
        <w:rPr>
          <w:sz w:val="26"/>
          <w:szCs w:val="26"/>
        </w:rPr>
        <w:t xml:space="preserve">  тыс. рублей  или на </w:t>
      </w:r>
      <w:r w:rsidR="0057039F" w:rsidRPr="0057039F">
        <w:rPr>
          <w:sz w:val="26"/>
          <w:szCs w:val="26"/>
        </w:rPr>
        <w:t>14,2</w:t>
      </w:r>
      <w:r w:rsidRPr="0057039F">
        <w:rPr>
          <w:sz w:val="26"/>
          <w:szCs w:val="26"/>
        </w:rPr>
        <w:t xml:space="preserve"> % </w:t>
      </w:r>
      <w:r w:rsidR="00041AA8" w:rsidRPr="0057039F">
        <w:rPr>
          <w:sz w:val="26"/>
          <w:szCs w:val="26"/>
        </w:rPr>
        <w:t>бол</w:t>
      </w:r>
      <w:r w:rsidRPr="0057039F">
        <w:rPr>
          <w:sz w:val="26"/>
          <w:szCs w:val="26"/>
        </w:rPr>
        <w:t xml:space="preserve">ьше утвержденного показателя </w:t>
      </w:r>
      <w:r w:rsidR="00482A3D" w:rsidRPr="0057039F">
        <w:rPr>
          <w:sz w:val="26"/>
          <w:szCs w:val="26"/>
        </w:rPr>
        <w:t>и</w:t>
      </w:r>
      <w:r w:rsidR="0047391A" w:rsidRPr="0057039F">
        <w:rPr>
          <w:sz w:val="26"/>
          <w:szCs w:val="26"/>
        </w:rPr>
        <w:t xml:space="preserve"> </w:t>
      </w:r>
      <w:r w:rsidR="00061D1D" w:rsidRPr="0057039F">
        <w:rPr>
          <w:sz w:val="26"/>
          <w:szCs w:val="26"/>
        </w:rPr>
        <w:t xml:space="preserve">на </w:t>
      </w:r>
      <w:r w:rsidR="0057039F" w:rsidRPr="0057039F">
        <w:rPr>
          <w:sz w:val="26"/>
          <w:szCs w:val="26"/>
        </w:rPr>
        <w:t>65818,7</w:t>
      </w:r>
      <w:r w:rsidR="0047391A" w:rsidRPr="0057039F">
        <w:rPr>
          <w:sz w:val="26"/>
          <w:szCs w:val="26"/>
        </w:rPr>
        <w:t xml:space="preserve"> </w:t>
      </w:r>
      <w:r w:rsidR="00373790" w:rsidRPr="0057039F">
        <w:rPr>
          <w:sz w:val="26"/>
          <w:szCs w:val="26"/>
        </w:rPr>
        <w:t xml:space="preserve">тыс. рублей </w:t>
      </w:r>
      <w:r w:rsidR="00061D1D" w:rsidRPr="0057039F">
        <w:rPr>
          <w:sz w:val="26"/>
          <w:szCs w:val="26"/>
        </w:rPr>
        <w:t xml:space="preserve">или на </w:t>
      </w:r>
      <w:r w:rsidR="0057039F" w:rsidRPr="0057039F">
        <w:rPr>
          <w:sz w:val="26"/>
          <w:szCs w:val="26"/>
        </w:rPr>
        <w:t>14,1</w:t>
      </w:r>
      <w:r w:rsidR="00061D1D" w:rsidRPr="0057039F">
        <w:rPr>
          <w:sz w:val="26"/>
          <w:szCs w:val="26"/>
        </w:rPr>
        <w:t xml:space="preserve"> % </w:t>
      </w:r>
      <w:r w:rsidRPr="0057039F">
        <w:rPr>
          <w:sz w:val="26"/>
          <w:szCs w:val="26"/>
        </w:rPr>
        <w:t>ожидаем</w:t>
      </w:r>
      <w:r w:rsidR="00482A3D" w:rsidRPr="0057039F">
        <w:rPr>
          <w:sz w:val="26"/>
          <w:szCs w:val="26"/>
        </w:rPr>
        <w:t>ого</w:t>
      </w:r>
      <w:r w:rsidRPr="0057039F">
        <w:rPr>
          <w:sz w:val="26"/>
          <w:szCs w:val="26"/>
        </w:rPr>
        <w:t xml:space="preserve"> исполнени</w:t>
      </w:r>
      <w:r w:rsidR="00482A3D" w:rsidRPr="0057039F">
        <w:rPr>
          <w:sz w:val="26"/>
          <w:szCs w:val="26"/>
        </w:rPr>
        <w:t>я</w:t>
      </w:r>
      <w:r w:rsidRPr="0057039F">
        <w:rPr>
          <w:sz w:val="26"/>
          <w:szCs w:val="26"/>
        </w:rPr>
        <w:t xml:space="preserve"> доходной части бюджета Мамадышского муниципального района </w:t>
      </w:r>
      <w:r w:rsidR="00BC0FF4" w:rsidRPr="0057039F">
        <w:rPr>
          <w:sz w:val="26"/>
          <w:szCs w:val="26"/>
        </w:rPr>
        <w:t>за</w:t>
      </w:r>
      <w:r w:rsidR="001E125D" w:rsidRPr="0057039F">
        <w:rPr>
          <w:sz w:val="26"/>
          <w:szCs w:val="26"/>
        </w:rPr>
        <w:t xml:space="preserve"> </w:t>
      </w:r>
      <w:r w:rsidR="00074FAE" w:rsidRPr="0057039F">
        <w:rPr>
          <w:sz w:val="26"/>
          <w:szCs w:val="26"/>
        </w:rPr>
        <w:t>2023</w:t>
      </w:r>
      <w:r w:rsidR="002E4DA8" w:rsidRPr="0057039F">
        <w:rPr>
          <w:sz w:val="26"/>
          <w:szCs w:val="26"/>
        </w:rPr>
        <w:t xml:space="preserve"> год</w:t>
      </w:r>
      <w:r w:rsidR="00482A3D" w:rsidRPr="0057039F">
        <w:rPr>
          <w:sz w:val="26"/>
          <w:szCs w:val="26"/>
        </w:rPr>
        <w:t>.</w:t>
      </w:r>
    </w:p>
    <w:p w:rsidR="003A2F8B" w:rsidRPr="0057039F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57039F">
        <w:rPr>
          <w:sz w:val="26"/>
          <w:szCs w:val="26"/>
        </w:rPr>
        <w:t>В том числе:</w:t>
      </w:r>
    </w:p>
    <w:p w:rsidR="003A2F8B" w:rsidRPr="0057039F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57039F">
        <w:rPr>
          <w:sz w:val="26"/>
          <w:szCs w:val="26"/>
        </w:rPr>
        <w:t>- у</w:t>
      </w:r>
      <w:r w:rsidR="00407894" w:rsidRPr="0057039F">
        <w:rPr>
          <w:sz w:val="26"/>
          <w:szCs w:val="26"/>
        </w:rPr>
        <w:t>велич</w:t>
      </w:r>
      <w:r w:rsidRPr="0057039F">
        <w:rPr>
          <w:sz w:val="26"/>
          <w:szCs w:val="26"/>
        </w:rPr>
        <w:t xml:space="preserve">ение прогнозируемых поступлений составит по налоговым доходам – </w:t>
      </w:r>
      <w:r w:rsidR="0057039F" w:rsidRPr="0057039F">
        <w:rPr>
          <w:sz w:val="26"/>
          <w:szCs w:val="26"/>
        </w:rPr>
        <w:t>66565,8</w:t>
      </w:r>
      <w:r w:rsidRPr="0057039F">
        <w:rPr>
          <w:sz w:val="26"/>
          <w:szCs w:val="26"/>
        </w:rPr>
        <w:t xml:space="preserve"> тыс. рублей или на </w:t>
      </w:r>
      <w:r w:rsidR="0057039F" w:rsidRPr="0057039F">
        <w:rPr>
          <w:sz w:val="26"/>
          <w:szCs w:val="26"/>
        </w:rPr>
        <w:t>14,7</w:t>
      </w:r>
      <w:r w:rsidRPr="0057039F">
        <w:rPr>
          <w:sz w:val="26"/>
          <w:szCs w:val="26"/>
        </w:rPr>
        <w:t xml:space="preserve">% </w:t>
      </w:r>
      <w:r w:rsidR="00407894" w:rsidRPr="0057039F">
        <w:rPr>
          <w:sz w:val="26"/>
          <w:szCs w:val="26"/>
        </w:rPr>
        <w:t>бол</w:t>
      </w:r>
      <w:r w:rsidRPr="0057039F">
        <w:rPr>
          <w:sz w:val="26"/>
          <w:szCs w:val="26"/>
        </w:rPr>
        <w:t xml:space="preserve">ьше прогнозного показателя </w:t>
      </w:r>
      <w:r w:rsidR="00074FAE" w:rsidRPr="0057039F">
        <w:rPr>
          <w:sz w:val="26"/>
          <w:szCs w:val="26"/>
        </w:rPr>
        <w:t>2023</w:t>
      </w:r>
      <w:r w:rsidR="002E4DA8" w:rsidRPr="0057039F">
        <w:rPr>
          <w:sz w:val="26"/>
          <w:szCs w:val="26"/>
        </w:rPr>
        <w:t xml:space="preserve"> год</w:t>
      </w:r>
      <w:r w:rsidRPr="0057039F">
        <w:rPr>
          <w:sz w:val="26"/>
          <w:szCs w:val="26"/>
        </w:rPr>
        <w:t>а;</w:t>
      </w:r>
    </w:p>
    <w:p w:rsidR="003A2F8B" w:rsidRPr="0057039F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57039F">
        <w:rPr>
          <w:sz w:val="26"/>
          <w:szCs w:val="26"/>
        </w:rPr>
        <w:t xml:space="preserve">- по неналоговым доходам </w:t>
      </w:r>
      <w:r w:rsidR="0057039F" w:rsidRPr="0057039F">
        <w:rPr>
          <w:sz w:val="26"/>
          <w:szCs w:val="26"/>
        </w:rPr>
        <w:t xml:space="preserve">ожидается уменьшение прогнозируемых поступлений </w:t>
      </w:r>
      <w:r w:rsidRPr="0057039F">
        <w:rPr>
          <w:sz w:val="26"/>
          <w:szCs w:val="26"/>
        </w:rPr>
        <w:t xml:space="preserve">– </w:t>
      </w:r>
      <w:r w:rsidR="0057039F" w:rsidRPr="0057039F">
        <w:rPr>
          <w:sz w:val="26"/>
          <w:szCs w:val="26"/>
        </w:rPr>
        <w:t>747,1</w:t>
      </w:r>
      <w:r w:rsidRPr="0057039F">
        <w:rPr>
          <w:sz w:val="26"/>
          <w:szCs w:val="26"/>
        </w:rPr>
        <w:t xml:space="preserve"> тыс. рублей или на </w:t>
      </w:r>
      <w:r w:rsidR="0057039F" w:rsidRPr="0057039F">
        <w:rPr>
          <w:sz w:val="26"/>
          <w:szCs w:val="26"/>
        </w:rPr>
        <w:t>5,2</w:t>
      </w:r>
      <w:r w:rsidRPr="0057039F">
        <w:rPr>
          <w:sz w:val="26"/>
          <w:szCs w:val="26"/>
        </w:rPr>
        <w:t xml:space="preserve">% </w:t>
      </w:r>
      <w:r w:rsidR="0057039F" w:rsidRPr="0057039F">
        <w:rPr>
          <w:sz w:val="26"/>
          <w:szCs w:val="26"/>
        </w:rPr>
        <w:t>мен</w:t>
      </w:r>
      <w:r w:rsidRPr="0057039F">
        <w:rPr>
          <w:sz w:val="26"/>
          <w:szCs w:val="26"/>
        </w:rPr>
        <w:t xml:space="preserve">ьше прогнозного показателя </w:t>
      </w:r>
      <w:r w:rsidR="00074FAE" w:rsidRPr="0057039F">
        <w:rPr>
          <w:sz w:val="26"/>
          <w:szCs w:val="26"/>
        </w:rPr>
        <w:t>2023</w:t>
      </w:r>
      <w:r w:rsidR="002E4DA8" w:rsidRPr="0057039F">
        <w:rPr>
          <w:sz w:val="26"/>
          <w:szCs w:val="26"/>
        </w:rPr>
        <w:t xml:space="preserve"> год</w:t>
      </w:r>
      <w:r w:rsidRPr="0057039F">
        <w:rPr>
          <w:sz w:val="26"/>
          <w:szCs w:val="26"/>
        </w:rPr>
        <w:t>а.</w:t>
      </w:r>
    </w:p>
    <w:p w:rsidR="003A2F8B" w:rsidRPr="0057039F" w:rsidRDefault="003A2F8B" w:rsidP="005A3956">
      <w:pPr>
        <w:spacing w:line="276" w:lineRule="auto"/>
        <w:ind w:right="-285" w:firstLine="606"/>
        <w:jc w:val="both"/>
        <w:rPr>
          <w:sz w:val="26"/>
          <w:szCs w:val="26"/>
        </w:rPr>
      </w:pPr>
      <w:r w:rsidRPr="0057039F">
        <w:rPr>
          <w:sz w:val="26"/>
          <w:szCs w:val="26"/>
        </w:rPr>
        <w:t xml:space="preserve">Динамика доходов бюджета Мамадышского муниципального района на </w:t>
      </w:r>
      <w:r w:rsidR="00074FAE" w:rsidRPr="0057039F">
        <w:rPr>
          <w:sz w:val="26"/>
          <w:szCs w:val="26"/>
        </w:rPr>
        <w:t>2022</w:t>
      </w:r>
      <w:r w:rsidRPr="0057039F">
        <w:rPr>
          <w:sz w:val="26"/>
          <w:szCs w:val="26"/>
        </w:rPr>
        <w:t xml:space="preserve"> - </w:t>
      </w:r>
      <w:r w:rsidR="00074FAE" w:rsidRPr="0057039F">
        <w:rPr>
          <w:sz w:val="26"/>
          <w:szCs w:val="26"/>
        </w:rPr>
        <w:t>2023</w:t>
      </w:r>
      <w:r w:rsidR="002E4DA8" w:rsidRPr="0057039F">
        <w:rPr>
          <w:sz w:val="26"/>
          <w:szCs w:val="26"/>
        </w:rPr>
        <w:t xml:space="preserve"> год</w:t>
      </w:r>
      <w:r w:rsidRPr="0057039F">
        <w:rPr>
          <w:sz w:val="26"/>
          <w:szCs w:val="26"/>
        </w:rPr>
        <w:t xml:space="preserve">ы и плановый </w:t>
      </w:r>
      <w:r w:rsidR="00074FAE" w:rsidRPr="0057039F">
        <w:rPr>
          <w:sz w:val="26"/>
          <w:szCs w:val="26"/>
        </w:rPr>
        <w:t>2024</w:t>
      </w:r>
      <w:r w:rsidR="002E4DA8" w:rsidRPr="0057039F">
        <w:rPr>
          <w:sz w:val="26"/>
          <w:szCs w:val="26"/>
        </w:rPr>
        <w:t xml:space="preserve"> год</w:t>
      </w:r>
      <w:r w:rsidRPr="0057039F">
        <w:rPr>
          <w:sz w:val="26"/>
          <w:szCs w:val="26"/>
        </w:rPr>
        <w:t xml:space="preserve">  представлена в таблице 3.</w:t>
      </w:r>
    </w:p>
    <w:p w:rsidR="003A2F8B" w:rsidRPr="0057039F" w:rsidRDefault="003A2F8B" w:rsidP="005A3956">
      <w:pPr>
        <w:spacing w:line="276" w:lineRule="auto"/>
        <w:ind w:right="-285" w:firstLine="606"/>
        <w:jc w:val="right"/>
        <w:rPr>
          <w:sz w:val="28"/>
          <w:szCs w:val="28"/>
        </w:rPr>
      </w:pPr>
      <w:r w:rsidRPr="0057039F">
        <w:rPr>
          <w:sz w:val="26"/>
          <w:szCs w:val="26"/>
        </w:rPr>
        <w:t>Таблица 3  (тыс. руб</w:t>
      </w:r>
      <w:r w:rsidRPr="0057039F">
        <w:rPr>
          <w:sz w:val="28"/>
          <w:szCs w:val="28"/>
        </w:rPr>
        <w:t>.)</w:t>
      </w:r>
    </w:p>
    <w:tbl>
      <w:tblPr>
        <w:tblW w:w="10207" w:type="dxa"/>
        <w:tblInd w:w="-176" w:type="dxa"/>
        <w:tblLayout w:type="fixed"/>
        <w:tblLook w:val="0000"/>
      </w:tblPr>
      <w:tblGrid>
        <w:gridCol w:w="2138"/>
        <w:gridCol w:w="1140"/>
        <w:gridCol w:w="1195"/>
        <w:gridCol w:w="1086"/>
        <w:gridCol w:w="668"/>
        <w:gridCol w:w="1149"/>
        <w:gridCol w:w="977"/>
        <w:gridCol w:w="998"/>
        <w:gridCol w:w="856"/>
      </w:tblGrid>
      <w:tr w:rsidR="00551EE0" w:rsidRPr="0057039F" w:rsidTr="00DC4F8B">
        <w:trPr>
          <w:trHeight w:val="261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rPr>
                <w:b/>
                <w:bCs/>
                <w:sz w:val="22"/>
                <w:szCs w:val="22"/>
              </w:rPr>
            </w:pPr>
          </w:p>
          <w:p w:rsidR="00EA0D75" w:rsidRPr="0057039F" w:rsidRDefault="00EA0D75" w:rsidP="005A3956">
            <w:pPr>
              <w:jc w:val="center"/>
              <w:rPr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57039F" w:rsidRDefault="00074FAE" w:rsidP="005A3956">
            <w:pPr>
              <w:jc w:val="center"/>
              <w:rPr>
                <w:b/>
                <w:bCs/>
              </w:rPr>
            </w:pPr>
            <w:r w:rsidRPr="0057039F">
              <w:rPr>
                <w:b/>
                <w:bCs/>
                <w:sz w:val="22"/>
                <w:szCs w:val="22"/>
              </w:rPr>
              <w:t>2022</w:t>
            </w:r>
            <w:r w:rsidR="00EA0D75" w:rsidRPr="0057039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57039F" w:rsidRDefault="00074FAE" w:rsidP="005A3956">
            <w:pPr>
              <w:jc w:val="center"/>
              <w:rPr>
                <w:b/>
                <w:bCs/>
              </w:rPr>
            </w:pPr>
            <w:r w:rsidRPr="0057039F">
              <w:rPr>
                <w:b/>
                <w:bCs/>
                <w:sz w:val="22"/>
                <w:szCs w:val="22"/>
              </w:rPr>
              <w:t>2023</w:t>
            </w:r>
            <w:r w:rsidR="002E4DA8" w:rsidRPr="0057039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57039F" w:rsidRDefault="00074FAE" w:rsidP="005A3956">
            <w:pPr>
              <w:jc w:val="center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2024</w:t>
            </w:r>
            <w:r w:rsidR="002E4DA8" w:rsidRPr="0057039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51EE0" w:rsidRPr="0057039F" w:rsidTr="00DC4F8B">
        <w:trPr>
          <w:cantSplit/>
          <w:trHeight w:val="1036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5" w:rsidRPr="0057039F" w:rsidRDefault="00EA0D75" w:rsidP="005A39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 w:right="-85"/>
              <w:jc w:val="center"/>
              <w:rPr>
                <w:bCs/>
                <w:sz w:val="20"/>
                <w:szCs w:val="20"/>
              </w:rPr>
            </w:pPr>
            <w:r w:rsidRPr="0057039F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jc w:val="center"/>
              <w:rPr>
                <w:bCs/>
                <w:sz w:val="20"/>
                <w:szCs w:val="20"/>
              </w:rPr>
            </w:pPr>
            <w:r w:rsidRPr="0057039F">
              <w:rPr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jc w:val="center"/>
              <w:rPr>
                <w:bCs/>
                <w:sz w:val="20"/>
                <w:szCs w:val="20"/>
              </w:rPr>
            </w:pPr>
            <w:r w:rsidRPr="0057039F">
              <w:rPr>
                <w:bCs/>
                <w:sz w:val="20"/>
                <w:szCs w:val="20"/>
              </w:rPr>
              <w:t>Прогноз</w:t>
            </w:r>
            <w:r w:rsidR="005A3956" w:rsidRPr="0057039F">
              <w:rPr>
                <w:bCs/>
                <w:sz w:val="20"/>
                <w:szCs w:val="20"/>
              </w:rPr>
              <w:t xml:space="preserve"> </w:t>
            </w:r>
            <w:r w:rsidRPr="0057039F">
              <w:rPr>
                <w:bCs/>
                <w:sz w:val="20"/>
                <w:szCs w:val="20"/>
              </w:rPr>
              <w:t>ный план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 w:right="-85"/>
              <w:jc w:val="center"/>
              <w:rPr>
                <w:bCs/>
                <w:sz w:val="20"/>
                <w:szCs w:val="20"/>
              </w:rPr>
            </w:pPr>
            <w:r w:rsidRPr="0057039F">
              <w:rPr>
                <w:bCs/>
                <w:sz w:val="20"/>
                <w:szCs w:val="20"/>
              </w:rPr>
              <w:t>Темп роста</w:t>
            </w:r>
            <w:r w:rsidR="00600D2F" w:rsidRPr="0057039F">
              <w:rPr>
                <w:bCs/>
                <w:sz w:val="20"/>
                <w:szCs w:val="20"/>
              </w:rPr>
              <w:t xml:space="preserve">  </w:t>
            </w:r>
            <w:r w:rsidRPr="0057039F">
              <w:rPr>
                <w:bCs/>
                <w:sz w:val="20"/>
                <w:szCs w:val="20"/>
              </w:rPr>
              <w:t>(в %)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 w:right="-85"/>
              <w:jc w:val="center"/>
              <w:rPr>
                <w:bCs/>
                <w:sz w:val="20"/>
                <w:szCs w:val="20"/>
              </w:rPr>
            </w:pPr>
            <w:r w:rsidRPr="0057039F">
              <w:rPr>
                <w:bCs/>
                <w:sz w:val="20"/>
                <w:szCs w:val="20"/>
              </w:rPr>
              <w:t>прогноз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57039F">
              <w:rPr>
                <w:bCs/>
                <w:sz w:val="18"/>
                <w:szCs w:val="18"/>
              </w:rPr>
              <w:t>Темп роста</w:t>
            </w:r>
          </w:p>
          <w:p w:rsidR="00EA0D75" w:rsidRPr="0057039F" w:rsidRDefault="00EA0D75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57039F">
              <w:rPr>
                <w:bCs/>
                <w:sz w:val="18"/>
                <w:szCs w:val="18"/>
              </w:rPr>
              <w:t>(в %)  к  плановым показателям</w:t>
            </w:r>
          </w:p>
          <w:p w:rsidR="00EA0D75" w:rsidRPr="0057039F" w:rsidRDefault="00074FAE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57039F">
              <w:rPr>
                <w:bCs/>
                <w:sz w:val="18"/>
                <w:szCs w:val="18"/>
              </w:rPr>
              <w:t>2023</w:t>
            </w:r>
            <w:r w:rsidR="002E4DA8" w:rsidRPr="0057039F">
              <w:rPr>
                <w:bCs/>
                <w:sz w:val="18"/>
                <w:szCs w:val="18"/>
              </w:rPr>
              <w:t xml:space="preserve"> год</w:t>
            </w:r>
            <w:r w:rsidR="00EA0D75" w:rsidRPr="0057039F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57039F">
              <w:rPr>
                <w:bCs/>
                <w:sz w:val="18"/>
                <w:szCs w:val="18"/>
              </w:rPr>
              <w:t>Темп роста</w:t>
            </w:r>
          </w:p>
          <w:p w:rsidR="00EA0D75" w:rsidRPr="0057039F" w:rsidRDefault="00EA0D75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57039F">
              <w:rPr>
                <w:bCs/>
                <w:sz w:val="18"/>
                <w:szCs w:val="18"/>
              </w:rPr>
              <w:t>(в %) к уточненным  показателям</w:t>
            </w:r>
          </w:p>
          <w:p w:rsidR="00EA0D75" w:rsidRPr="0057039F" w:rsidRDefault="00074FAE" w:rsidP="005A3956">
            <w:pPr>
              <w:ind w:left="-123" w:right="-85"/>
              <w:jc w:val="center"/>
              <w:rPr>
                <w:bCs/>
                <w:sz w:val="18"/>
                <w:szCs w:val="18"/>
              </w:rPr>
            </w:pPr>
            <w:r w:rsidRPr="0057039F">
              <w:rPr>
                <w:bCs/>
                <w:sz w:val="18"/>
                <w:szCs w:val="18"/>
              </w:rPr>
              <w:t>2023</w:t>
            </w:r>
            <w:r w:rsidR="002E4DA8" w:rsidRPr="0057039F">
              <w:rPr>
                <w:bCs/>
                <w:sz w:val="18"/>
                <w:szCs w:val="18"/>
              </w:rPr>
              <w:t xml:space="preserve"> год</w:t>
            </w:r>
            <w:r w:rsidR="00EA0D75" w:rsidRPr="0057039F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 w:right="-85"/>
              <w:jc w:val="center"/>
              <w:rPr>
                <w:bCs/>
                <w:sz w:val="20"/>
                <w:szCs w:val="20"/>
              </w:rPr>
            </w:pPr>
            <w:r w:rsidRPr="0057039F">
              <w:rPr>
                <w:bCs/>
                <w:sz w:val="20"/>
                <w:szCs w:val="20"/>
              </w:rPr>
              <w:t>удельный вес</w:t>
            </w:r>
          </w:p>
          <w:p w:rsidR="00EA0D75" w:rsidRPr="0057039F" w:rsidRDefault="00EA0D75" w:rsidP="005A3956">
            <w:pPr>
              <w:ind w:left="-123" w:right="-85"/>
              <w:jc w:val="center"/>
              <w:rPr>
                <w:b/>
                <w:bCs/>
                <w:sz w:val="20"/>
                <w:szCs w:val="20"/>
              </w:rPr>
            </w:pPr>
            <w:r w:rsidRPr="0057039F">
              <w:rPr>
                <w:bCs/>
                <w:sz w:val="20"/>
                <w:szCs w:val="20"/>
              </w:rPr>
              <w:t>(в %)</w:t>
            </w:r>
          </w:p>
        </w:tc>
      </w:tr>
      <w:tr w:rsidR="00551EE0" w:rsidRPr="0057039F" w:rsidTr="00DC4F8B">
        <w:trPr>
          <w:trHeight w:val="211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jc w:val="center"/>
              <w:rPr>
                <w:sz w:val="20"/>
                <w:szCs w:val="20"/>
              </w:rPr>
            </w:pPr>
            <w:r w:rsidRPr="0057039F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/>
              <w:jc w:val="center"/>
              <w:rPr>
                <w:sz w:val="20"/>
                <w:szCs w:val="20"/>
              </w:rPr>
            </w:pPr>
            <w:r w:rsidRPr="0057039F">
              <w:rPr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/>
              <w:jc w:val="center"/>
              <w:rPr>
                <w:sz w:val="20"/>
                <w:szCs w:val="20"/>
              </w:rPr>
            </w:pPr>
            <w:r w:rsidRPr="0057039F">
              <w:rPr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/>
              <w:jc w:val="center"/>
              <w:rPr>
                <w:sz w:val="20"/>
                <w:szCs w:val="20"/>
              </w:rPr>
            </w:pPr>
            <w:r w:rsidRPr="0057039F"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/>
              <w:jc w:val="center"/>
              <w:rPr>
                <w:sz w:val="20"/>
                <w:szCs w:val="20"/>
              </w:rPr>
            </w:pPr>
            <w:r w:rsidRPr="0057039F">
              <w:rPr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039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039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039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75" w:rsidRPr="0057039F" w:rsidRDefault="00EA0D75" w:rsidP="005A3956">
            <w:pPr>
              <w:ind w:left="-12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039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FF62F0" w:rsidRPr="0057039F" w:rsidTr="00DC4F8B">
        <w:trPr>
          <w:trHeight w:val="521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0" w:rsidRPr="0057039F" w:rsidRDefault="00FF62F0" w:rsidP="00FF62F0">
            <w:pPr>
              <w:ind w:right="-89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Собственные доходы,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536518,8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466647,6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466910,8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532729,5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30,7</w:t>
            </w:r>
          </w:p>
        </w:tc>
      </w:tr>
      <w:tr w:rsidR="00FF62F0" w:rsidRPr="0057039F" w:rsidTr="00DC4F8B">
        <w:trPr>
          <w:trHeight w:val="418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0" w:rsidRPr="0057039F" w:rsidRDefault="00FF62F0" w:rsidP="005A3956">
            <w:pPr>
              <w:jc w:val="both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519292,7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sz w:val="22"/>
                <w:szCs w:val="22"/>
              </w:rPr>
            </w:pPr>
            <w:r w:rsidRPr="0057039F">
              <w:rPr>
                <w:bCs/>
                <w:sz w:val="22"/>
                <w:szCs w:val="22"/>
              </w:rPr>
              <w:t>452523,7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sz w:val="22"/>
                <w:szCs w:val="22"/>
              </w:rPr>
            </w:pPr>
            <w:r w:rsidRPr="0057039F">
              <w:rPr>
                <w:bCs/>
                <w:sz w:val="22"/>
                <w:szCs w:val="22"/>
              </w:rPr>
              <w:t>452523,7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519089,5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29,9</w:t>
            </w:r>
          </w:p>
        </w:tc>
      </w:tr>
      <w:tr w:rsidR="00FF62F0" w:rsidRPr="0057039F" w:rsidTr="00DC4F8B">
        <w:trPr>
          <w:trHeight w:val="52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0" w:rsidRPr="0057039F" w:rsidRDefault="00FF62F0" w:rsidP="005A3956">
            <w:pPr>
              <w:jc w:val="both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17226,1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sz w:val="22"/>
                <w:szCs w:val="22"/>
              </w:rPr>
            </w:pPr>
            <w:r w:rsidRPr="0057039F">
              <w:rPr>
                <w:bCs/>
                <w:sz w:val="22"/>
                <w:szCs w:val="22"/>
              </w:rPr>
              <w:t>14123,9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14387,1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13640,0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-3,4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-5,2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0,8</w:t>
            </w:r>
          </w:p>
        </w:tc>
      </w:tr>
      <w:tr w:rsidR="00FF62F0" w:rsidRPr="0057039F" w:rsidTr="00DC4F8B">
        <w:trPr>
          <w:trHeight w:val="598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0" w:rsidRPr="0057039F" w:rsidRDefault="00FF62F0" w:rsidP="005A3956">
            <w:pPr>
              <w:jc w:val="both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1204078,3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1092751,7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1251150,0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1203092,7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-3,8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69,3</w:t>
            </w:r>
          </w:p>
        </w:tc>
      </w:tr>
      <w:tr w:rsidR="00FF62F0" w:rsidRPr="0057039F" w:rsidTr="00DC4F8B">
        <w:trPr>
          <w:trHeight w:val="480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F0" w:rsidRPr="0057039F" w:rsidRDefault="00FF62F0" w:rsidP="005A3956">
            <w:pPr>
              <w:jc w:val="both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Всего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1740597,1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1559399,3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27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1718060,8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1735822,2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11,31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b/>
                <w:bCs/>
                <w:sz w:val="22"/>
                <w:szCs w:val="22"/>
              </w:rPr>
            </w:pPr>
            <w:r w:rsidRPr="0057039F">
              <w:rPr>
                <w:b/>
                <w:bCs/>
                <w:sz w:val="22"/>
                <w:szCs w:val="22"/>
              </w:rPr>
              <w:t>1,03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2F0" w:rsidRPr="0057039F" w:rsidRDefault="00FF62F0" w:rsidP="00FF62F0">
            <w:pPr>
              <w:ind w:left="-158"/>
              <w:jc w:val="right"/>
              <w:rPr>
                <w:sz w:val="22"/>
                <w:szCs w:val="22"/>
              </w:rPr>
            </w:pPr>
            <w:r w:rsidRPr="0057039F">
              <w:rPr>
                <w:sz w:val="22"/>
                <w:szCs w:val="22"/>
              </w:rPr>
              <w:t>100,0</w:t>
            </w:r>
          </w:p>
        </w:tc>
      </w:tr>
    </w:tbl>
    <w:p w:rsidR="003A2F8B" w:rsidRPr="0057039F" w:rsidRDefault="003A2F8B" w:rsidP="00FF62F0">
      <w:pPr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57039F">
        <w:rPr>
          <w:sz w:val="26"/>
          <w:szCs w:val="26"/>
        </w:rPr>
        <w:t xml:space="preserve">Согласно данным в таблице, в </w:t>
      </w:r>
      <w:r w:rsidR="00074FAE" w:rsidRPr="0057039F">
        <w:rPr>
          <w:sz w:val="26"/>
          <w:szCs w:val="26"/>
        </w:rPr>
        <w:t>2024</w:t>
      </w:r>
      <w:r w:rsidR="002E4DA8" w:rsidRPr="0057039F">
        <w:rPr>
          <w:sz w:val="26"/>
          <w:szCs w:val="26"/>
        </w:rPr>
        <w:t xml:space="preserve"> год</w:t>
      </w:r>
      <w:r w:rsidRPr="0057039F">
        <w:rPr>
          <w:sz w:val="26"/>
          <w:szCs w:val="26"/>
        </w:rPr>
        <w:t>у доходы бюджета Мамадышского муниципального района у</w:t>
      </w:r>
      <w:r w:rsidR="0047391A" w:rsidRPr="0057039F">
        <w:rPr>
          <w:sz w:val="26"/>
          <w:szCs w:val="26"/>
        </w:rPr>
        <w:t>величат</w:t>
      </w:r>
      <w:r w:rsidRPr="0057039F">
        <w:rPr>
          <w:sz w:val="26"/>
          <w:szCs w:val="26"/>
        </w:rPr>
        <w:t xml:space="preserve">ся  на </w:t>
      </w:r>
      <w:r w:rsidR="00FF62F0" w:rsidRPr="0057039F">
        <w:rPr>
          <w:sz w:val="26"/>
          <w:szCs w:val="26"/>
        </w:rPr>
        <w:t>17761,4</w:t>
      </w:r>
      <w:r w:rsidRPr="0057039F">
        <w:rPr>
          <w:sz w:val="26"/>
          <w:szCs w:val="26"/>
        </w:rPr>
        <w:t xml:space="preserve">  тыс. рублей или на </w:t>
      </w:r>
      <w:r w:rsidR="0057039F" w:rsidRPr="0057039F">
        <w:rPr>
          <w:sz w:val="26"/>
          <w:szCs w:val="26"/>
        </w:rPr>
        <w:t>1,03</w:t>
      </w:r>
      <w:r w:rsidRPr="0057039F">
        <w:rPr>
          <w:sz w:val="26"/>
          <w:szCs w:val="26"/>
        </w:rPr>
        <w:t xml:space="preserve"> %  по сравнению с ожидаемыми показателями </w:t>
      </w:r>
      <w:r w:rsidR="00074FAE" w:rsidRPr="0057039F">
        <w:rPr>
          <w:sz w:val="26"/>
          <w:szCs w:val="26"/>
        </w:rPr>
        <w:t>2023</w:t>
      </w:r>
      <w:r w:rsidR="002E4DA8" w:rsidRPr="0057039F">
        <w:rPr>
          <w:sz w:val="26"/>
          <w:szCs w:val="26"/>
        </w:rPr>
        <w:t xml:space="preserve"> год</w:t>
      </w:r>
      <w:r w:rsidRPr="0057039F">
        <w:rPr>
          <w:sz w:val="26"/>
          <w:szCs w:val="26"/>
        </w:rPr>
        <w:t xml:space="preserve">а. </w:t>
      </w:r>
    </w:p>
    <w:p w:rsidR="003A2F8B" w:rsidRPr="0057039F" w:rsidRDefault="003A2F8B" w:rsidP="005A3956">
      <w:pPr>
        <w:spacing w:line="276" w:lineRule="auto"/>
        <w:ind w:right="-285" w:firstLine="900"/>
        <w:jc w:val="both"/>
        <w:rPr>
          <w:sz w:val="26"/>
          <w:szCs w:val="26"/>
        </w:rPr>
      </w:pPr>
      <w:r w:rsidRPr="0057039F">
        <w:rPr>
          <w:sz w:val="26"/>
          <w:szCs w:val="26"/>
        </w:rPr>
        <w:t xml:space="preserve">Объемы доходов проекта бюджета Мамадышского муниципального района  </w:t>
      </w:r>
      <w:r w:rsidR="00482A3D" w:rsidRPr="0057039F">
        <w:rPr>
          <w:sz w:val="26"/>
          <w:szCs w:val="26"/>
        </w:rPr>
        <w:t xml:space="preserve">на </w:t>
      </w:r>
      <w:r w:rsidR="00074FAE" w:rsidRPr="0057039F">
        <w:rPr>
          <w:sz w:val="26"/>
          <w:szCs w:val="26"/>
        </w:rPr>
        <w:t>2022</w:t>
      </w:r>
      <w:r w:rsidR="00482A3D" w:rsidRPr="0057039F">
        <w:rPr>
          <w:sz w:val="26"/>
          <w:szCs w:val="26"/>
        </w:rPr>
        <w:t xml:space="preserve"> - </w:t>
      </w:r>
      <w:r w:rsidR="00074FAE" w:rsidRPr="0057039F">
        <w:rPr>
          <w:sz w:val="26"/>
          <w:szCs w:val="26"/>
        </w:rPr>
        <w:t>2023</w:t>
      </w:r>
      <w:r w:rsidR="00482A3D" w:rsidRPr="0057039F">
        <w:rPr>
          <w:sz w:val="26"/>
          <w:szCs w:val="26"/>
        </w:rPr>
        <w:t xml:space="preserve"> годы и плановый </w:t>
      </w:r>
      <w:r w:rsidR="00074FAE" w:rsidRPr="0057039F">
        <w:rPr>
          <w:sz w:val="26"/>
          <w:szCs w:val="26"/>
        </w:rPr>
        <w:t>2024</w:t>
      </w:r>
      <w:r w:rsidR="00482A3D" w:rsidRPr="0057039F">
        <w:rPr>
          <w:sz w:val="26"/>
          <w:szCs w:val="26"/>
        </w:rPr>
        <w:t xml:space="preserve"> год  </w:t>
      </w:r>
      <w:r w:rsidRPr="0057039F">
        <w:rPr>
          <w:sz w:val="26"/>
          <w:szCs w:val="26"/>
        </w:rPr>
        <w:t>отражены в следующей диаграмме:</w:t>
      </w:r>
    </w:p>
    <w:p w:rsidR="003A2F8B" w:rsidRPr="0057039F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57039F">
        <w:rPr>
          <w:sz w:val="26"/>
          <w:szCs w:val="26"/>
        </w:rPr>
        <w:t>диаграмма 1 (млн. руб.)</w:t>
      </w:r>
    </w:p>
    <w:p w:rsidR="003A2F8B" w:rsidRPr="004726BC" w:rsidRDefault="00B235FC" w:rsidP="005A3956">
      <w:pPr>
        <w:ind w:right="-285"/>
        <w:jc w:val="both"/>
        <w:rPr>
          <w:noProof/>
          <w:color w:val="FF0000"/>
          <w:sz w:val="26"/>
          <w:szCs w:val="26"/>
        </w:rPr>
      </w:pPr>
      <w:r w:rsidRPr="004726BC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412675" cy="3752603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1616" w:rsidRPr="00D65262" w:rsidRDefault="00A461C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65262">
        <w:rPr>
          <w:sz w:val="26"/>
          <w:szCs w:val="26"/>
        </w:rPr>
        <w:t xml:space="preserve">Динамика поступлений в разрезе налоговых и неналоговых доходов  бюджета Мамадышского муниципального района на </w:t>
      </w:r>
      <w:r w:rsidR="00074FAE" w:rsidRPr="00D65262">
        <w:rPr>
          <w:sz w:val="26"/>
          <w:szCs w:val="26"/>
        </w:rPr>
        <w:t>2022</w:t>
      </w:r>
      <w:r w:rsidR="00AE7D61" w:rsidRPr="00D65262">
        <w:rPr>
          <w:sz w:val="26"/>
          <w:szCs w:val="26"/>
        </w:rPr>
        <w:t xml:space="preserve"> </w:t>
      </w:r>
      <w:r w:rsidRPr="00D65262">
        <w:rPr>
          <w:sz w:val="26"/>
          <w:szCs w:val="26"/>
        </w:rPr>
        <w:t xml:space="preserve">год, планируемые поступления на </w:t>
      </w:r>
      <w:r w:rsidR="00074FAE" w:rsidRPr="00D65262">
        <w:rPr>
          <w:sz w:val="26"/>
          <w:szCs w:val="26"/>
        </w:rPr>
        <w:t>2023</w:t>
      </w:r>
      <w:r w:rsidRPr="00D65262">
        <w:rPr>
          <w:sz w:val="26"/>
          <w:szCs w:val="26"/>
        </w:rPr>
        <w:t xml:space="preserve"> и прогнозный </w:t>
      </w:r>
      <w:r w:rsidR="00074FAE" w:rsidRPr="00D65262">
        <w:rPr>
          <w:sz w:val="26"/>
          <w:szCs w:val="26"/>
        </w:rPr>
        <w:t>2024</w:t>
      </w:r>
      <w:r w:rsidR="002E4DA8" w:rsidRPr="00D65262">
        <w:rPr>
          <w:sz w:val="26"/>
          <w:szCs w:val="26"/>
        </w:rPr>
        <w:t xml:space="preserve"> год</w:t>
      </w:r>
      <w:r w:rsidR="00C35E7C" w:rsidRPr="00D65262">
        <w:rPr>
          <w:sz w:val="26"/>
          <w:szCs w:val="26"/>
        </w:rPr>
        <w:t>а</w:t>
      </w:r>
      <w:r w:rsidRPr="00D65262">
        <w:rPr>
          <w:sz w:val="26"/>
          <w:szCs w:val="26"/>
        </w:rPr>
        <w:t xml:space="preserve">  представлены в таблице 4.         </w:t>
      </w:r>
    </w:p>
    <w:p w:rsidR="00A461CD" w:rsidRPr="00D65262" w:rsidRDefault="00A461CD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D65262">
        <w:rPr>
          <w:sz w:val="26"/>
          <w:szCs w:val="26"/>
        </w:rPr>
        <w:t>таблица 4 (тыс. руб.)</w:t>
      </w:r>
    </w:p>
    <w:tbl>
      <w:tblPr>
        <w:tblW w:w="10172" w:type="dxa"/>
        <w:tblInd w:w="-318" w:type="dxa"/>
        <w:tblLayout w:type="fixed"/>
        <w:tblLook w:val="0000"/>
      </w:tblPr>
      <w:tblGrid>
        <w:gridCol w:w="2324"/>
        <w:gridCol w:w="960"/>
        <w:gridCol w:w="951"/>
        <w:gridCol w:w="995"/>
        <w:gridCol w:w="711"/>
        <w:gridCol w:w="723"/>
        <w:gridCol w:w="965"/>
        <w:gridCol w:w="841"/>
        <w:gridCol w:w="990"/>
        <w:gridCol w:w="712"/>
      </w:tblGrid>
      <w:tr w:rsidR="00551EE0" w:rsidRPr="00D65262" w:rsidTr="00816230">
        <w:trPr>
          <w:trHeight w:val="20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0" w:rsidRPr="00D65262" w:rsidRDefault="00A461CD" w:rsidP="00816230">
            <w:pPr>
              <w:ind w:left="-108" w:right="-53"/>
              <w:jc w:val="center"/>
              <w:rPr>
                <w:sz w:val="20"/>
                <w:szCs w:val="20"/>
              </w:rPr>
            </w:pPr>
            <w:r w:rsidRPr="00D65262">
              <w:rPr>
                <w:sz w:val="20"/>
                <w:szCs w:val="20"/>
              </w:rPr>
              <w:t>Наименование</w:t>
            </w:r>
          </w:p>
          <w:p w:rsidR="00A461CD" w:rsidRPr="00D65262" w:rsidRDefault="00A461CD" w:rsidP="00816230">
            <w:pPr>
              <w:ind w:left="-108" w:right="-53"/>
              <w:jc w:val="center"/>
              <w:rPr>
                <w:sz w:val="20"/>
                <w:szCs w:val="20"/>
              </w:rPr>
            </w:pPr>
            <w:r w:rsidRPr="00D65262">
              <w:rPr>
                <w:sz w:val="20"/>
                <w:szCs w:val="20"/>
              </w:rPr>
              <w:t>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D65262" w:rsidRDefault="00074FAE" w:rsidP="00816230">
            <w:pPr>
              <w:ind w:left="-108" w:right="-53"/>
              <w:jc w:val="center"/>
            </w:pPr>
            <w:r w:rsidRPr="00D65262">
              <w:rPr>
                <w:sz w:val="22"/>
                <w:szCs w:val="22"/>
              </w:rPr>
              <w:t>2022</w:t>
            </w:r>
            <w:r w:rsidR="00A461CD" w:rsidRPr="00D652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D65262" w:rsidRDefault="00074FAE" w:rsidP="005A3956">
            <w:pPr>
              <w:ind w:left="-163" w:right="-85"/>
              <w:jc w:val="center"/>
            </w:pPr>
            <w:r w:rsidRPr="00D65262">
              <w:t>2023</w:t>
            </w:r>
            <w:r w:rsidR="002E4DA8" w:rsidRPr="00D65262">
              <w:t xml:space="preserve"> год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61CD" w:rsidRPr="00D65262" w:rsidRDefault="00074FAE" w:rsidP="005A3956">
            <w:pPr>
              <w:ind w:left="-163" w:right="-85"/>
              <w:jc w:val="center"/>
            </w:pPr>
            <w:r w:rsidRPr="00D65262">
              <w:t>2024</w:t>
            </w:r>
            <w:r w:rsidR="002E4DA8" w:rsidRPr="00D65262">
              <w:t xml:space="preserve"> год</w:t>
            </w:r>
          </w:p>
        </w:tc>
      </w:tr>
      <w:tr w:rsidR="00551EE0" w:rsidRPr="00FF62F0" w:rsidTr="00816230">
        <w:trPr>
          <w:trHeight w:val="958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CD" w:rsidRPr="00FF62F0" w:rsidRDefault="00A461CD" w:rsidP="00816230">
            <w:pPr>
              <w:ind w:left="-108" w:right="-53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816230">
            <w:pPr>
              <w:ind w:left="-108" w:right="-53"/>
              <w:jc w:val="center"/>
              <w:rPr>
                <w:sz w:val="18"/>
                <w:szCs w:val="18"/>
              </w:rPr>
            </w:pPr>
            <w:r w:rsidRPr="00FF62F0">
              <w:rPr>
                <w:sz w:val="18"/>
                <w:szCs w:val="18"/>
              </w:rPr>
              <w:t>факт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18"/>
                <w:szCs w:val="18"/>
              </w:rPr>
            </w:pPr>
            <w:r w:rsidRPr="00FF62F0">
              <w:rPr>
                <w:sz w:val="18"/>
                <w:szCs w:val="18"/>
              </w:rPr>
              <w:t>утвержденный план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18"/>
                <w:szCs w:val="18"/>
              </w:rPr>
            </w:pPr>
            <w:r w:rsidRPr="00FF62F0">
              <w:rPr>
                <w:sz w:val="18"/>
                <w:szCs w:val="18"/>
              </w:rPr>
              <w:t>прогнозный план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18"/>
                <w:szCs w:val="18"/>
              </w:rPr>
            </w:pPr>
            <w:r w:rsidRPr="00FF62F0">
              <w:rPr>
                <w:sz w:val="18"/>
                <w:szCs w:val="18"/>
              </w:rPr>
              <w:t>Темп роста</w:t>
            </w:r>
          </w:p>
          <w:p w:rsidR="00A461CD" w:rsidRPr="00FF62F0" w:rsidRDefault="00A461CD" w:rsidP="005A3956">
            <w:pPr>
              <w:ind w:left="-163" w:right="-85"/>
              <w:jc w:val="center"/>
              <w:rPr>
                <w:sz w:val="18"/>
                <w:szCs w:val="18"/>
              </w:rPr>
            </w:pPr>
            <w:r w:rsidRPr="00FF62F0">
              <w:rPr>
                <w:sz w:val="18"/>
                <w:szCs w:val="18"/>
              </w:rPr>
              <w:t xml:space="preserve"> (в %)</w:t>
            </w:r>
            <w:r w:rsidR="00CF5B0F" w:rsidRPr="00FF62F0">
              <w:rPr>
                <w:sz w:val="18"/>
                <w:szCs w:val="18"/>
              </w:rPr>
              <w:t xml:space="preserve"> к </w:t>
            </w:r>
            <w:r w:rsidR="00074FAE" w:rsidRPr="00FF62F0">
              <w:rPr>
                <w:sz w:val="18"/>
                <w:szCs w:val="18"/>
              </w:rPr>
              <w:t>2022</w:t>
            </w:r>
            <w:r w:rsidR="00CF5B0F" w:rsidRPr="00FF62F0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FF62F0">
              <w:rPr>
                <w:sz w:val="17"/>
                <w:szCs w:val="17"/>
              </w:rPr>
              <w:t>В % к общему поступлению доходов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18"/>
                <w:szCs w:val="18"/>
              </w:rPr>
            </w:pPr>
            <w:r w:rsidRPr="00FF62F0">
              <w:rPr>
                <w:sz w:val="18"/>
                <w:szCs w:val="18"/>
              </w:rPr>
              <w:t>прогноз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FF62F0">
              <w:rPr>
                <w:sz w:val="17"/>
                <w:szCs w:val="17"/>
              </w:rPr>
              <w:t>Темп роста</w:t>
            </w:r>
          </w:p>
          <w:p w:rsidR="00A461CD" w:rsidRPr="00FF62F0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FF62F0">
              <w:rPr>
                <w:sz w:val="17"/>
                <w:szCs w:val="17"/>
              </w:rPr>
              <w:t xml:space="preserve"> (в %) к плановым показателям </w:t>
            </w:r>
            <w:r w:rsidR="00074FAE" w:rsidRPr="00FF62F0">
              <w:rPr>
                <w:sz w:val="17"/>
                <w:szCs w:val="17"/>
              </w:rPr>
              <w:t>2023</w:t>
            </w:r>
            <w:r w:rsidRPr="00FF62F0">
              <w:rPr>
                <w:sz w:val="17"/>
                <w:szCs w:val="17"/>
              </w:rPr>
              <w:t>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FF62F0">
              <w:rPr>
                <w:sz w:val="17"/>
                <w:szCs w:val="17"/>
              </w:rPr>
              <w:t>Темп роста</w:t>
            </w:r>
          </w:p>
          <w:p w:rsidR="00A461CD" w:rsidRPr="00FF62F0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FF62F0">
              <w:rPr>
                <w:sz w:val="17"/>
                <w:szCs w:val="17"/>
              </w:rPr>
              <w:t xml:space="preserve"> (в %) к уточненным показателям  </w:t>
            </w:r>
            <w:r w:rsidR="00074FAE" w:rsidRPr="00FF62F0">
              <w:rPr>
                <w:sz w:val="17"/>
                <w:szCs w:val="17"/>
              </w:rPr>
              <w:t>2023</w:t>
            </w:r>
            <w:r w:rsidRPr="00FF62F0">
              <w:rPr>
                <w:sz w:val="17"/>
                <w:szCs w:val="17"/>
              </w:rPr>
              <w:t>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17"/>
                <w:szCs w:val="17"/>
              </w:rPr>
            </w:pPr>
            <w:r w:rsidRPr="00FF62F0">
              <w:rPr>
                <w:sz w:val="17"/>
                <w:szCs w:val="17"/>
              </w:rPr>
              <w:t>В % к общему поступлению доходов</w:t>
            </w:r>
          </w:p>
        </w:tc>
      </w:tr>
      <w:tr w:rsidR="00551EE0" w:rsidRPr="00FF62F0" w:rsidTr="0081706C">
        <w:trPr>
          <w:trHeight w:val="28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 xml:space="preserve">5 </w:t>
            </w:r>
            <w:r w:rsidRPr="00FF62F0">
              <w:rPr>
                <w:sz w:val="16"/>
                <w:szCs w:val="16"/>
              </w:rPr>
              <w:t>(4:2%)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 xml:space="preserve">8 </w:t>
            </w:r>
            <w:r w:rsidRPr="00FF62F0">
              <w:rPr>
                <w:sz w:val="16"/>
                <w:szCs w:val="16"/>
              </w:rPr>
              <w:t>(7:3%)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9</w:t>
            </w:r>
            <w:r w:rsidRPr="00FF62F0">
              <w:rPr>
                <w:sz w:val="16"/>
                <w:szCs w:val="16"/>
              </w:rPr>
              <w:t xml:space="preserve"> (7:4%)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1CD" w:rsidRPr="00FF62F0" w:rsidRDefault="00A461CD" w:rsidP="005A3956">
            <w:pPr>
              <w:ind w:left="-163" w:right="-85"/>
              <w:jc w:val="center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 xml:space="preserve">10 </w:t>
            </w:r>
          </w:p>
        </w:tc>
      </w:tr>
      <w:tr w:rsidR="00990AEF" w:rsidRPr="00FF62F0" w:rsidTr="00107544">
        <w:trPr>
          <w:trHeight w:val="45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F" w:rsidRPr="00FF62F0" w:rsidRDefault="00990AEF" w:rsidP="005A3956">
            <w:pPr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Налоговые 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519292,7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452523,7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452523,7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-12,9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96,9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519089,5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97,4</w:t>
            </w:r>
          </w:p>
        </w:tc>
      </w:tr>
      <w:tr w:rsidR="00990AEF" w:rsidRPr="00FF62F0" w:rsidTr="00AC06EA">
        <w:trPr>
          <w:trHeight w:val="51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F" w:rsidRPr="00FF62F0" w:rsidRDefault="00990AEF" w:rsidP="005A3956">
            <w:pPr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  <w:lang w:val="tt-RU"/>
              </w:rPr>
              <w:t>450077,5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387695,7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387695,7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-13,9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83,0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445507,5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83,6</w:t>
            </w:r>
          </w:p>
        </w:tc>
      </w:tr>
      <w:tr w:rsidR="00990AEF" w:rsidRPr="00FF62F0" w:rsidTr="00AC06EA">
        <w:trPr>
          <w:trHeight w:val="51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F" w:rsidRPr="00FF62F0" w:rsidRDefault="00990AEF" w:rsidP="005A3956">
            <w:pPr>
              <w:rPr>
                <w:sz w:val="16"/>
                <w:szCs w:val="16"/>
              </w:rPr>
            </w:pPr>
            <w:r w:rsidRPr="00FF62F0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bCs/>
                <w:sz w:val="20"/>
                <w:szCs w:val="20"/>
                <w:lang w:val="tt-RU"/>
              </w:rPr>
              <w:t>38115,6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33500,0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33500,0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-12,1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7,2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38505,5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7,2</w:t>
            </w:r>
          </w:p>
        </w:tc>
      </w:tr>
      <w:tr w:rsidR="00990AEF" w:rsidRPr="00FF62F0" w:rsidTr="00AC06EA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5A3956">
            <w:pPr>
              <w:rPr>
                <w:sz w:val="16"/>
                <w:szCs w:val="16"/>
              </w:rPr>
            </w:pPr>
            <w:r w:rsidRPr="00FF62F0">
              <w:rPr>
                <w:sz w:val="16"/>
                <w:szCs w:val="16"/>
              </w:rPr>
              <w:t>Налог, взимаемый с налогоплательщиков, в связи с применением упрощенной системы налогообложения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  <w:lang w:val="tt-RU"/>
              </w:rPr>
              <w:t>19492,3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19323,5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19323,5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-0,9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4,1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23895,0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4,5</w:t>
            </w:r>
          </w:p>
        </w:tc>
      </w:tr>
      <w:tr w:rsidR="00990AEF" w:rsidRPr="00FF62F0" w:rsidTr="00AC06EA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5A3956">
            <w:pPr>
              <w:rPr>
                <w:sz w:val="16"/>
                <w:szCs w:val="16"/>
              </w:rPr>
            </w:pPr>
            <w:r w:rsidRPr="00FF62F0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  <w:lang w:val="tt-RU"/>
              </w:rPr>
              <w:t>59,5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</w:tr>
      <w:tr w:rsidR="00990AEF" w:rsidRPr="00FF62F0" w:rsidTr="00AC06EA">
        <w:trPr>
          <w:trHeight w:val="561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5A3956">
            <w:pPr>
              <w:rPr>
                <w:sz w:val="18"/>
                <w:szCs w:val="18"/>
              </w:rPr>
            </w:pPr>
            <w:r w:rsidRPr="00FF62F0">
              <w:rPr>
                <w:sz w:val="18"/>
                <w:szCs w:val="18"/>
              </w:rPr>
              <w:t>Единый сельско-хозяйственный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  <w:lang w:val="tt-RU"/>
              </w:rPr>
              <w:t>492,0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336,5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336,5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-31,6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407,5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0,1</w:t>
            </w:r>
          </w:p>
        </w:tc>
      </w:tr>
      <w:tr w:rsidR="00990AEF" w:rsidRPr="00FF62F0" w:rsidTr="00AC06EA">
        <w:trPr>
          <w:trHeight w:val="4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5A3956">
            <w:pPr>
              <w:rPr>
                <w:sz w:val="18"/>
                <w:szCs w:val="18"/>
              </w:rPr>
            </w:pPr>
            <w:r w:rsidRPr="00FF62F0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  <w:lang w:val="tt-RU"/>
              </w:rPr>
              <w:t>4719,8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6224,0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6224,0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31,9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5217,0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-16,2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-16,2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1,0</w:t>
            </w:r>
          </w:p>
        </w:tc>
      </w:tr>
      <w:tr w:rsidR="00990AEF" w:rsidRPr="00FF62F0" w:rsidTr="00AC06EA">
        <w:trPr>
          <w:trHeight w:val="41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F" w:rsidRPr="00FF62F0" w:rsidRDefault="00990AEF" w:rsidP="005A3956">
            <w:pPr>
              <w:rPr>
                <w:sz w:val="18"/>
                <w:szCs w:val="18"/>
              </w:rPr>
            </w:pPr>
            <w:r w:rsidRPr="00FF62F0">
              <w:rPr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  <w:lang w:val="tt-RU"/>
              </w:rPr>
              <w:t>2582,5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1178,0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1178,0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-54,4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1880,0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59,6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59,6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0,4</w:t>
            </w:r>
          </w:p>
        </w:tc>
      </w:tr>
      <w:tr w:rsidR="00990AEF" w:rsidRPr="00FF62F0" w:rsidTr="00AC06EA">
        <w:trPr>
          <w:trHeight w:val="41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F" w:rsidRPr="00FF62F0" w:rsidRDefault="00990AEF" w:rsidP="005A3956">
            <w:pPr>
              <w:rPr>
                <w:sz w:val="18"/>
                <w:szCs w:val="18"/>
              </w:rPr>
            </w:pPr>
            <w:r w:rsidRPr="00FF62F0">
              <w:rPr>
                <w:sz w:val="18"/>
                <w:szCs w:val="18"/>
              </w:rPr>
              <w:t>государственная пошлина и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  <w:lang w:val="tt-RU"/>
              </w:rPr>
              <w:t>3753,5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4266,0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4266,0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13,7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3677,0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-13,8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-13,8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0,7</w:t>
            </w:r>
          </w:p>
        </w:tc>
      </w:tr>
      <w:tr w:rsidR="00990AEF" w:rsidRPr="00FF62F0" w:rsidTr="00107544">
        <w:trPr>
          <w:trHeight w:val="51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F" w:rsidRPr="00FF62F0" w:rsidRDefault="00990AEF" w:rsidP="005A3956">
            <w:pPr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17226,1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14123,9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14387,1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-16,5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13640,0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2,6</w:t>
            </w:r>
          </w:p>
        </w:tc>
      </w:tr>
      <w:tr w:rsidR="00990AEF" w:rsidRPr="00FF62F0" w:rsidTr="0081706C">
        <w:trPr>
          <w:trHeight w:val="84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F" w:rsidRPr="00FF62F0" w:rsidRDefault="00990AEF" w:rsidP="005A3956">
            <w:pPr>
              <w:rPr>
                <w:sz w:val="18"/>
                <w:szCs w:val="18"/>
              </w:rPr>
            </w:pPr>
            <w:r w:rsidRPr="00FF62F0">
              <w:rPr>
                <w:sz w:val="18"/>
                <w:szCs w:val="18"/>
              </w:rPr>
              <w:lastRenderedPageBreak/>
              <w:t>Доходы,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  <w:lang w:val="tt-RU"/>
              </w:rPr>
              <w:t>6812,2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5817,0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5817,0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-14,6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Cs/>
                <w:sz w:val="20"/>
                <w:szCs w:val="20"/>
              </w:rPr>
            </w:pPr>
            <w:r w:rsidRPr="00FF62F0">
              <w:rPr>
                <w:bCs/>
                <w:sz w:val="20"/>
                <w:szCs w:val="20"/>
              </w:rPr>
              <w:t>7369,0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1,4</w:t>
            </w:r>
          </w:p>
        </w:tc>
      </w:tr>
      <w:tr w:rsidR="00990AEF" w:rsidRPr="00FF62F0" w:rsidTr="00A33D63">
        <w:trPr>
          <w:trHeight w:val="369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F" w:rsidRPr="00FF62F0" w:rsidRDefault="00990AEF" w:rsidP="005A3956">
            <w:pPr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  <w:lang w:val="tt-RU"/>
              </w:rPr>
              <w:t>356,5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308,0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308,0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-13,6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261,0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-15,3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-15,3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</w:tr>
      <w:tr w:rsidR="00990AEF" w:rsidRPr="00FF62F0" w:rsidTr="0081706C">
        <w:trPr>
          <w:trHeight w:val="84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F" w:rsidRPr="00FF62F0" w:rsidRDefault="00990AEF" w:rsidP="005A3956">
            <w:pPr>
              <w:rPr>
                <w:sz w:val="18"/>
                <w:szCs w:val="18"/>
              </w:rPr>
            </w:pPr>
            <w:r w:rsidRPr="00FF62F0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  <w:lang w:val="tt-RU"/>
              </w:rPr>
              <w:t>986,2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263,2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-73,3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</w:tr>
      <w:tr w:rsidR="00990AEF" w:rsidRPr="00FF62F0" w:rsidTr="0081706C">
        <w:trPr>
          <w:trHeight w:val="30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F" w:rsidRPr="00FF62F0" w:rsidRDefault="00990AEF" w:rsidP="005A3956">
            <w:pPr>
              <w:rPr>
                <w:sz w:val="18"/>
                <w:szCs w:val="18"/>
              </w:rPr>
            </w:pPr>
            <w:r w:rsidRPr="00FF62F0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  <w:lang w:val="tt-RU"/>
              </w:rPr>
              <w:t>8436,9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7338,9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7338,9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-13,0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5700,0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-22,3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-22,3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1,1</w:t>
            </w:r>
          </w:p>
        </w:tc>
      </w:tr>
      <w:tr w:rsidR="00990AEF" w:rsidRPr="00FF62F0" w:rsidTr="0081706C">
        <w:trPr>
          <w:trHeight w:val="48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F" w:rsidRPr="00FF62F0" w:rsidRDefault="00990AEF" w:rsidP="005A3956">
            <w:pPr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  <w:lang w:val="tt-RU"/>
              </w:rPr>
              <w:t>193,5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660,0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660,0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241,1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310,0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-53,0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-53,0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0,1</w:t>
            </w:r>
          </w:p>
        </w:tc>
      </w:tr>
      <w:tr w:rsidR="00990AEF" w:rsidRPr="00FF62F0" w:rsidTr="0081706C">
        <w:trPr>
          <w:trHeight w:val="489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F" w:rsidRPr="00FF62F0" w:rsidRDefault="00990AEF" w:rsidP="005A3956">
            <w:pPr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  <w:lang w:val="tt-RU"/>
              </w:rPr>
              <w:t>440,8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0,0</w:t>
            </w:r>
          </w:p>
        </w:tc>
      </w:tr>
      <w:tr w:rsidR="00990AEF" w:rsidRPr="00FF62F0" w:rsidTr="00107544">
        <w:trPr>
          <w:trHeight w:val="415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EF" w:rsidRPr="00FF62F0" w:rsidRDefault="00990AEF" w:rsidP="005A3956">
            <w:pPr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536518,8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466647,6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466910,8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-13,0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532729,5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b/>
                <w:bCs/>
                <w:sz w:val="20"/>
                <w:szCs w:val="20"/>
              </w:rPr>
            </w:pPr>
            <w:r w:rsidRPr="00FF62F0">
              <w:rPr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AEF" w:rsidRPr="00FF62F0" w:rsidRDefault="00990AEF" w:rsidP="00990AEF">
            <w:pPr>
              <w:ind w:left="-163"/>
              <w:jc w:val="right"/>
              <w:rPr>
                <w:sz w:val="20"/>
                <w:szCs w:val="20"/>
              </w:rPr>
            </w:pPr>
            <w:r w:rsidRPr="00FF62F0">
              <w:rPr>
                <w:sz w:val="20"/>
                <w:szCs w:val="20"/>
              </w:rPr>
              <w:t>100,0</w:t>
            </w:r>
          </w:p>
        </w:tc>
      </w:tr>
    </w:tbl>
    <w:p w:rsidR="003A2F8B" w:rsidRPr="00D65262" w:rsidRDefault="005D0934" w:rsidP="00201616">
      <w:pPr>
        <w:spacing w:before="240"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D65262">
        <w:rPr>
          <w:b/>
          <w:bCs/>
          <w:sz w:val="26"/>
          <w:szCs w:val="26"/>
        </w:rPr>
        <w:t xml:space="preserve">3.2. </w:t>
      </w:r>
      <w:r w:rsidR="003A2F8B" w:rsidRPr="00D65262">
        <w:rPr>
          <w:b/>
          <w:bCs/>
          <w:sz w:val="26"/>
          <w:szCs w:val="26"/>
        </w:rPr>
        <w:t xml:space="preserve">Налоговые доходы. </w:t>
      </w:r>
    </w:p>
    <w:p w:rsidR="003A2F8B" w:rsidRPr="00D6526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65262">
        <w:rPr>
          <w:sz w:val="26"/>
          <w:szCs w:val="26"/>
        </w:rPr>
        <w:t xml:space="preserve">Удельный вес прогнозируемого поступления налоговых доходов в общей сумме собственных доходов составляет </w:t>
      </w:r>
      <w:r w:rsidR="0080603D" w:rsidRPr="00D65262">
        <w:rPr>
          <w:sz w:val="26"/>
          <w:szCs w:val="26"/>
        </w:rPr>
        <w:t>9</w:t>
      </w:r>
      <w:r w:rsidR="00107544" w:rsidRPr="00D65262">
        <w:rPr>
          <w:sz w:val="26"/>
          <w:szCs w:val="26"/>
        </w:rPr>
        <w:t>7</w:t>
      </w:r>
      <w:r w:rsidR="0080603D" w:rsidRPr="00D65262">
        <w:rPr>
          <w:sz w:val="26"/>
          <w:szCs w:val="26"/>
        </w:rPr>
        <w:t>,</w:t>
      </w:r>
      <w:r w:rsidR="00D65262" w:rsidRPr="00D65262">
        <w:rPr>
          <w:sz w:val="26"/>
          <w:szCs w:val="26"/>
        </w:rPr>
        <w:t>4</w:t>
      </w:r>
      <w:r w:rsidRPr="00D65262">
        <w:rPr>
          <w:sz w:val="26"/>
          <w:szCs w:val="26"/>
        </w:rPr>
        <w:t>% , в том числе:</w:t>
      </w:r>
    </w:p>
    <w:p w:rsidR="007164FA" w:rsidRPr="004726BC" w:rsidRDefault="007164FA" w:rsidP="005A3956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A2F8B" w:rsidRPr="004F122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F1224">
        <w:rPr>
          <w:b/>
          <w:bCs/>
          <w:sz w:val="26"/>
          <w:szCs w:val="26"/>
        </w:rPr>
        <w:t>3.2.1. Налог на доходы физических лиц</w:t>
      </w:r>
      <w:r w:rsidRPr="004F1224">
        <w:rPr>
          <w:sz w:val="26"/>
          <w:szCs w:val="26"/>
        </w:rPr>
        <w:t>.</w:t>
      </w:r>
    </w:p>
    <w:p w:rsidR="003A2F8B" w:rsidRPr="004F122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F1224">
        <w:rPr>
          <w:sz w:val="26"/>
          <w:szCs w:val="26"/>
        </w:rPr>
        <w:t xml:space="preserve">Поступления по налогу на доходы физических лиц прогнозируются в размере </w:t>
      </w:r>
      <w:r w:rsidR="004F1224" w:rsidRPr="004F1224">
        <w:rPr>
          <w:sz w:val="26"/>
          <w:szCs w:val="26"/>
        </w:rPr>
        <w:t xml:space="preserve">445507,5 </w:t>
      </w:r>
      <w:r w:rsidRPr="004F1224">
        <w:rPr>
          <w:sz w:val="26"/>
          <w:szCs w:val="26"/>
        </w:rPr>
        <w:t xml:space="preserve">тыс. рублей, что на </w:t>
      </w:r>
      <w:r w:rsidR="004F1224" w:rsidRPr="004F1224">
        <w:rPr>
          <w:sz w:val="26"/>
          <w:szCs w:val="26"/>
        </w:rPr>
        <w:t>14,9</w:t>
      </w:r>
      <w:r w:rsidRPr="004F1224">
        <w:rPr>
          <w:sz w:val="26"/>
          <w:szCs w:val="26"/>
        </w:rPr>
        <w:t xml:space="preserve"> % </w:t>
      </w:r>
      <w:r w:rsidR="001E72A7" w:rsidRPr="004F1224">
        <w:rPr>
          <w:sz w:val="26"/>
          <w:szCs w:val="26"/>
        </w:rPr>
        <w:t>бол</w:t>
      </w:r>
      <w:r w:rsidR="00C3320E" w:rsidRPr="004F1224">
        <w:rPr>
          <w:sz w:val="26"/>
          <w:szCs w:val="26"/>
        </w:rPr>
        <w:t>ь</w:t>
      </w:r>
      <w:r w:rsidRPr="004F1224">
        <w:rPr>
          <w:sz w:val="26"/>
          <w:szCs w:val="26"/>
        </w:rPr>
        <w:t xml:space="preserve">ше утвержденного показателя </w:t>
      </w:r>
      <w:r w:rsidR="00074FAE" w:rsidRPr="004F1224">
        <w:rPr>
          <w:sz w:val="26"/>
          <w:szCs w:val="26"/>
        </w:rPr>
        <w:t>2023</w:t>
      </w:r>
      <w:r w:rsidR="002E4DA8" w:rsidRPr="004F1224">
        <w:rPr>
          <w:sz w:val="26"/>
          <w:szCs w:val="26"/>
        </w:rPr>
        <w:t xml:space="preserve"> год</w:t>
      </w:r>
      <w:r w:rsidRPr="004F1224">
        <w:rPr>
          <w:sz w:val="26"/>
          <w:szCs w:val="26"/>
        </w:rPr>
        <w:t>а</w:t>
      </w:r>
      <w:r w:rsidR="002347A6" w:rsidRPr="004F1224">
        <w:rPr>
          <w:sz w:val="26"/>
          <w:szCs w:val="26"/>
        </w:rPr>
        <w:t xml:space="preserve">, в </w:t>
      </w:r>
      <w:r w:rsidR="00074FAE" w:rsidRPr="004F1224">
        <w:rPr>
          <w:sz w:val="26"/>
          <w:szCs w:val="26"/>
        </w:rPr>
        <w:t>2025</w:t>
      </w:r>
      <w:r w:rsidR="002E4DA8" w:rsidRPr="004F1224">
        <w:rPr>
          <w:sz w:val="26"/>
          <w:szCs w:val="26"/>
        </w:rPr>
        <w:t xml:space="preserve"> год</w:t>
      </w:r>
      <w:r w:rsidR="002347A6" w:rsidRPr="004F1224">
        <w:rPr>
          <w:sz w:val="26"/>
          <w:szCs w:val="26"/>
        </w:rPr>
        <w:t xml:space="preserve">у – </w:t>
      </w:r>
      <w:r w:rsidR="004F1224" w:rsidRPr="004F1224">
        <w:rPr>
          <w:sz w:val="26"/>
          <w:szCs w:val="26"/>
        </w:rPr>
        <w:t xml:space="preserve">467782,8 </w:t>
      </w:r>
      <w:r w:rsidR="002347A6" w:rsidRPr="004F1224">
        <w:rPr>
          <w:sz w:val="26"/>
          <w:szCs w:val="26"/>
        </w:rPr>
        <w:t xml:space="preserve"> тыс. рублей, в </w:t>
      </w:r>
      <w:r w:rsidR="00074FAE" w:rsidRPr="004F1224">
        <w:rPr>
          <w:sz w:val="26"/>
          <w:szCs w:val="26"/>
        </w:rPr>
        <w:t>2026</w:t>
      </w:r>
      <w:r w:rsidR="002347A6" w:rsidRPr="004F1224">
        <w:rPr>
          <w:sz w:val="26"/>
          <w:szCs w:val="26"/>
        </w:rPr>
        <w:t xml:space="preserve"> году – </w:t>
      </w:r>
      <w:r w:rsidR="004F1224" w:rsidRPr="004F1224">
        <w:rPr>
          <w:sz w:val="26"/>
          <w:szCs w:val="26"/>
        </w:rPr>
        <w:t xml:space="preserve">490704,1 </w:t>
      </w:r>
      <w:r w:rsidR="002347A6" w:rsidRPr="004F1224">
        <w:rPr>
          <w:sz w:val="26"/>
          <w:szCs w:val="26"/>
        </w:rPr>
        <w:t>тыс. рублей</w:t>
      </w:r>
      <w:r w:rsidRPr="004F1224">
        <w:rPr>
          <w:sz w:val="26"/>
          <w:szCs w:val="26"/>
        </w:rPr>
        <w:t>.</w:t>
      </w:r>
    </w:p>
    <w:p w:rsidR="00245891" w:rsidRPr="004F1224" w:rsidRDefault="003F7BB4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F1224">
        <w:rPr>
          <w:sz w:val="26"/>
          <w:szCs w:val="26"/>
        </w:rPr>
        <w:t xml:space="preserve">При расчете налога на доходы физических лиц учтен прогноз социально – экономического развития района на </w:t>
      </w:r>
      <w:r w:rsidR="00074FAE" w:rsidRPr="004F1224">
        <w:rPr>
          <w:sz w:val="26"/>
          <w:szCs w:val="26"/>
        </w:rPr>
        <w:t>2024</w:t>
      </w:r>
      <w:r w:rsidR="00EB4607" w:rsidRPr="004F1224">
        <w:rPr>
          <w:sz w:val="26"/>
          <w:szCs w:val="26"/>
        </w:rPr>
        <w:t xml:space="preserve"> год и на плановый период </w:t>
      </w:r>
      <w:r w:rsidR="00074FAE" w:rsidRPr="004F1224">
        <w:rPr>
          <w:sz w:val="26"/>
          <w:szCs w:val="26"/>
        </w:rPr>
        <w:t>2025</w:t>
      </w:r>
      <w:r w:rsidR="00EB4607" w:rsidRPr="004F1224">
        <w:rPr>
          <w:sz w:val="26"/>
          <w:szCs w:val="26"/>
        </w:rPr>
        <w:t xml:space="preserve"> и </w:t>
      </w:r>
      <w:r w:rsidR="00074FAE" w:rsidRPr="004F1224">
        <w:rPr>
          <w:sz w:val="26"/>
          <w:szCs w:val="26"/>
        </w:rPr>
        <w:t>2026</w:t>
      </w:r>
      <w:r w:rsidR="002347A6" w:rsidRPr="004F1224">
        <w:rPr>
          <w:sz w:val="26"/>
          <w:szCs w:val="26"/>
        </w:rPr>
        <w:t xml:space="preserve">  годов</w:t>
      </w:r>
      <w:r w:rsidRPr="004F1224">
        <w:rPr>
          <w:sz w:val="26"/>
          <w:szCs w:val="26"/>
        </w:rPr>
        <w:t>, в том числе предусмотрен темп роста фонда оплаты труда.</w:t>
      </w:r>
      <w:r w:rsidR="00245891" w:rsidRPr="004F1224">
        <w:rPr>
          <w:sz w:val="26"/>
          <w:szCs w:val="26"/>
        </w:rPr>
        <w:t xml:space="preserve"> В бюджет Мамадышского муниципального района зачисляется - по нормативу </w:t>
      </w:r>
      <w:r w:rsidR="00406772" w:rsidRPr="004F1224">
        <w:rPr>
          <w:sz w:val="26"/>
          <w:szCs w:val="26"/>
        </w:rPr>
        <w:t>10</w:t>
      </w:r>
      <w:r w:rsidR="00245891" w:rsidRPr="004F1224">
        <w:rPr>
          <w:sz w:val="26"/>
          <w:szCs w:val="26"/>
        </w:rPr>
        <w:t xml:space="preserve"> % с территории города Мамадыш  и по нормативу </w:t>
      </w:r>
      <w:r w:rsidR="00406772" w:rsidRPr="004F1224">
        <w:rPr>
          <w:sz w:val="26"/>
          <w:szCs w:val="26"/>
        </w:rPr>
        <w:t>4</w:t>
      </w:r>
      <w:r w:rsidR="00245891" w:rsidRPr="004F1224">
        <w:rPr>
          <w:sz w:val="26"/>
          <w:szCs w:val="26"/>
        </w:rPr>
        <w:t xml:space="preserve"> % с территории сельских поселений. </w:t>
      </w:r>
    </w:p>
    <w:p w:rsidR="003A2F8B" w:rsidRPr="004F122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F1224">
        <w:rPr>
          <w:sz w:val="26"/>
          <w:szCs w:val="26"/>
        </w:rPr>
        <w:t xml:space="preserve">Удельный вес поступлений налога на доходы физических лиц в общем объеме </w:t>
      </w:r>
      <w:r w:rsidR="00EA0D75" w:rsidRPr="004F1224">
        <w:rPr>
          <w:sz w:val="26"/>
          <w:szCs w:val="26"/>
        </w:rPr>
        <w:t xml:space="preserve">собственных </w:t>
      </w:r>
      <w:r w:rsidRPr="004F1224">
        <w:rPr>
          <w:sz w:val="26"/>
          <w:szCs w:val="26"/>
        </w:rPr>
        <w:t xml:space="preserve">доходов бюджета Мамадышского муниципального района в </w:t>
      </w:r>
      <w:r w:rsidR="00074FAE" w:rsidRPr="004F1224">
        <w:rPr>
          <w:sz w:val="26"/>
          <w:szCs w:val="26"/>
        </w:rPr>
        <w:t>2024</w:t>
      </w:r>
      <w:r w:rsidR="002E4DA8" w:rsidRPr="004F1224">
        <w:rPr>
          <w:sz w:val="26"/>
          <w:szCs w:val="26"/>
        </w:rPr>
        <w:t xml:space="preserve"> год</w:t>
      </w:r>
      <w:r w:rsidRPr="004F1224">
        <w:rPr>
          <w:sz w:val="26"/>
          <w:szCs w:val="26"/>
        </w:rPr>
        <w:t>у составит 8</w:t>
      </w:r>
      <w:r w:rsidR="00964BCB" w:rsidRPr="004F1224">
        <w:rPr>
          <w:sz w:val="26"/>
          <w:szCs w:val="26"/>
        </w:rPr>
        <w:t>3</w:t>
      </w:r>
      <w:r w:rsidRPr="004F1224">
        <w:rPr>
          <w:sz w:val="26"/>
          <w:szCs w:val="26"/>
        </w:rPr>
        <w:t>,</w:t>
      </w:r>
      <w:r w:rsidR="004F1224" w:rsidRPr="004F1224">
        <w:rPr>
          <w:sz w:val="26"/>
          <w:szCs w:val="26"/>
        </w:rPr>
        <w:t>6</w:t>
      </w:r>
      <w:r w:rsidRPr="004F1224">
        <w:rPr>
          <w:sz w:val="26"/>
          <w:szCs w:val="26"/>
        </w:rPr>
        <w:t>%.</w:t>
      </w:r>
    </w:p>
    <w:p w:rsidR="00096ADD" w:rsidRPr="004726BC" w:rsidRDefault="00096ADD" w:rsidP="005A3956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F7BB4" w:rsidRPr="004F1224" w:rsidRDefault="003F7BB4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4F1224">
        <w:rPr>
          <w:b/>
          <w:bCs/>
          <w:sz w:val="26"/>
          <w:szCs w:val="26"/>
        </w:rPr>
        <w:t xml:space="preserve">3.2.2. Акцизы по подакцизным товарам (продукции), производимым на территории Российской Федерации. </w:t>
      </w:r>
    </w:p>
    <w:p w:rsidR="003F7BB4" w:rsidRPr="004F1224" w:rsidRDefault="003F7BB4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4F1224">
        <w:rPr>
          <w:sz w:val="26"/>
          <w:szCs w:val="26"/>
        </w:rPr>
        <w:t xml:space="preserve">Удельный вес прогнозируемого поступления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- акцизы на нефтепродукты) в части, подлежащей зачислению по нормативу в местные бюджеты, в общей сумме собственных доходов составляет </w:t>
      </w:r>
      <w:r w:rsidR="00964BCB" w:rsidRPr="004F1224">
        <w:rPr>
          <w:sz w:val="26"/>
          <w:szCs w:val="26"/>
        </w:rPr>
        <w:t>7,2</w:t>
      </w:r>
      <w:r w:rsidRPr="004F1224">
        <w:rPr>
          <w:sz w:val="26"/>
          <w:szCs w:val="26"/>
        </w:rPr>
        <w:t>%. Прогноз поступления акцизов на нефтепродукты</w:t>
      </w:r>
      <w:r w:rsidR="00B23812" w:rsidRPr="004F1224">
        <w:rPr>
          <w:sz w:val="26"/>
          <w:szCs w:val="26"/>
        </w:rPr>
        <w:t xml:space="preserve"> на </w:t>
      </w:r>
      <w:r w:rsidR="00074FAE" w:rsidRPr="004F1224">
        <w:rPr>
          <w:sz w:val="26"/>
          <w:szCs w:val="26"/>
        </w:rPr>
        <w:t>2024</w:t>
      </w:r>
      <w:r w:rsidR="00406772" w:rsidRPr="004F1224">
        <w:rPr>
          <w:sz w:val="26"/>
          <w:szCs w:val="26"/>
        </w:rPr>
        <w:t xml:space="preserve"> </w:t>
      </w:r>
      <w:r w:rsidR="00B23812" w:rsidRPr="004F1224">
        <w:rPr>
          <w:sz w:val="26"/>
          <w:szCs w:val="26"/>
        </w:rPr>
        <w:t xml:space="preserve">год в бюджет района составляет  </w:t>
      </w:r>
      <w:r w:rsidR="004F1224" w:rsidRPr="004F1224">
        <w:rPr>
          <w:sz w:val="26"/>
          <w:szCs w:val="26"/>
        </w:rPr>
        <w:t>38505,5</w:t>
      </w:r>
      <w:r w:rsidR="00B23812" w:rsidRPr="004F1224">
        <w:rPr>
          <w:sz w:val="26"/>
          <w:szCs w:val="26"/>
        </w:rPr>
        <w:t xml:space="preserve"> тыс. рублей</w:t>
      </w:r>
      <w:r w:rsidR="00406772" w:rsidRPr="004F1224">
        <w:rPr>
          <w:sz w:val="26"/>
          <w:szCs w:val="26"/>
        </w:rPr>
        <w:t xml:space="preserve"> </w:t>
      </w:r>
      <w:r w:rsidR="00B23812" w:rsidRPr="004F1224">
        <w:rPr>
          <w:sz w:val="26"/>
          <w:szCs w:val="26"/>
        </w:rPr>
        <w:t>и</w:t>
      </w:r>
      <w:r w:rsidR="00406772" w:rsidRPr="004F1224">
        <w:rPr>
          <w:sz w:val="26"/>
          <w:szCs w:val="26"/>
        </w:rPr>
        <w:t xml:space="preserve"> </w:t>
      </w:r>
      <w:r w:rsidRPr="004F1224">
        <w:rPr>
          <w:sz w:val="26"/>
          <w:szCs w:val="26"/>
        </w:rPr>
        <w:t xml:space="preserve">на </w:t>
      </w:r>
      <w:r w:rsidR="00074FAE" w:rsidRPr="004F1224">
        <w:rPr>
          <w:sz w:val="26"/>
          <w:szCs w:val="26"/>
        </w:rPr>
        <w:t>2025</w:t>
      </w:r>
      <w:r w:rsidR="00535836" w:rsidRPr="004F1224">
        <w:rPr>
          <w:sz w:val="26"/>
          <w:szCs w:val="26"/>
        </w:rPr>
        <w:t>-</w:t>
      </w:r>
      <w:r w:rsidR="00074FAE" w:rsidRPr="004F1224">
        <w:rPr>
          <w:sz w:val="26"/>
          <w:szCs w:val="26"/>
        </w:rPr>
        <w:t>2026</w:t>
      </w:r>
      <w:r w:rsidRPr="004F1224">
        <w:rPr>
          <w:sz w:val="26"/>
          <w:szCs w:val="26"/>
        </w:rPr>
        <w:t xml:space="preserve"> год</w:t>
      </w:r>
      <w:r w:rsidR="00B23812" w:rsidRPr="004F1224">
        <w:rPr>
          <w:sz w:val="26"/>
          <w:szCs w:val="26"/>
        </w:rPr>
        <w:t>ы</w:t>
      </w:r>
      <w:r w:rsidR="00172CC4" w:rsidRPr="004F1224">
        <w:rPr>
          <w:sz w:val="26"/>
          <w:szCs w:val="26"/>
        </w:rPr>
        <w:t xml:space="preserve"> </w:t>
      </w:r>
      <w:r w:rsidR="004F1224" w:rsidRPr="004F1224">
        <w:rPr>
          <w:sz w:val="26"/>
          <w:szCs w:val="26"/>
        </w:rPr>
        <w:t>39394,8</w:t>
      </w:r>
      <w:r w:rsidR="0081706C" w:rsidRPr="004F1224">
        <w:rPr>
          <w:sz w:val="26"/>
          <w:szCs w:val="26"/>
        </w:rPr>
        <w:t xml:space="preserve"> тыс. рублей и </w:t>
      </w:r>
      <w:r w:rsidR="004F1224" w:rsidRPr="004F1224">
        <w:rPr>
          <w:sz w:val="26"/>
          <w:szCs w:val="26"/>
        </w:rPr>
        <w:t>40608,3</w:t>
      </w:r>
      <w:r w:rsidR="0081706C" w:rsidRPr="004F1224">
        <w:rPr>
          <w:sz w:val="26"/>
          <w:szCs w:val="26"/>
        </w:rPr>
        <w:t xml:space="preserve"> тыс. рублей соответственно.</w:t>
      </w:r>
      <w:r w:rsidR="00406772" w:rsidRPr="004F1224">
        <w:rPr>
          <w:sz w:val="26"/>
          <w:szCs w:val="26"/>
        </w:rPr>
        <w:t xml:space="preserve"> </w:t>
      </w:r>
      <w:r w:rsidRPr="004F1224">
        <w:rPr>
          <w:sz w:val="26"/>
          <w:szCs w:val="26"/>
        </w:rPr>
        <w:t>Объем средств</w:t>
      </w:r>
      <w:r w:rsidR="00B23812" w:rsidRPr="004F1224">
        <w:rPr>
          <w:sz w:val="26"/>
          <w:szCs w:val="26"/>
        </w:rPr>
        <w:t>, поступивших</w:t>
      </w:r>
      <w:r w:rsidRPr="004F1224">
        <w:rPr>
          <w:sz w:val="26"/>
          <w:szCs w:val="26"/>
        </w:rPr>
        <w:t xml:space="preserve"> от акцизов на нефтепродукты</w:t>
      </w:r>
      <w:r w:rsidR="00B23812" w:rsidRPr="004F1224">
        <w:rPr>
          <w:sz w:val="26"/>
          <w:szCs w:val="26"/>
        </w:rPr>
        <w:t>,</w:t>
      </w:r>
      <w:r w:rsidRPr="004F1224">
        <w:rPr>
          <w:sz w:val="26"/>
          <w:szCs w:val="26"/>
        </w:rPr>
        <w:t xml:space="preserve"> будет направлен в </w:t>
      </w:r>
      <w:r w:rsidR="00B23812" w:rsidRPr="004F1224">
        <w:rPr>
          <w:sz w:val="26"/>
          <w:szCs w:val="26"/>
        </w:rPr>
        <w:t>«</w:t>
      </w:r>
      <w:r w:rsidRPr="004F1224">
        <w:rPr>
          <w:sz w:val="26"/>
          <w:szCs w:val="26"/>
        </w:rPr>
        <w:t>Дорожной фонд Мамадышского  муниципального района</w:t>
      </w:r>
      <w:r w:rsidR="00B23812" w:rsidRPr="004F1224">
        <w:rPr>
          <w:sz w:val="26"/>
          <w:szCs w:val="26"/>
        </w:rPr>
        <w:t>»</w:t>
      </w:r>
      <w:r w:rsidRPr="004F1224">
        <w:rPr>
          <w:sz w:val="26"/>
          <w:szCs w:val="26"/>
        </w:rPr>
        <w:t>.</w:t>
      </w:r>
    </w:p>
    <w:p w:rsidR="003A2F8B" w:rsidRPr="004F122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EA55A5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EA55A5">
        <w:rPr>
          <w:b/>
          <w:bCs/>
          <w:sz w:val="26"/>
          <w:szCs w:val="26"/>
        </w:rPr>
        <w:lastRenderedPageBreak/>
        <w:t>3.2.</w:t>
      </w:r>
      <w:r w:rsidR="003F7BB4" w:rsidRPr="00EA55A5">
        <w:rPr>
          <w:b/>
          <w:bCs/>
          <w:sz w:val="26"/>
          <w:szCs w:val="26"/>
        </w:rPr>
        <w:t>3</w:t>
      </w:r>
      <w:r w:rsidRPr="00EA55A5">
        <w:rPr>
          <w:b/>
          <w:bCs/>
          <w:sz w:val="26"/>
          <w:szCs w:val="26"/>
        </w:rPr>
        <w:t>. Налог на совокупный доход.</w:t>
      </w:r>
    </w:p>
    <w:p w:rsidR="003A2F8B" w:rsidRPr="00EA55A5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A55A5">
        <w:rPr>
          <w:sz w:val="26"/>
          <w:szCs w:val="26"/>
        </w:rPr>
        <w:t xml:space="preserve">Поступления по налогам на совокупный доход прогнозируются </w:t>
      </w:r>
      <w:r w:rsidR="00B41AFF" w:rsidRPr="00EA55A5">
        <w:rPr>
          <w:sz w:val="26"/>
          <w:szCs w:val="26"/>
        </w:rPr>
        <w:t xml:space="preserve">на </w:t>
      </w:r>
      <w:r w:rsidR="00074FAE" w:rsidRPr="00EA55A5">
        <w:rPr>
          <w:sz w:val="26"/>
          <w:szCs w:val="26"/>
        </w:rPr>
        <w:t>2024</w:t>
      </w:r>
      <w:r w:rsidR="002E4DA8" w:rsidRPr="00EA55A5">
        <w:rPr>
          <w:sz w:val="26"/>
          <w:szCs w:val="26"/>
        </w:rPr>
        <w:t xml:space="preserve"> год</w:t>
      </w:r>
      <w:r w:rsidR="00406772" w:rsidRPr="00EA55A5">
        <w:rPr>
          <w:sz w:val="26"/>
          <w:szCs w:val="26"/>
        </w:rPr>
        <w:t xml:space="preserve"> </w:t>
      </w:r>
      <w:r w:rsidRPr="00EA55A5">
        <w:rPr>
          <w:sz w:val="26"/>
          <w:szCs w:val="26"/>
        </w:rPr>
        <w:t xml:space="preserve">в размере </w:t>
      </w:r>
      <w:r w:rsidR="00EA55A5" w:rsidRPr="00EA55A5">
        <w:rPr>
          <w:sz w:val="26"/>
          <w:szCs w:val="26"/>
        </w:rPr>
        <w:t>29519,5</w:t>
      </w:r>
      <w:r w:rsidR="00964BCB" w:rsidRPr="00EA55A5">
        <w:rPr>
          <w:sz w:val="26"/>
          <w:szCs w:val="26"/>
        </w:rPr>
        <w:t xml:space="preserve"> тыс. рублей, в </w:t>
      </w:r>
      <w:r w:rsidR="00074FAE" w:rsidRPr="00EA55A5">
        <w:rPr>
          <w:sz w:val="26"/>
          <w:szCs w:val="26"/>
        </w:rPr>
        <w:t>2025</w:t>
      </w:r>
      <w:r w:rsidR="00964BCB" w:rsidRPr="00EA55A5">
        <w:rPr>
          <w:sz w:val="26"/>
          <w:szCs w:val="26"/>
        </w:rPr>
        <w:t xml:space="preserve"> году налоги прогнозируются с размере </w:t>
      </w:r>
      <w:r w:rsidR="00EA55A5" w:rsidRPr="00EA55A5">
        <w:rPr>
          <w:sz w:val="26"/>
          <w:szCs w:val="26"/>
        </w:rPr>
        <w:t>30701,0</w:t>
      </w:r>
      <w:r w:rsidR="00964BCB" w:rsidRPr="00EA55A5">
        <w:rPr>
          <w:sz w:val="26"/>
          <w:szCs w:val="26"/>
        </w:rPr>
        <w:t xml:space="preserve"> тыс. рублей, в </w:t>
      </w:r>
      <w:r w:rsidR="00074FAE" w:rsidRPr="00EA55A5">
        <w:rPr>
          <w:sz w:val="26"/>
          <w:szCs w:val="26"/>
        </w:rPr>
        <w:t>2026</w:t>
      </w:r>
      <w:r w:rsidR="00964BCB" w:rsidRPr="00EA55A5">
        <w:rPr>
          <w:sz w:val="26"/>
          <w:szCs w:val="26"/>
        </w:rPr>
        <w:t xml:space="preserve"> году – </w:t>
      </w:r>
      <w:r w:rsidR="00EA55A5" w:rsidRPr="00EA55A5">
        <w:rPr>
          <w:sz w:val="26"/>
          <w:szCs w:val="26"/>
        </w:rPr>
        <w:t>31929,0</w:t>
      </w:r>
      <w:r w:rsidR="00964BCB" w:rsidRPr="00EA55A5">
        <w:rPr>
          <w:sz w:val="26"/>
          <w:szCs w:val="26"/>
        </w:rPr>
        <w:t xml:space="preserve"> тыс. </w:t>
      </w:r>
      <w:r w:rsidR="00B41AFF" w:rsidRPr="00EA55A5">
        <w:rPr>
          <w:sz w:val="26"/>
          <w:szCs w:val="26"/>
        </w:rPr>
        <w:t>рублей.</w:t>
      </w:r>
    </w:p>
    <w:p w:rsidR="003A2F8B" w:rsidRPr="00EA55A5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A55A5">
        <w:rPr>
          <w:sz w:val="26"/>
          <w:szCs w:val="26"/>
        </w:rPr>
        <w:t xml:space="preserve">Составляющими   являются: </w:t>
      </w:r>
    </w:p>
    <w:p w:rsidR="003A2F8B" w:rsidRPr="00EA55A5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A55A5">
        <w:rPr>
          <w:sz w:val="26"/>
          <w:szCs w:val="26"/>
        </w:rPr>
        <w:t xml:space="preserve">-налог, взимаемый в связи с применением упрощенной системы налогообложения,  который прогнозируется </w:t>
      </w:r>
      <w:r w:rsidR="00B41AFF" w:rsidRPr="00EA55A5">
        <w:rPr>
          <w:sz w:val="26"/>
          <w:szCs w:val="26"/>
        </w:rPr>
        <w:t xml:space="preserve">в </w:t>
      </w:r>
      <w:r w:rsidR="00074FAE" w:rsidRPr="00EA55A5">
        <w:rPr>
          <w:sz w:val="26"/>
          <w:szCs w:val="26"/>
        </w:rPr>
        <w:t>2024</w:t>
      </w:r>
      <w:r w:rsidR="002E4DA8" w:rsidRPr="00EA55A5">
        <w:rPr>
          <w:sz w:val="26"/>
          <w:szCs w:val="26"/>
        </w:rPr>
        <w:t xml:space="preserve"> год</w:t>
      </w:r>
      <w:r w:rsidR="00B41AFF" w:rsidRPr="00EA55A5">
        <w:rPr>
          <w:sz w:val="26"/>
          <w:szCs w:val="26"/>
        </w:rPr>
        <w:t xml:space="preserve">у </w:t>
      </w:r>
      <w:r w:rsidRPr="00EA55A5">
        <w:rPr>
          <w:sz w:val="26"/>
          <w:szCs w:val="26"/>
        </w:rPr>
        <w:t xml:space="preserve">в размере </w:t>
      </w:r>
      <w:r w:rsidR="00EA55A5" w:rsidRPr="00EA55A5">
        <w:rPr>
          <w:sz w:val="26"/>
          <w:szCs w:val="26"/>
        </w:rPr>
        <w:t>23895,0</w:t>
      </w:r>
      <w:r w:rsidR="00964BCB" w:rsidRPr="00EA55A5">
        <w:rPr>
          <w:sz w:val="26"/>
          <w:szCs w:val="26"/>
        </w:rPr>
        <w:t xml:space="preserve">  тыс. рублей, в </w:t>
      </w:r>
      <w:r w:rsidR="00074FAE" w:rsidRPr="00EA55A5">
        <w:rPr>
          <w:sz w:val="26"/>
          <w:szCs w:val="26"/>
        </w:rPr>
        <w:t>2025</w:t>
      </w:r>
      <w:r w:rsidR="00964BCB" w:rsidRPr="00EA55A5">
        <w:rPr>
          <w:sz w:val="26"/>
          <w:szCs w:val="26"/>
        </w:rPr>
        <w:t xml:space="preserve"> году – </w:t>
      </w:r>
      <w:r w:rsidR="00EA55A5" w:rsidRPr="00EA55A5">
        <w:rPr>
          <w:sz w:val="26"/>
          <w:szCs w:val="26"/>
        </w:rPr>
        <w:t>24851,0</w:t>
      </w:r>
      <w:r w:rsidR="00964BCB" w:rsidRPr="00EA55A5">
        <w:rPr>
          <w:sz w:val="26"/>
          <w:szCs w:val="26"/>
        </w:rPr>
        <w:t xml:space="preserve"> тыс. рублей, в </w:t>
      </w:r>
      <w:r w:rsidR="00074FAE" w:rsidRPr="00EA55A5">
        <w:rPr>
          <w:sz w:val="26"/>
          <w:szCs w:val="26"/>
        </w:rPr>
        <w:t>2026</w:t>
      </w:r>
      <w:r w:rsidR="00964BCB" w:rsidRPr="00EA55A5">
        <w:rPr>
          <w:sz w:val="26"/>
          <w:szCs w:val="26"/>
        </w:rPr>
        <w:t xml:space="preserve"> году – </w:t>
      </w:r>
      <w:r w:rsidR="00EA55A5" w:rsidRPr="00EA55A5">
        <w:rPr>
          <w:sz w:val="26"/>
          <w:szCs w:val="26"/>
        </w:rPr>
        <w:t>25845,0</w:t>
      </w:r>
      <w:r w:rsidR="00B41AFF" w:rsidRPr="00EA55A5">
        <w:rPr>
          <w:sz w:val="26"/>
          <w:szCs w:val="26"/>
        </w:rPr>
        <w:t xml:space="preserve"> тыс. рублей.</w:t>
      </w:r>
      <w:r w:rsidRPr="00EA55A5">
        <w:rPr>
          <w:sz w:val="26"/>
          <w:szCs w:val="26"/>
        </w:rPr>
        <w:t xml:space="preserve">  В бюджет Мамадышского муниципального района зачисляется 30 % объема  поступивших платежей;</w:t>
      </w:r>
    </w:p>
    <w:p w:rsidR="003A2F8B" w:rsidRPr="00EA55A5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A55A5">
        <w:rPr>
          <w:sz w:val="26"/>
          <w:szCs w:val="26"/>
        </w:rPr>
        <w:t xml:space="preserve">-единый сельскохозяйственный налог в районный бюджет зачисляется в размере 50 % и прогнозируется </w:t>
      </w:r>
      <w:r w:rsidR="00F82D11" w:rsidRPr="00EA55A5">
        <w:rPr>
          <w:sz w:val="26"/>
          <w:szCs w:val="26"/>
        </w:rPr>
        <w:t xml:space="preserve">в </w:t>
      </w:r>
      <w:r w:rsidR="00074FAE" w:rsidRPr="00EA55A5">
        <w:rPr>
          <w:sz w:val="26"/>
          <w:szCs w:val="26"/>
        </w:rPr>
        <w:t>2024</w:t>
      </w:r>
      <w:r w:rsidR="00F82D11" w:rsidRPr="00EA55A5">
        <w:rPr>
          <w:sz w:val="26"/>
          <w:szCs w:val="26"/>
        </w:rPr>
        <w:t xml:space="preserve"> году в размере </w:t>
      </w:r>
      <w:r w:rsidR="00EA55A5" w:rsidRPr="00EA55A5">
        <w:rPr>
          <w:sz w:val="26"/>
          <w:szCs w:val="26"/>
        </w:rPr>
        <w:t xml:space="preserve">407,5 </w:t>
      </w:r>
      <w:r w:rsidR="00F82D11" w:rsidRPr="00EA55A5">
        <w:rPr>
          <w:sz w:val="26"/>
          <w:szCs w:val="26"/>
        </w:rPr>
        <w:t xml:space="preserve">тыс. рублей, в </w:t>
      </w:r>
      <w:r w:rsidR="00074FAE" w:rsidRPr="00EA55A5">
        <w:rPr>
          <w:sz w:val="26"/>
          <w:szCs w:val="26"/>
        </w:rPr>
        <w:t>2025</w:t>
      </w:r>
      <w:r w:rsidR="00F82D11" w:rsidRPr="00EA55A5">
        <w:rPr>
          <w:sz w:val="26"/>
          <w:szCs w:val="26"/>
        </w:rPr>
        <w:t xml:space="preserve"> году – </w:t>
      </w:r>
      <w:r w:rsidR="00EA55A5" w:rsidRPr="00EA55A5">
        <w:rPr>
          <w:sz w:val="26"/>
          <w:szCs w:val="26"/>
        </w:rPr>
        <w:t>424</w:t>
      </w:r>
      <w:r w:rsidR="00F82D11" w:rsidRPr="00EA55A5">
        <w:rPr>
          <w:sz w:val="26"/>
          <w:szCs w:val="26"/>
        </w:rPr>
        <w:t xml:space="preserve">,0 тыс. рублей, в </w:t>
      </w:r>
      <w:r w:rsidR="00074FAE" w:rsidRPr="00EA55A5">
        <w:rPr>
          <w:sz w:val="26"/>
          <w:szCs w:val="26"/>
        </w:rPr>
        <w:t>2026</w:t>
      </w:r>
      <w:r w:rsidR="00F82D11" w:rsidRPr="00EA55A5">
        <w:rPr>
          <w:sz w:val="26"/>
          <w:szCs w:val="26"/>
        </w:rPr>
        <w:t xml:space="preserve"> году – </w:t>
      </w:r>
      <w:r w:rsidR="00EA55A5" w:rsidRPr="00EA55A5">
        <w:rPr>
          <w:sz w:val="26"/>
          <w:szCs w:val="26"/>
        </w:rPr>
        <w:t>441</w:t>
      </w:r>
      <w:r w:rsidR="00F82D11" w:rsidRPr="00EA55A5">
        <w:rPr>
          <w:sz w:val="26"/>
          <w:szCs w:val="26"/>
        </w:rPr>
        <w:t xml:space="preserve">,0 тыс. рублей. </w:t>
      </w:r>
      <w:r w:rsidR="009C079B" w:rsidRPr="00EA55A5">
        <w:rPr>
          <w:sz w:val="26"/>
          <w:szCs w:val="26"/>
        </w:rPr>
        <w:t>Прогноз поступлений н</w:t>
      </w:r>
      <w:r w:rsidR="00D17595" w:rsidRPr="00EA55A5">
        <w:rPr>
          <w:sz w:val="26"/>
          <w:szCs w:val="26"/>
        </w:rPr>
        <w:t xml:space="preserve">а </w:t>
      </w:r>
      <w:r w:rsidR="00074FAE" w:rsidRPr="00EA55A5">
        <w:rPr>
          <w:sz w:val="26"/>
          <w:szCs w:val="26"/>
        </w:rPr>
        <w:t>2024</w:t>
      </w:r>
      <w:r w:rsidR="00E26461" w:rsidRPr="00EA55A5">
        <w:rPr>
          <w:sz w:val="26"/>
          <w:szCs w:val="26"/>
        </w:rPr>
        <w:t xml:space="preserve"> год </w:t>
      </w:r>
      <w:r w:rsidR="00F82D11" w:rsidRPr="00EA55A5">
        <w:rPr>
          <w:sz w:val="26"/>
          <w:szCs w:val="26"/>
        </w:rPr>
        <w:t>бол</w:t>
      </w:r>
      <w:r w:rsidRPr="00EA55A5">
        <w:rPr>
          <w:sz w:val="26"/>
          <w:szCs w:val="26"/>
        </w:rPr>
        <w:t xml:space="preserve">ьше утвержденного уровня </w:t>
      </w:r>
      <w:r w:rsidR="00074FAE" w:rsidRPr="00EA55A5">
        <w:rPr>
          <w:sz w:val="26"/>
          <w:szCs w:val="26"/>
        </w:rPr>
        <w:t>2023</w:t>
      </w:r>
      <w:r w:rsidR="002E4DA8" w:rsidRPr="00EA55A5">
        <w:rPr>
          <w:sz w:val="26"/>
          <w:szCs w:val="26"/>
        </w:rPr>
        <w:t xml:space="preserve"> год</w:t>
      </w:r>
      <w:r w:rsidRPr="00EA55A5">
        <w:rPr>
          <w:sz w:val="26"/>
          <w:szCs w:val="26"/>
        </w:rPr>
        <w:t xml:space="preserve">а на </w:t>
      </w:r>
      <w:r w:rsidR="00EA55A5" w:rsidRPr="00EA55A5">
        <w:rPr>
          <w:sz w:val="26"/>
          <w:szCs w:val="26"/>
        </w:rPr>
        <w:t>71,0</w:t>
      </w:r>
      <w:r w:rsidRPr="00EA55A5">
        <w:rPr>
          <w:sz w:val="26"/>
          <w:szCs w:val="26"/>
        </w:rPr>
        <w:t xml:space="preserve"> тыс. рублей</w:t>
      </w:r>
      <w:r w:rsidR="004F1144" w:rsidRPr="00EA55A5">
        <w:rPr>
          <w:sz w:val="26"/>
          <w:szCs w:val="26"/>
        </w:rPr>
        <w:t xml:space="preserve"> </w:t>
      </w:r>
      <w:r w:rsidR="00F82D11" w:rsidRPr="00EA55A5">
        <w:rPr>
          <w:sz w:val="26"/>
          <w:szCs w:val="26"/>
        </w:rPr>
        <w:t>(</w:t>
      </w:r>
      <w:r w:rsidR="00EA55A5" w:rsidRPr="00EA55A5">
        <w:rPr>
          <w:sz w:val="26"/>
          <w:szCs w:val="26"/>
        </w:rPr>
        <w:t>21,1</w:t>
      </w:r>
      <w:r w:rsidR="004F1144" w:rsidRPr="00EA55A5">
        <w:rPr>
          <w:sz w:val="26"/>
          <w:szCs w:val="26"/>
        </w:rPr>
        <w:t>%)</w:t>
      </w:r>
      <w:r w:rsidR="00D52466" w:rsidRPr="00EA55A5">
        <w:rPr>
          <w:sz w:val="26"/>
          <w:szCs w:val="26"/>
        </w:rPr>
        <w:t>;</w:t>
      </w:r>
    </w:p>
    <w:p w:rsidR="004F1144" w:rsidRPr="00EA55A5" w:rsidRDefault="00D5246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A55A5">
        <w:rPr>
          <w:sz w:val="26"/>
          <w:szCs w:val="26"/>
        </w:rPr>
        <w:t>-</w:t>
      </w:r>
      <w:r w:rsidR="002441D1" w:rsidRPr="00EA55A5">
        <w:rPr>
          <w:sz w:val="26"/>
          <w:szCs w:val="26"/>
        </w:rPr>
        <w:t>налог, взимаемый в связи с применением патентной системы налогообложения</w:t>
      </w:r>
      <w:r w:rsidRPr="00EA55A5">
        <w:rPr>
          <w:sz w:val="26"/>
          <w:szCs w:val="26"/>
        </w:rPr>
        <w:t xml:space="preserve"> в районный бюджет зачисляется в размере </w:t>
      </w:r>
      <w:r w:rsidR="002441D1" w:rsidRPr="00EA55A5">
        <w:rPr>
          <w:sz w:val="26"/>
          <w:szCs w:val="26"/>
        </w:rPr>
        <w:t>10</w:t>
      </w:r>
      <w:r w:rsidRPr="00EA55A5">
        <w:rPr>
          <w:sz w:val="26"/>
          <w:szCs w:val="26"/>
        </w:rPr>
        <w:t xml:space="preserve">0 % и </w:t>
      </w:r>
      <w:r w:rsidR="00E26461" w:rsidRPr="00EA55A5">
        <w:rPr>
          <w:sz w:val="26"/>
          <w:szCs w:val="26"/>
        </w:rPr>
        <w:t xml:space="preserve">прогнозируется в </w:t>
      </w:r>
      <w:r w:rsidR="00074FAE" w:rsidRPr="00EA55A5">
        <w:rPr>
          <w:sz w:val="26"/>
          <w:szCs w:val="26"/>
        </w:rPr>
        <w:t>2024</w:t>
      </w:r>
      <w:r w:rsidR="00E26461" w:rsidRPr="00EA55A5">
        <w:rPr>
          <w:sz w:val="26"/>
          <w:szCs w:val="26"/>
        </w:rPr>
        <w:t xml:space="preserve"> году в размере </w:t>
      </w:r>
      <w:r w:rsidR="00EA55A5" w:rsidRPr="00EA55A5">
        <w:rPr>
          <w:sz w:val="26"/>
          <w:szCs w:val="26"/>
        </w:rPr>
        <w:t>5217,0</w:t>
      </w:r>
      <w:r w:rsidR="00E26461" w:rsidRPr="00EA55A5">
        <w:rPr>
          <w:sz w:val="26"/>
          <w:szCs w:val="26"/>
        </w:rPr>
        <w:t xml:space="preserve"> тыс. рублей, на </w:t>
      </w:r>
      <w:r w:rsidR="00074FAE" w:rsidRPr="00EA55A5">
        <w:rPr>
          <w:sz w:val="26"/>
          <w:szCs w:val="26"/>
        </w:rPr>
        <w:t>2025</w:t>
      </w:r>
      <w:r w:rsidR="00E26461" w:rsidRPr="00EA55A5">
        <w:rPr>
          <w:sz w:val="26"/>
          <w:szCs w:val="26"/>
        </w:rPr>
        <w:t xml:space="preserve"> год – </w:t>
      </w:r>
      <w:r w:rsidR="00EA55A5" w:rsidRPr="00EA55A5">
        <w:rPr>
          <w:sz w:val="26"/>
          <w:szCs w:val="26"/>
        </w:rPr>
        <w:t>5426</w:t>
      </w:r>
      <w:r w:rsidR="00E26461" w:rsidRPr="00EA55A5">
        <w:rPr>
          <w:sz w:val="26"/>
          <w:szCs w:val="26"/>
        </w:rPr>
        <w:t xml:space="preserve">,0 тыс. рублей, на </w:t>
      </w:r>
      <w:r w:rsidR="00074FAE" w:rsidRPr="00EA55A5">
        <w:rPr>
          <w:sz w:val="26"/>
          <w:szCs w:val="26"/>
        </w:rPr>
        <w:t>2026</w:t>
      </w:r>
      <w:r w:rsidR="00E26461" w:rsidRPr="00EA55A5">
        <w:rPr>
          <w:sz w:val="26"/>
          <w:szCs w:val="26"/>
        </w:rPr>
        <w:t xml:space="preserve"> год – </w:t>
      </w:r>
      <w:r w:rsidR="00EA55A5" w:rsidRPr="00EA55A5">
        <w:rPr>
          <w:sz w:val="26"/>
          <w:szCs w:val="26"/>
        </w:rPr>
        <w:t>5643</w:t>
      </w:r>
      <w:r w:rsidR="00E26461" w:rsidRPr="00EA55A5">
        <w:rPr>
          <w:sz w:val="26"/>
          <w:szCs w:val="26"/>
        </w:rPr>
        <w:t xml:space="preserve">,0 тыс. рублей. Прогноз поступлений на </w:t>
      </w:r>
      <w:r w:rsidR="00074FAE" w:rsidRPr="00EA55A5">
        <w:rPr>
          <w:sz w:val="26"/>
          <w:szCs w:val="26"/>
        </w:rPr>
        <w:t>2024</w:t>
      </w:r>
      <w:r w:rsidR="00E26461" w:rsidRPr="00EA55A5">
        <w:rPr>
          <w:sz w:val="26"/>
          <w:szCs w:val="26"/>
        </w:rPr>
        <w:t xml:space="preserve"> год </w:t>
      </w:r>
      <w:r w:rsidR="00EA55A5" w:rsidRPr="00EA55A5">
        <w:rPr>
          <w:sz w:val="26"/>
          <w:szCs w:val="26"/>
        </w:rPr>
        <w:t>мен</w:t>
      </w:r>
      <w:r w:rsidR="002441D1" w:rsidRPr="00EA55A5">
        <w:rPr>
          <w:sz w:val="26"/>
          <w:szCs w:val="26"/>
        </w:rPr>
        <w:t xml:space="preserve">ьше на </w:t>
      </w:r>
      <w:r w:rsidR="00EA55A5" w:rsidRPr="00EA55A5">
        <w:rPr>
          <w:sz w:val="26"/>
          <w:szCs w:val="26"/>
        </w:rPr>
        <w:t>1007,</w:t>
      </w:r>
      <w:r w:rsidR="00E26461" w:rsidRPr="00EA55A5">
        <w:rPr>
          <w:sz w:val="26"/>
          <w:szCs w:val="26"/>
        </w:rPr>
        <w:t>0</w:t>
      </w:r>
      <w:r w:rsidR="002441D1" w:rsidRPr="00EA55A5">
        <w:rPr>
          <w:sz w:val="26"/>
          <w:szCs w:val="26"/>
        </w:rPr>
        <w:t xml:space="preserve"> тыс. рублей </w:t>
      </w:r>
      <w:r w:rsidR="00F82D11" w:rsidRPr="00EA55A5">
        <w:rPr>
          <w:sz w:val="26"/>
          <w:szCs w:val="26"/>
        </w:rPr>
        <w:t>(</w:t>
      </w:r>
      <w:r w:rsidR="00EA55A5" w:rsidRPr="00EA55A5">
        <w:rPr>
          <w:sz w:val="26"/>
          <w:szCs w:val="26"/>
        </w:rPr>
        <w:t>-16,2</w:t>
      </w:r>
      <w:r w:rsidR="00F82D11" w:rsidRPr="00EA55A5">
        <w:rPr>
          <w:sz w:val="26"/>
          <w:szCs w:val="26"/>
        </w:rPr>
        <w:t>%)</w:t>
      </w:r>
      <w:r w:rsidR="002441D1" w:rsidRPr="00EA55A5">
        <w:rPr>
          <w:sz w:val="26"/>
          <w:szCs w:val="26"/>
        </w:rPr>
        <w:t xml:space="preserve"> утвержденных показателей </w:t>
      </w:r>
      <w:r w:rsidR="00074FAE" w:rsidRPr="00EA55A5">
        <w:rPr>
          <w:sz w:val="26"/>
          <w:szCs w:val="26"/>
        </w:rPr>
        <w:t>2023</w:t>
      </w:r>
      <w:r w:rsidR="002E4DA8" w:rsidRPr="00EA55A5">
        <w:rPr>
          <w:sz w:val="26"/>
          <w:szCs w:val="26"/>
        </w:rPr>
        <w:t xml:space="preserve"> год</w:t>
      </w:r>
      <w:r w:rsidR="002441D1" w:rsidRPr="00EA55A5">
        <w:rPr>
          <w:sz w:val="26"/>
          <w:szCs w:val="26"/>
        </w:rPr>
        <w:t>а</w:t>
      </w:r>
      <w:r w:rsidR="004F1144" w:rsidRPr="00EA55A5">
        <w:rPr>
          <w:sz w:val="26"/>
          <w:szCs w:val="26"/>
        </w:rPr>
        <w:t>.</w:t>
      </w:r>
    </w:p>
    <w:p w:rsidR="004F1144" w:rsidRPr="00EA55A5" w:rsidRDefault="004F1144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441D1" w:rsidRPr="00F612F2" w:rsidRDefault="004F1144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F612F2">
        <w:rPr>
          <w:b/>
          <w:bCs/>
          <w:sz w:val="26"/>
          <w:szCs w:val="26"/>
        </w:rPr>
        <w:t xml:space="preserve">3.2.4. </w:t>
      </w:r>
      <w:r w:rsidR="00B21E0C" w:rsidRPr="00F612F2">
        <w:rPr>
          <w:b/>
          <w:bCs/>
          <w:sz w:val="26"/>
          <w:szCs w:val="26"/>
        </w:rPr>
        <w:t>Налог на добычу полезных ископаемых</w:t>
      </w:r>
      <w:r w:rsidR="002441D1" w:rsidRPr="00F612F2">
        <w:rPr>
          <w:b/>
          <w:bCs/>
          <w:sz w:val="26"/>
          <w:szCs w:val="26"/>
        </w:rPr>
        <w:t>.</w:t>
      </w:r>
    </w:p>
    <w:p w:rsidR="002441D1" w:rsidRPr="00F612F2" w:rsidRDefault="002441D1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612F2">
        <w:rPr>
          <w:sz w:val="26"/>
          <w:szCs w:val="26"/>
        </w:rPr>
        <w:t xml:space="preserve">Поступление </w:t>
      </w:r>
      <w:r w:rsidR="00B21E0C" w:rsidRPr="00F612F2">
        <w:rPr>
          <w:sz w:val="26"/>
          <w:szCs w:val="26"/>
        </w:rPr>
        <w:t xml:space="preserve">налога на добычу полезных ископаемых </w:t>
      </w:r>
      <w:r w:rsidRPr="00F612F2">
        <w:rPr>
          <w:sz w:val="26"/>
          <w:szCs w:val="26"/>
        </w:rPr>
        <w:t xml:space="preserve">предусматривается </w:t>
      </w:r>
      <w:r w:rsidR="00F82D11" w:rsidRPr="00F612F2">
        <w:rPr>
          <w:sz w:val="26"/>
          <w:szCs w:val="26"/>
        </w:rPr>
        <w:t xml:space="preserve">на </w:t>
      </w:r>
      <w:r w:rsidR="00074FAE" w:rsidRPr="00F612F2">
        <w:rPr>
          <w:sz w:val="26"/>
          <w:szCs w:val="26"/>
        </w:rPr>
        <w:t>2024</w:t>
      </w:r>
      <w:r w:rsidR="00F82D11" w:rsidRPr="00F612F2">
        <w:rPr>
          <w:sz w:val="26"/>
          <w:szCs w:val="26"/>
        </w:rPr>
        <w:t>-</w:t>
      </w:r>
      <w:r w:rsidR="00074FAE" w:rsidRPr="00F612F2">
        <w:rPr>
          <w:sz w:val="26"/>
          <w:szCs w:val="26"/>
        </w:rPr>
        <w:t>2026</w:t>
      </w:r>
      <w:r w:rsidR="00F82D11" w:rsidRPr="00F612F2">
        <w:rPr>
          <w:sz w:val="26"/>
          <w:szCs w:val="26"/>
        </w:rPr>
        <w:t xml:space="preserve"> года по</w:t>
      </w:r>
      <w:r w:rsidR="00C2117E" w:rsidRPr="00F612F2">
        <w:rPr>
          <w:sz w:val="26"/>
          <w:szCs w:val="26"/>
        </w:rPr>
        <w:t xml:space="preserve"> </w:t>
      </w:r>
      <w:r w:rsidR="00F82D11" w:rsidRPr="00F612F2">
        <w:rPr>
          <w:sz w:val="26"/>
          <w:szCs w:val="26"/>
        </w:rPr>
        <w:t>1</w:t>
      </w:r>
      <w:r w:rsidR="00F612F2" w:rsidRPr="00F612F2">
        <w:rPr>
          <w:sz w:val="26"/>
          <w:szCs w:val="26"/>
        </w:rPr>
        <w:t>880</w:t>
      </w:r>
      <w:r w:rsidR="00F82D11" w:rsidRPr="00F612F2">
        <w:rPr>
          <w:sz w:val="26"/>
          <w:szCs w:val="26"/>
        </w:rPr>
        <w:t>,0</w:t>
      </w:r>
      <w:r w:rsidR="00F612F2" w:rsidRPr="00F612F2">
        <w:rPr>
          <w:sz w:val="26"/>
          <w:szCs w:val="26"/>
        </w:rPr>
        <w:t xml:space="preserve"> </w:t>
      </w:r>
      <w:r w:rsidR="00C2117E" w:rsidRPr="00F612F2">
        <w:rPr>
          <w:sz w:val="26"/>
          <w:szCs w:val="26"/>
        </w:rPr>
        <w:t>тыс. рублей</w:t>
      </w:r>
      <w:r w:rsidR="00F82D11" w:rsidRPr="00F612F2">
        <w:rPr>
          <w:sz w:val="26"/>
          <w:szCs w:val="26"/>
        </w:rPr>
        <w:t xml:space="preserve"> ежегодно</w:t>
      </w:r>
      <w:r w:rsidR="00C2117E" w:rsidRPr="00F612F2">
        <w:rPr>
          <w:sz w:val="26"/>
          <w:szCs w:val="26"/>
        </w:rPr>
        <w:t xml:space="preserve">. Прогноз поступлений на </w:t>
      </w:r>
      <w:r w:rsidR="00074FAE" w:rsidRPr="00F612F2">
        <w:rPr>
          <w:sz w:val="26"/>
          <w:szCs w:val="26"/>
        </w:rPr>
        <w:t>2024</w:t>
      </w:r>
      <w:r w:rsidR="00C2117E" w:rsidRPr="00F612F2">
        <w:rPr>
          <w:sz w:val="26"/>
          <w:szCs w:val="26"/>
        </w:rPr>
        <w:t xml:space="preserve"> год </w:t>
      </w:r>
      <w:r w:rsidRPr="00F612F2">
        <w:rPr>
          <w:sz w:val="26"/>
          <w:szCs w:val="26"/>
        </w:rPr>
        <w:t xml:space="preserve">на </w:t>
      </w:r>
      <w:r w:rsidR="00F612F2" w:rsidRPr="00F612F2">
        <w:rPr>
          <w:sz w:val="26"/>
          <w:szCs w:val="26"/>
        </w:rPr>
        <w:t>702</w:t>
      </w:r>
      <w:r w:rsidRPr="00F612F2">
        <w:rPr>
          <w:sz w:val="26"/>
          <w:szCs w:val="26"/>
        </w:rPr>
        <w:t xml:space="preserve">,0 тыс. рублей </w:t>
      </w:r>
      <w:r w:rsidR="00F612F2" w:rsidRPr="00F612F2">
        <w:rPr>
          <w:sz w:val="26"/>
          <w:szCs w:val="26"/>
        </w:rPr>
        <w:t>59,6</w:t>
      </w:r>
      <w:r w:rsidRPr="00F612F2">
        <w:rPr>
          <w:sz w:val="26"/>
          <w:szCs w:val="26"/>
        </w:rPr>
        <w:t xml:space="preserve"> %) </w:t>
      </w:r>
      <w:r w:rsidR="00C2117E" w:rsidRPr="00F612F2">
        <w:rPr>
          <w:sz w:val="26"/>
          <w:szCs w:val="26"/>
        </w:rPr>
        <w:t>бол</w:t>
      </w:r>
      <w:r w:rsidR="00C94720" w:rsidRPr="00F612F2">
        <w:rPr>
          <w:sz w:val="26"/>
          <w:szCs w:val="26"/>
        </w:rPr>
        <w:t>ьш</w:t>
      </w:r>
      <w:r w:rsidRPr="00F612F2">
        <w:rPr>
          <w:sz w:val="26"/>
          <w:szCs w:val="26"/>
        </w:rPr>
        <w:t xml:space="preserve">е утвержденного и ожидаемого показателя </w:t>
      </w:r>
      <w:r w:rsidR="00074FAE" w:rsidRPr="00F612F2">
        <w:rPr>
          <w:sz w:val="26"/>
          <w:szCs w:val="26"/>
        </w:rPr>
        <w:t>2023</w:t>
      </w:r>
      <w:r w:rsidR="002E4DA8" w:rsidRPr="00F612F2">
        <w:rPr>
          <w:sz w:val="26"/>
          <w:szCs w:val="26"/>
        </w:rPr>
        <w:t xml:space="preserve"> год</w:t>
      </w:r>
      <w:r w:rsidRPr="00F612F2">
        <w:rPr>
          <w:sz w:val="26"/>
          <w:szCs w:val="26"/>
        </w:rPr>
        <w:t>а</w:t>
      </w:r>
      <w:r w:rsidR="00B21E0C" w:rsidRPr="00F612F2">
        <w:rPr>
          <w:sz w:val="26"/>
          <w:szCs w:val="26"/>
        </w:rPr>
        <w:t>.</w:t>
      </w:r>
    </w:p>
    <w:p w:rsidR="002441D1" w:rsidRPr="00F612F2" w:rsidRDefault="002441D1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F612F2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F612F2">
        <w:rPr>
          <w:b/>
          <w:bCs/>
          <w:sz w:val="26"/>
          <w:szCs w:val="26"/>
        </w:rPr>
        <w:t>3.2.</w:t>
      </w:r>
      <w:r w:rsidR="00615E3E" w:rsidRPr="00F612F2">
        <w:rPr>
          <w:b/>
          <w:bCs/>
          <w:sz w:val="26"/>
          <w:szCs w:val="26"/>
        </w:rPr>
        <w:t>5</w:t>
      </w:r>
      <w:r w:rsidR="005D0934" w:rsidRPr="00F612F2">
        <w:rPr>
          <w:b/>
          <w:bCs/>
          <w:sz w:val="26"/>
          <w:szCs w:val="26"/>
        </w:rPr>
        <w:t>.</w:t>
      </w:r>
      <w:r w:rsidRPr="00F612F2">
        <w:rPr>
          <w:b/>
          <w:bCs/>
          <w:sz w:val="26"/>
          <w:szCs w:val="26"/>
        </w:rPr>
        <w:t xml:space="preserve"> Государственная пошлина.</w:t>
      </w:r>
    </w:p>
    <w:p w:rsidR="003A2F8B" w:rsidRPr="00F612F2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612F2">
        <w:rPr>
          <w:sz w:val="26"/>
          <w:szCs w:val="26"/>
        </w:rPr>
        <w:t xml:space="preserve">Поступление государственной пошлины </w:t>
      </w:r>
      <w:r w:rsidR="00F82D11" w:rsidRPr="00F612F2">
        <w:t>прогнозируется</w:t>
      </w:r>
      <w:r w:rsidR="00F82D11" w:rsidRPr="00F612F2">
        <w:rPr>
          <w:b/>
        </w:rPr>
        <w:t xml:space="preserve"> </w:t>
      </w:r>
      <w:r w:rsidR="00F82D11" w:rsidRPr="00F612F2">
        <w:t xml:space="preserve">в </w:t>
      </w:r>
      <w:r w:rsidR="00074FAE" w:rsidRPr="00F612F2">
        <w:t>2024</w:t>
      </w:r>
      <w:r w:rsidR="00F82D11" w:rsidRPr="00F612F2">
        <w:t xml:space="preserve"> -</w:t>
      </w:r>
      <w:r w:rsidR="00074FAE" w:rsidRPr="00F612F2">
        <w:t>2026</w:t>
      </w:r>
      <w:r w:rsidR="00F82D11" w:rsidRPr="00F612F2">
        <w:t xml:space="preserve"> годах в сумме по </w:t>
      </w:r>
      <w:r w:rsidR="00F612F2" w:rsidRPr="00F612F2">
        <w:t>3677</w:t>
      </w:r>
      <w:r w:rsidR="00F82D11" w:rsidRPr="00F612F2">
        <w:t>,0 тыс. рублей ежегодно</w:t>
      </w:r>
      <w:r w:rsidRPr="00F612F2">
        <w:rPr>
          <w:sz w:val="26"/>
          <w:szCs w:val="26"/>
        </w:rPr>
        <w:t xml:space="preserve">, что </w:t>
      </w:r>
      <w:r w:rsidR="00C94720" w:rsidRPr="00F612F2">
        <w:rPr>
          <w:sz w:val="26"/>
          <w:szCs w:val="26"/>
        </w:rPr>
        <w:t xml:space="preserve">в </w:t>
      </w:r>
      <w:r w:rsidR="00074FAE" w:rsidRPr="00F612F2">
        <w:rPr>
          <w:sz w:val="26"/>
          <w:szCs w:val="26"/>
        </w:rPr>
        <w:t>2024</w:t>
      </w:r>
      <w:r w:rsidR="00C94720" w:rsidRPr="00F612F2">
        <w:rPr>
          <w:sz w:val="26"/>
          <w:szCs w:val="26"/>
        </w:rPr>
        <w:t xml:space="preserve"> году </w:t>
      </w:r>
      <w:r w:rsidRPr="00F612F2">
        <w:rPr>
          <w:sz w:val="26"/>
          <w:szCs w:val="26"/>
        </w:rPr>
        <w:t xml:space="preserve">на </w:t>
      </w:r>
      <w:r w:rsidR="00F612F2" w:rsidRPr="00F612F2">
        <w:rPr>
          <w:sz w:val="26"/>
          <w:szCs w:val="26"/>
        </w:rPr>
        <w:t>589</w:t>
      </w:r>
      <w:r w:rsidR="002441D1" w:rsidRPr="00F612F2">
        <w:rPr>
          <w:sz w:val="26"/>
          <w:szCs w:val="26"/>
        </w:rPr>
        <w:t xml:space="preserve">,0 тыс. рублей </w:t>
      </w:r>
      <w:r w:rsidR="00F82D11" w:rsidRPr="00F612F2">
        <w:rPr>
          <w:sz w:val="26"/>
          <w:szCs w:val="26"/>
        </w:rPr>
        <w:t>(-</w:t>
      </w:r>
      <w:r w:rsidR="00F612F2" w:rsidRPr="00F612F2">
        <w:rPr>
          <w:sz w:val="26"/>
          <w:szCs w:val="26"/>
        </w:rPr>
        <w:t>13,8</w:t>
      </w:r>
      <w:r w:rsidRPr="00F612F2">
        <w:rPr>
          <w:sz w:val="26"/>
          <w:szCs w:val="26"/>
        </w:rPr>
        <w:t>%</w:t>
      </w:r>
      <w:r w:rsidR="002441D1" w:rsidRPr="00F612F2">
        <w:rPr>
          <w:sz w:val="26"/>
          <w:szCs w:val="26"/>
        </w:rPr>
        <w:t>)</w:t>
      </w:r>
      <w:r w:rsidR="00615E3E" w:rsidRPr="00F612F2">
        <w:rPr>
          <w:sz w:val="26"/>
          <w:szCs w:val="26"/>
        </w:rPr>
        <w:t xml:space="preserve"> </w:t>
      </w:r>
      <w:r w:rsidR="00F82D11" w:rsidRPr="00F612F2">
        <w:rPr>
          <w:sz w:val="26"/>
          <w:szCs w:val="26"/>
        </w:rPr>
        <w:t>мен</w:t>
      </w:r>
      <w:r w:rsidRPr="00F612F2">
        <w:rPr>
          <w:sz w:val="26"/>
          <w:szCs w:val="26"/>
        </w:rPr>
        <w:t xml:space="preserve">ьше утвержденного и ожидаемого показателя </w:t>
      </w:r>
      <w:r w:rsidR="00074FAE" w:rsidRPr="00F612F2">
        <w:rPr>
          <w:sz w:val="26"/>
          <w:szCs w:val="26"/>
        </w:rPr>
        <w:t>2023</w:t>
      </w:r>
      <w:r w:rsidR="002E4DA8" w:rsidRPr="00F612F2">
        <w:rPr>
          <w:sz w:val="26"/>
          <w:szCs w:val="26"/>
        </w:rPr>
        <w:t xml:space="preserve"> год</w:t>
      </w:r>
      <w:r w:rsidRPr="00F612F2">
        <w:rPr>
          <w:sz w:val="26"/>
          <w:szCs w:val="26"/>
        </w:rPr>
        <w:t xml:space="preserve">а. Удельный вес государственной пошлины в собственных доходах районного бюджета составляет </w:t>
      </w:r>
      <w:r w:rsidR="00F82D11" w:rsidRPr="00F612F2">
        <w:rPr>
          <w:sz w:val="26"/>
          <w:szCs w:val="26"/>
        </w:rPr>
        <w:t>0,</w:t>
      </w:r>
      <w:r w:rsidR="00F612F2" w:rsidRPr="00F612F2">
        <w:rPr>
          <w:sz w:val="26"/>
          <w:szCs w:val="26"/>
        </w:rPr>
        <w:t>7</w:t>
      </w:r>
      <w:r w:rsidRPr="00F612F2">
        <w:rPr>
          <w:sz w:val="26"/>
          <w:szCs w:val="26"/>
        </w:rPr>
        <w:t xml:space="preserve"> %.</w:t>
      </w:r>
    </w:p>
    <w:p w:rsidR="003A2F8B" w:rsidRPr="004726BC" w:rsidRDefault="003A2F8B" w:rsidP="005A3956">
      <w:pPr>
        <w:spacing w:line="276" w:lineRule="auto"/>
        <w:ind w:right="-285" w:firstLine="540"/>
        <w:jc w:val="both"/>
        <w:rPr>
          <w:b/>
          <w:bCs/>
          <w:color w:val="FF0000"/>
          <w:sz w:val="26"/>
          <w:szCs w:val="26"/>
        </w:rPr>
      </w:pPr>
    </w:p>
    <w:p w:rsidR="003A2F8B" w:rsidRPr="00F612F2" w:rsidRDefault="005D0934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F612F2">
        <w:rPr>
          <w:b/>
          <w:bCs/>
          <w:sz w:val="26"/>
          <w:szCs w:val="26"/>
        </w:rPr>
        <w:t xml:space="preserve">3.3. </w:t>
      </w:r>
      <w:r w:rsidR="003A2F8B" w:rsidRPr="00F612F2">
        <w:rPr>
          <w:b/>
          <w:bCs/>
          <w:sz w:val="26"/>
          <w:szCs w:val="26"/>
        </w:rPr>
        <w:t>Неналоговые доходы.</w:t>
      </w:r>
    </w:p>
    <w:p w:rsidR="00BB754A" w:rsidRPr="00F612F2" w:rsidRDefault="00657D4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612F2">
        <w:rPr>
          <w:sz w:val="26"/>
          <w:szCs w:val="26"/>
        </w:rPr>
        <w:t xml:space="preserve">Неналоговые доходы на </w:t>
      </w:r>
      <w:r w:rsidR="00074FAE" w:rsidRPr="00F612F2">
        <w:rPr>
          <w:sz w:val="26"/>
          <w:szCs w:val="26"/>
        </w:rPr>
        <w:t>2024</w:t>
      </w:r>
      <w:r w:rsidR="002E4DA8" w:rsidRPr="00F612F2">
        <w:rPr>
          <w:sz w:val="26"/>
          <w:szCs w:val="26"/>
        </w:rPr>
        <w:t xml:space="preserve"> год</w:t>
      </w:r>
      <w:r w:rsidRPr="00F612F2">
        <w:rPr>
          <w:sz w:val="26"/>
          <w:szCs w:val="26"/>
        </w:rPr>
        <w:t xml:space="preserve"> планируются в объеме </w:t>
      </w:r>
      <w:r w:rsidR="00F612F2" w:rsidRPr="00F612F2">
        <w:rPr>
          <w:sz w:val="26"/>
          <w:szCs w:val="26"/>
        </w:rPr>
        <w:t>13640,0</w:t>
      </w:r>
      <w:r w:rsidRPr="00F612F2">
        <w:rPr>
          <w:sz w:val="26"/>
          <w:szCs w:val="26"/>
        </w:rPr>
        <w:t xml:space="preserve"> тыс. рублей, что составит </w:t>
      </w:r>
      <w:r w:rsidR="00F612F2" w:rsidRPr="00F612F2">
        <w:rPr>
          <w:sz w:val="26"/>
          <w:szCs w:val="26"/>
        </w:rPr>
        <w:t>3,4</w:t>
      </w:r>
      <w:r w:rsidRPr="00F612F2">
        <w:rPr>
          <w:sz w:val="26"/>
          <w:szCs w:val="26"/>
        </w:rPr>
        <w:t xml:space="preserve"> % </w:t>
      </w:r>
      <w:r w:rsidR="00F612F2" w:rsidRPr="00F612F2">
        <w:rPr>
          <w:sz w:val="26"/>
          <w:szCs w:val="26"/>
        </w:rPr>
        <w:t xml:space="preserve">меньше </w:t>
      </w:r>
      <w:r w:rsidRPr="00F612F2">
        <w:rPr>
          <w:sz w:val="26"/>
          <w:szCs w:val="26"/>
        </w:rPr>
        <w:t xml:space="preserve">к ожидаемому  уровню  </w:t>
      </w:r>
      <w:r w:rsidR="00074FAE" w:rsidRPr="00F612F2">
        <w:rPr>
          <w:sz w:val="26"/>
          <w:szCs w:val="26"/>
        </w:rPr>
        <w:t>2023</w:t>
      </w:r>
      <w:r w:rsidR="002E4DA8" w:rsidRPr="00F612F2">
        <w:rPr>
          <w:sz w:val="26"/>
          <w:szCs w:val="26"/>
        </w:rPr>
        <w:t xml:space="preserve"> год</w:t>
      </w:r>
      <w:r w:rsidRPr="00F612F2">
        <w:rPr>
          <w:sz w:val="26"/>
          <w:szCs w:val="26"/>
        </w:rPr>
        <w:t xml:space="preserve">а. Доля  неналоговых доходов в структуре </w:t>
      </w:r>
      <w:r w:rsidR="00EA0D75" w:rsidRPr="00F612F2">
        <w:rPr>
          <w:sz w:val="26"/>
          <w:szCs w:val="26"/>
        </w:rPr>
        <w:t xml:space="preserve">собственных </w:t>
      </w:r>
      <w:r w:rsidRPr="00F612F2">
        <w:rPr>
          <w:sz w:val="26"/>
          <w:szCs w:val="26"/>
        </w:rPr>
        <w:t xml:space="preserve">доходов бюджета района </w:t>
      </w:r>
      <w:r w:rsidRPr="00F612F2">
        <w:rPr>
          <w:b/>
          <w:sz w:val="26"/>
          <w:szCs w:val="26"/>
        </w:rPr>
        <w:t xml:space="preserve">– </w:t>
      </w:r>
      <w:r w:rsidR="00F612F2" w:rsidRPr="00F612F2">
        <w:rPr>
          <w:sz w:val="26"/>
          <w:szCs w:val="26"/>
        </w:rPr>
        <w:t>2,6</w:t>
      </w:r>
      <w:r w:rsidRPr="00F612F2">
        <w:rPr>
          <w:sz w:val="26"/>
          <w:szCs w:val="26"/>
        </w:rPr>
        <w:t>%.</w:t>
      </w:r>
      <w:r w:rsidRPr="00F612F2">
        <w:rPr>
          <w:rFonts w:ascii="Calibri" w:hAnsi="Calibri"/>
        </w:rPr>
        <w:t> </w:t>
      </w:r>
      <w:r w:rsidR="00BB754A" w:rsidRPr="00F612F2">
        <w:rPr>
          <w:sz w:val="26"/>
          <w:szCs w:val="26"/>
        </w:rPr>
        <w:t>Планиру</w:t>
      </w:r>
      <w:r w:rsidR="00B86E71" w:rsidRPr="00F612F2">
        <w:rPr>
          <w:sz w:val="26"/>
          <w:szCs w:val="26"/>
        </w:rPr>
        <w:t>е</w:t>
      </w:r>
      <w:r w:rsidR="00BB754A" w:rsidRPr="00F612F2">
        <w:rPr>
          <w:sz w:val="26"/>
          <w:szCs w:val="26"/>
        </w:rPr>
        <w:t xml:space="preserve">тся </w:t>
      </w:r>
      <w:r w:rsidR="00E46E2B" w:rsidRPr="00F612F2">
        <w:rPr>
          <w:sz w:val="26"/>
          <w:szCs w:val="26"/>
        </w:rPr>
        <w:t xml:space="preserve">поступлений </w:t>
      </w:r>
      <w:r w:rsidR="00BB754A" w:rsidRPr="00F612F2">
        <w:rPr>
          <w:sz w:val="26"/>
          <w:szCs w:val="26"/>
        </w:rPr>
        <w:t xml:space="preserve">на </w:t>
      </w:r>
      <w:r w:rsidR="00074FAE" w:rsidRPr="00F612F2">
        <w:rPr>
          <w:sz w:val="26"/>
          <w:szCs w:val="26"/>
        </w:rPr>
        <w:t>2025</w:t>
      </w:r>
      <w:r w:rsidR="00533AC0" w:rsidRPr="00F612F2">
        <w:rPr>
          <w:sz w:val="26"/>
          <w:szCs w:val="26"/>
        </w:rPr>
        <w:t>-</w:t>
      </w:r>
      <w:r w:rsidR="00074FAE" w:rsidRPr="00F612F2">
        <w:rPr>
          <w:sz w:val="26"/>
          <w:szCs w:val="26"/>
        </w:rPr>
        <w:t>2026</w:t>
      </w:r>
      <w:r w:rsidR="00BB754A" w:rsidRPr="00F612F2">
        <w:rPr>
          <w:sz w:val="26"/>
          <w:szCs w:val="26"/>
        </w:rPr>
        <w:t xml:space="preserve"> год</w:t>
      </w:r>
      <w:r w:rsidR="00533AC0" w:rsidRPr="00F612F2">
        <w:rPr>
          <w:sz w:val="26"/>
          <w:szCs w:val="26"/>
        </w:rPr>
        <w:t>ы</w:t>
      </w:r>
      <w:r w:rsidR="00615E3E" w:rsidRPr="00F612F2">
        <w:rPr>
          <w:sz w:val="26"/>
          <w:szCs w:val="26"/>
        </w:rPr>
        <w:t xml:space="preserve"> в сумме </w:t>
      </w:r>
      <w:r w:rsidR="00F612F2" w:rsidRPr="00F612F2">
        <w:rPr>
          <w:sz w:val="26"/>
          <w:szCs w:val="26"/>
        </w:rPr>
        <w:t>13653,0</w:t>
      </w:r>
      <w:r w:rsidR="00E46E2B" w:rsidRPr="00F612F2">
        <w:rPr>
          <w:sz w:val="26"/>
          <w:szCs w:val="26"/>
        </w:rPr>
        <w:t xml:space="preserve"> тыс. рублей и </w:t>
      </w:r>
      <w:r w:rsidR="00CC61BE" w:rsidRPr="00F612F2">
        <w:rPr>
          <w:sz w:val="26"/>
          <w:szCs w:val="26"/>
        </w:rPr>
        <w:t>1</w:t>
      </w:r>
      <w:r w:rsidR="007164FA" w:rsidRPr="00F612F2">
        <w:rPr>
          <w:sz w:val="26"/>
          <w:szCs w:val="26"/>
        </w:rPr>
        <w:t>3</w:t>
      </w:r>
      <w:r w:rsidR="00F612F2" w:rsidRPr="00F612F2">
        <w:rPr>
          <w:sz w:val="26"/>
          <w:szCs w:val="26"/>
        </w:rPr>
        <w:t>67</w:t>
      </w:r>
      <w:r w:rsidR="007164FA" w:rsidRPr="00F612F2">
        <w:rPr>
          <w:sz w:val="26"/>
          <w:szCs w:val="26"/>
        </w:rPr>
        <w:t>7</w:t>
      </w:r>
      <w:r w:rsidR="00615E3E" w:rsidRPr="00F612F2">
        <w:rPr>
          <w:sz w:val="26"/>
          <w:szCs w:val="26"/>
        </w:rPr>
        <w:t>,</w:t>
      </w:r>
      <w:r w:rsidR="00E46E2B" w:rsidRPr="00F612F2">
        <w:rPr>
          <w:sz w:val="26"/>
          <w:szCs w:val="26"/>
        </w:rPr>
        <w:t>0 тыс. рублей соответственно.</w:t>
      </w:r>
    </w:p>
    <w:p w:rsidR="00657D4D" w:rsidRPr="00F612F2" w:rsidRDefault="00657D4D" w:rsidP="005A3956">
      <w:pPr>
        <w:spacing w:line="276" w:lineRule="auto"/>
        <w:ind w:right="-285" w:firstLine="540"/>
        <w:jc w:val="both"/>
        <w:rPr>
          <w:rFonts w:ascii="Calibri" w:hAnsi="Calibri"/>
        </w:rPr>
      </w:pPr>
    </w:p>
    <w:p w:rsidR="00657D4D" w:rsidRDefault="00657D4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612F2">
        <w:rPr>
          <w:sz w:val="26"/>
          <w:szCs w:val="26"/>
        </w:rPr>
        <w:t xml:space="preserve">Динамика </w:t>
      </w:r>
      <w:r w:rsidR="00622EDB" w:rsidRPr="00F612F2">
        <w:rPr>
          <w:sz w:val="26"/>
          <w:szCs w:val="26"/>
        </w:rPr>
        <w:t xml:space="preserve">прогнозов </w:t>
      </w:r>
      <w:r w:rsidRPr="00F612F2">
        <w:rPr>
          <w:sz w:val="26"/>
          <w:szCs w:val="26"/>
        </w:rPr>
        <w:t>поступлени</w:t>
      </w:r>
      <w:r w:rsidR="00622EDB" w:rsidRPr="00F612F2">
        <w:rPr>
          <w:sz w:val="26"/>
          <w:szCs w:val="26"/>
        </w:rPr>
        <w:t>й</w:t>
      </w:r>
      <w:r w:rsidRPr="00F612F2">
        <w:rPr>
          <w:sz w:val="26"/>
          <w:szCs w:val="26"/>
        </w:rPr>
        <w:t xml:space="preserve"> неналоговых доходов бюджета Мамадышского муниципального района  Республики Татарстан представлена на диаграмме 2.</w:t>
      </w:r>
    </w:p>
    <w:p w:rsidR="00DC4F8B" w:rsidRDefault="00DC4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DC4F8B" w:rsidRDefault="00DC4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DC4F8B" w:rsidRPr="00F612F2" w:rsidRDefault="00DC4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657D4D" w:rsidRPr="00F612F2" w:rsidRDefault="00657D4D" w:rsidP="005A3956">
      <w:pPr>
        <w:spacing w:line="276" w:lineRule="auto"/>
        <w:ind w:right="-285" w:firstLine="567"/>
        <w:jc w:val="right"/>
        <w:rPr>
          <w:sz w:val="26"/>
          <w:szCs w:val="26"/>
        </w:rPr>
      </w:pPr>
      <w:r w:rsidRPr="00F612F2">
        <w:rPr>
          <w:sz w:val="26"/>
          <w:szCs w:val="26"/>
        </w:rPr>
        <w:lastRenderedPageBreak/>
        <w:t>Диаграмма 2</w:t>
      </w:r>
      <w:r w:rsidR="004E0993" w:rsidRPr="00F612F2">
        <w:rPr>
          <w:sz w:val="26"/>
          <w:szCs w:val="26"/>
        </w:rPr>
        <w:t xml:space="preserve"> (тыс. руб.)</w:t>
      </w:r>
    </w:p>
    <w:p w:rsidR="003A2F8B" w:rsidRPr="00677617" w:rsidRDefault="00B235FC" w:rsidP="005A3956">
      <w:pPr>
        <w:spacing w:line="276" w:lineRule="auto"/>
        <w:ind w:right="-285"/>
        <w:jc w:val="both"/>
        <w:rPr>
          <w:b/>
          <w:bCs/>
          <w:sz w:val="26"/>
          <w:szCs w:val="26"/>
        </w:rPr>
      </w:pPr>
      <w:r w:rsidRPr="00677617">
        <w:rPr>
          <w:b/>
          <w:bCs/>
          <w:noProof/>
          <w:sz w:val="26"/>
          <w:szCs w:val="26"/>
        </w:rPr>
        <w:drawing>
          <wp:inline distT="0" distB="0" distL="0" distR="0">
            <wp:extent cx="6697683" cy="440574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2F8B" w:rsidRPr="00677617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677617">
        <w:rPr>
          <w:b/>
          <w:bCs/>
          <w:sz w:val="26"/>
          <w:szCs w:val="26"/>
        </w:rPr>
        <w:t>3.</w:t>
      </w:r>
      <w:r w:rsidR="005D0934" w:rsidRPr="00677617">
        <w:rPr>
          <w:b/>
          <w:bCs/>
          <w:sz w:val="26"/>
          <w:szCs w:val="26"/>
        </w:rPr>
        <w:t>3</w:t>
      </w:r>
      <w:r w:rsidRPr="00677617">
        <w:rPr>
          <w:b/>
          <w:bCs/>
          <w:sz w:val="26"/>
          <w:szCs w:val="26"/>
        </w:rPr>
        <w:t>.</w:t>
      </w:r>
      <w:r w:rsidR="005D0934" w:rsidRPr="00677617">
        <w:rPr>
          <w:b/>
          <w:bCs/>
          <w:sz w:val="26"/>
          <w:szCs w:val="26"/>
        </w:rPr>
        <w:t>1.</w:t>
      </w:r>
      <w:r w:rsidRPr="00677617">
        <w:rPr>
          <w:b/>
          <w:bCs/>
          <w:sz w:val="26"/>
          <w:szCs w:val="26"/>
        </w:rPr>
        <w:t xml:space="preserve"> Доходы от использования имущества, находящегося в государственной и муниципальной собственности.</w:t>
      </w:r>
    </w:p>
    <w:p w:rsidR="0084485F" w:rsidRPr="00677617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77617">
        <w:rPr>
          <w:sz w:val="26"/>
          <w:szCs w:val="26"/>
        </w:rPr>
        <w:t xml:space="preserve">Поступления доходов от использования имущества, находящегося в государственной и муниципальной собственности планируются </w:t>
      </w:r>
      <w:r w:rsidR="00DA23F7" w:rsidRPr="00677617">
        <w:rPr>
          <w:sz w:val="26"/>
          <w:szCs w:val="26"/>
        </w:rPr>
        <w:t xml:space="preserve">в </w:t>
      </w:r>
      <w:r w:rsidR="00074FAE" w:rsidRPr="00677617">
        <w:rPr>
          <w:sz w:val="26"/>
          <w:szCs w:val="26"/>
        </w:rPr>
        <w:t>2024</w:t>
      </w:r>
      <w:r w:rsidR="00DA23F7" w:rsidRPr="00677617">
        <w:rPr>
          <w:sz w:val="26"/>
          <w:szCs w:val="26"/>
        </w:rPr>
        <w:t xml:space="preserve"> году в размере </w:t>
      </w:r>
      <w:r w:rsidR="00677617" w:rsidRPr="00677617">
        <w:rPr>
          <w:sz w:val="26"/>
          <w:szCs w:val="26"/>
        </w:rPr>
        <w:t>7369,0</w:t>
      </w:r>
      <w:r w:rsidR="00DA23F7" w:rsidRPr="00677617">
        <w:rPr>
          <w:sz w:val="26"/>
          <w:szCs w:val="26"/>
        </w:rPr>
        <w:t xml:space="preserve"> тыс. рублей, на </w:t>
      </w:r>
      <w:r w:rsidR="00074FAE" w:rsidRPr="00677617">
        <w:rPr>
          <w:sz w:val="26"/>
          <w:szCs w:val="26"/>
        </w:rPr>
        <w:t>2025</w:t>
      </w:r>
      <w:r w:rsidR="00DA23F7" w:rsidRPr="00677617">
        <w:rPr>
          <w:sz w:val="26"/>
          <w:szCs w:val="26"/>
        </w:rPr>
        <w:t xml:space="preserve"> год – </w:t>
      </w:r>
      <w:r w:rsidR="00677617" w:rsidRPr="00677617">
        <w:rPr>
          <w:sz w:val="26"/>
          <w:szCs w:val="26"/>
        </w:rPr>
        <w:t>7373</w:t>
      </w:r>
      <w:r w:rsidR="00DA23F7" w:rsidRPr="00677617">
        <w:rPr>
          <w:sz w:val="26"/>
          <w:szCs w:val="26"/>
        </w:rPr>
        <w:t xml:space="preserve">,0 тыс. рублей, на </w:t>
      </w:r>
      <w:r w:rsidR="00074FAE" w:rsidRPr="00677617">
        <w:rPr>
          <w:sz w:val="26"/>
          <w:szCs w:val="26"/>
        </w:rPr>
        <w:t>2026</w:t>
      </w:r>
      <w:r w:rsidR="00DA23F7" w:rsidRPr="00677617">
        <w:rPr>
          <w:sz w:val="26"/>
          <w:szCs w:val="26"/>
        </w:rPr>
        <w:t xml:space="preserve"> год – </w:t>
      </w:r>
      <w:r w:rsidR="00677617" w:rsidRPr="00677617">
        <w:rPr>
          <w:sz w:val="26"/>
          <w:szCs w:val="26"/>
        </w:rPr>
        <w:t>7377</w:t>
      </w:r>
      <w:r w:rsidR="00DA23F7" w:rsidRPr="00677617">
        <w:rPr>
          <w:sz w:val="26"/>
          <w:szCs w:val="26"/>
        </w:rPr>
        <w:t>,0 тыс. рублей.</w:t>
      </w:r>
      <w:r w:rsidR="006B3245" w:rsidRPr="00677617">
        <w:rPr>
          <w:sz w:val="26"/>
          <w:szCs w:val="26"/>
        </w:rPr>
        <w:t xml:space="preserve"> Планиру</w:t>
      </w:r>
      <w:r w:rsidR="00B86E71" w:rsidRPr="00677617">
        <w:rPr>
          <w:sz w:val="26"/>
          <w:szCs w:val="26"/>
        </w:rPr>
        <w:t>е</w:t>
      </w:r>
      <w:r w:rsidR="006B3245" w:rsidRPr="00677617">
        <w:rPr>
          <w:sz w:val="26"/>
          <w:szCs w:val="26"/>
        </w:rPr>
        <w:t xml:space="preserve">тся поступлений </w:t>
      </w:r>
      <w:r w:rsidR="00DA23F7" w:rsidRPr="00677617">
        <w:rPr>
          <w:sz w:val="26"/>
          <w:szCs w:val="26"/>
        </w:rPr>
        <w:t xml:space="preserve">на </w:t>
      </w:r>
      <w:r w:rsidR="00074FAE" w:rsidRPr="00677617">
        <w:rPr>
          <w:sz w:val="26"/>
          <w:szCs w:val="26"/>
        </w:rPr>
        <w:t>2024</w:t>
      </w:r>
      <w:r w:rsidR="00DA23F7" w:rsidRPr="00677617">
        <w:rPr>
          <w:sz w:val="26"/>
          <w:szCs w:val="26"/>
        </w:rPr>
        <w:t xml:space="preserve"> год</w:t>
      </w:r>
      <w:r w:rsidRPr="00677617">
        <w:rPr>
          <w:sz w:val="26"/>
          <w:szCs w:val="26"/>
        </w:rPr>
        <w:t xml:space="preserve"> на </w:t>
      </w:r>
      <w:r w:rsidR="00677617" w:rsidRPr="00677617">
        <w:rPr>
          <w:sz w:val="26"/>
          <w:szCs w:val="26"/>
        </w:rPr>
        <w:t>1552</w:t>
      </w:r>
      <w:r w:rsidR="00B41AFF" w:rsidRPr="00677617">
        <w:rPr>
          <w:sz w:val="26"/>
          <w:szCs w:val="26"/>
        </w:rPr>
        <w:t>,0</w:t>
      </w:r>
      <w:r w:rsidRPr="00677617">
        <w:rPr>
          <w:sz w:val="26"/>
          <w:szCs w:val="26"/>
        </w:rPr>
        <w:t xml:space="preserve"> тыс. рублей  или в </w:t>
      </w:r>
      <w:r w:rsidR="00677617" w:rsidRPr="00677617">
        <w:rPr>
          <w:sz w:val="26"/>
          <w:szCs w:val="26"/>
        </w:rPr>
        <w:t>26,7</w:t>
      </w:r>
      <w:r w:rsidRPr="00677617">
        <w:rPr>
          <w:sz w:val="26"/>
          <w:szCs w:val="26"/>
        </w:rPr>
        <w:t>%</w:t>
      </w:r>
      <w:r w:rsidR="0050274A" w:rsidRPr="00677617">
        <w:rPr>
          <w:sz w:val="26"/>
          <w:szCs w:val="26"/>
        </w:rPr>
        <w:t xml:space="preserve"> </w:t>
      </w:r>
      <w:r w:rsidR="007164FA" w:rsidRPr="00677617">
        <w:rPr>
          <w:sz w:val="26"/>
          <w:szCs w:val="26"/>
        </w:rPr>
        <w:t>бол</w:t>
      </w:r>
      <w:r w:rsidR="0050274A" w:rsidRPr="00677617">
        <w:rPr>
          <w:sz w:val="26"/>
          <w:szCs w:val="26"/>
        </w:rPr>
        <w:t>ь</w:t>
      </w:r>
      <w:r w:rsidRPr="00677617">
        <w:rPr>
          <w:sz w:val="26"/>
          <w:szCs w:val="26"/>
        </w:rPr>
        <w:t xml:space="preserve">ше утвержденных </w:t>
      </w:r>
      <w:r w:rsidR="0084485F" w:rsidRPr="00677617">
        <w:rPr>
          <w:sz w:val="26"/>
          <w:szCs w:val="26"/>
        </w:rPr>
        <w:t>и</w:t>
      </w:r>
      <w:r w:rsidRPr="00677617">
        <w:rPr>
          <w:sz w:val="26"/>
          <w:szCs w:val="26"/>
        </w:rPr>
        <w:t xml:space="preserve"> ожидаемых показателей </w:t>
      </w:r>
      <w:r w:rsidR="00074FAE" w:rsidRPr="00677617">
        <w:rPr>
          <w:sz w:val="26"/>
          <w:szCs w:val="26"/>
        </w:rPr>
        <w:t>2023</w:t>
      </w:r>
      <w:r w:rsidR="002E4DA8" w:rsidRPr="00677617">
        <w:rPr>
          <w:sz w:val="26"/>
          <w:szCs w:val="26"/>
        </w:rPr>
        <w:t xml:space="preserve"> год</w:t>
      </w:r>
      <w:r w:rsidRPr="00677617">
        <w:rPr>
          <w:sz w:val="26"/>
          <w:szCs w:val="26"/>
        </w:rPr>
        <w:t xml:space="preserve">а. </w:t>
      </w:r>
    </w:p>
    <w:p w:rsidR="001C6E63" w:rsidRPr="00677617" w:rsidRDefault="001C6E63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677617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677617">
        <w:rPr>
          <w:b/>
          <w:bCs/>
          <w:sz w:val="26"/>
          <w:szCs w:val="26"/>
        </w:rPr>
        <w:t>3.</w:t>
      </w:r>
      <w:r w:rsidR="005D0934" w:rsidRPr="00677617">
        <w:rPr>
          <w:b/>
          <w:bCs/>
          <w:sz w:val="26"/>
          <w:szCs w:val="26"/>
        </w:rPr>
        <w:t>3</w:t>
      </w:r>
      <w:r w:rsidRPr="00677617">
        <w:rPr>
          <w:b/>
          <w:bCs/>
          <w:sz w:val="26"/>
          <w:szCs w:val="26"/>
        </w:rPr>
        <w:t>.</w:t>
      </w:r>
      <w:r w:rsidR="005D0934" w:rsidRPr="00677617">
        <w:rPr>
          <w:b/>
          <w:bCs/>
          <w:sz w:val="26"/>
          <w:szCs w:val="26"/>
        </w:rPr>
        <w:t>2</w:t>
      </w:r>
      <w:r w:rsidR="004E0993" w:rsidRPr="00677617">
        <w:rPr>
          <w:b/>
          <w:bCs/>
          <w:sz w:val="26"/>
          <w:szCs w:val="26"/>
        </w:rPr>
        <w:t>.</w:t>
      </w:r>
      <w:r w:rsidRPr="00677617">
        <w:rPr>
          <w:b/>
          <w:bCs/>
          <w:sz w:val="26"/>
          <w:szCs w:val="26"/>
        </w:rPr>
        <w:t xml:space="preserve"> Платежи за пользование природными ресурсами.</w:t>
      </w:r>
    </w:p>
    <w:p w:rsidR="005D0934" w:rsidRPr="00677617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77617">
        <w:rPr>
          <w:sz w:val="26"/>
          <w:szCs w:val="26"/>
        </w:rPr>
        <w:t>Поступления платежей за пользование природными ресурсами прогнозируются</w:t>
      </w:r>
      <w:r w:rsidR="00614382" w:rsidRPr="00677617">
        <w:rPr>
          <w:sz w:val="26"/>
          <w:szCs w:val="26"/>
        </w:rPr>
        <w:t xml:space="preserve"> </w:t>
      </w:r>
      <w:r w:rsidR="00723357" w:rsidRPr="00677617">
        <w:rPr>
          <w:sz w:val="26"/>
          <w:szCs w:val="26"/>
        </w:rPr>
        <w:t xml:space="preserve">на </w:t>
      </w:r>
      <w:r w:rsidR="00074FAE" w:rsidRPr="00677617">
        <w:rPr>
          <w:sz w:val="26"/>
          <w:szCs w:val="26"/>
        </w:rPr>
        <w:t>2024</w:t>
      </w:r>
      <w:r w:rsidR="00723357" w:rsidRPr="00677617">
        <w:rPr>
          <w:sz w:val="26"/>
          <w:szCs w:val="26"/>
        </w:rPr>
        <w:t xml:space="preserve"> год и на </w:t>
      </w:r>
      <w:r w:rsidR="00074FAE" w:rsidRPr="00677617">
        <w:rPr>
          <w:sz w:val="26"/>
          <w:szCs w:val="26"/>
        </w:rPr>
        <w:t>2025</w:t>
      </w:r>
      <w:r w:rsidR="00723357" w:rsidRPr="00677617">
        <w:rPr>
          <w:sz w:val="26"/>
          <w:szCs w:val="26"/>
        </w:rPr>
        <w:t>-</w:t>
      </w:r>
      <w:r w:rsidR="00074FAE" w:rsidRPr="00677617">
        <w:rPr>
          <w:sz w:val="26"/>
          <w:szCs w:val="26"/>
        </w:rPr>
        <w:t>2026</w:t>
      </w:r>
      <w:r w:rsidR="00723357" w:rsidRPr="00677617">
        <w:rPr>
          <w:sz w:val="26"/>
          <w:szCs w:val="26"/>
        </w:rPr>
        <w:t xml:space="preserve"> годы </w:t>
      </w:r>
      <w:r w:rsidRPr="00677617">
        <w:rPr>
          <w:sz w:val="26"/>
          <w:szCs w:val="26"/>
        </w:rPr>
        <w:t xml:space="preserve">в размере </w:t>
      </w:r>
      <w:r w:rsidR="00677617" w:rsidRPr="00677617">
        <w:rPr>
          <w:sz w:val="26"/>
          <w:szCs w:val="26"/>
        </w:rPr>
        <w:t>261</w:t>
      </w:r>
      <w:r w:rsidR="00723357" w:rsidRPr="00677617">
        <w:rPr>
          <w:sz w:val="26"/>
          <w:szCs w:val="26"/>
        </w:rPr>
        <w:t>,</w:t>
      </w:r>
      <w:r w:rsidRPr="00677617">
        <w:rPr>
          <w:sz w:val="26"/>
          <w:szCs w:val="26"/>
        </w:rPr>
        <w:t xml:space="preserve">0  тыс. рублей, что на </w:t>
      </w:r>
      <w:r w:rsidR="00677617" w:rsidRPr="00677617">
        <w:rPr>
          <w:sz w:val="26"/>
          <w:szCs w:val="26"/>
        </w:rPr>
        <w:t>47,0</w:t>
      </w:r>
      <w:r w:rsidRPr="00677617">
        <w:rPr>
          <w:sz w:val="26"/>
          <w:szCs w:val="26"/>
        </w:rPr>
        <w:t xml:space="preserve"> тыс. рублей  или </w:t>
      </w:r>
      <w:r w:rsidR="001C6E63" w:rsidRPr="00677617">
        <w:rPr>
          <w:sz w:val="26"/>
          <w:szCs w:val="26"/>
        </w:rPr>
        <w:t xml:space="preserve">на </w:t>
      </w:r>
      <w:r w:rsidR="00677617" w:rsidRPr="00677617">
        <w:rPr>
          <w:sz w:val="26"/>
          <w:szCs w:val="26"/>
        </w:rPr>
        <w:t>15,3</w:t>
      </w:r>
      <w:r w:rsidRPr="00677617">
        <w:rPr>
          <w:sz w:val="26"/>
          <w:szCs w:val="26"/>
        </w:rPr>
        <w:t xml:space="preserve">% </w:t>
      </w:r>
      <w:r w:rsidR="00614382" w:rsidRPr="00677617">
        <w:rPr>
          <w:sz w:val="26"/>
          <w:szCs w:val="26"/>
        </w:rPr>
        <w:t>мен</w:t>
      </w:r>
      <w:r w:rsidRPr="00677617">
        <w:rPr>
          <w:sz w:val="26"/>
          <w:szCs w:val="26"/>
        </w:rPr>
        <w:t xml:space="preserve">ьше ожидаемых показателей </w:t>
      </w:r>
      <w:r w:rsidR="00074FAE" w:rsidRPr="00677617">
        <w:rPr>
          <w:sz w:val="26"/>
          <w:szCs w:val="26"/>
        </w:rPr>
        <w:t>2023</w:t>
      </w:r>
      <w:r w:rsidR="002E4DA8" w:rsidRPr="00677617">
        <w:rPr>
          <w:sz w:val="26"/>
          <w:szCs w:val="26"/>
        </w:rPr>
        <w:t xml:space="preserve"> год</w:t>
      </w:r>
      <w:r w:rsidRPr="00677617">
        <w:rPr>
          <w:sz w:val="26"/>
          <w:szCs w:val="26"/>
        </w:rPr>
        <w:t>а.</w:t>
      </w:r>
    </w:p>
    <w:p w:rsidR="00723357" w:rsidRPr="00677617" w:rsidRDefault="00723357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677617" w:rsidRDefault="005D0934" w:rsidP="005A3956">
      <w:pPr>
        <w:tabs>
          <w:tab w:val="num" w:pos="720"/>
        </w:tabs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677617">
        <w:rPr>
          <w:b/>
          <w:sz w:val="26"/>
          <w:szCs w:val="26"/>
        </w:rPr>
        <w:t>3.3.3. </w:t>
      </w:r>
      <w:r w:rsidR="003A2F8B" w:rsidRPr="00677617">
        <w:rPr>
          <w:b/>
          <w:bCs/>
          <w:sz w:val="26"/>
          <w:szCs w:val="26"/>
        </w:rPr>
        <w:t>Доходы от продажи материальных и нематериальных активов.</w:t>
      </w:r>
    </w:p>
    <w:p w:rsidR="003A2F8B" w:rsidRPr="00677617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77617">
        <w:rPr>
          <w:sz w:val="26"/>
          <w:szCs w:val="26"/>
        </w:rPr>
        <w:t>Поступления доходов от продажи материальных и нематериальных активов</w:t>
      </w:r>
      <w:r w:rsidR="0050274A" w:rsidRPr="00677617">
        <w:rPr>
          <w:sz w:val="26"/>
          <w:szCs w:val="26"/>
        </w:rPr>
        <w:t xml:space="preserve"> планируются </w:t>
      </w:r>
      <w:r w:rsidR="00677617" w:rsidRPr="00677617">
        <w:rPr>
          <w:sz w:val="26"/>
          <w:szCs w:val="26"/>
        </w:rPr>
        <w:t>на 2024 год и на 2025-2026 годы в размере 5700</w:t>
      </w:r>
      <w:r w:rsidR="0050274A" w:rsidRPr="00677617">
        <w:rPr>
          <w:sz w:val="26"/>
          <w:szCs w:val="26"/>
        </w:rPr>
        <w:t>,0 тыс. рублей</w:t>
      </w:r>
      <w:r w:rsidRPr="00677617">
        <w:rPr>
          <w:sz w:val="26"/>
          <w:szCs w:val="26"/>
        </w:rPr>
        <w:t xml:space="preserve">, что </w:t>
      </w:r>
      <w:r w:rsidR="0050274A" w:rsidRPr="00677617">
        <w:rPr>
          <w:sz w:val="26"/>
          <w:szCs w:val="26"/>
        </w:rPr>
        <w:t xml:space="preserve">в </w:t>
      </w:r>
      <w:r w:rsidR="00074FAE" w:rsidRPr="00677617">
        <w:rPr>
          <w:sz w:val="26"/>
          <w:szCs w:val="26"/>
        </w:rPr>
        <w:t>2024</w:t>
      </w:r>
      <w:r w:rsidR="0050274A" w:rsidRPr="00677617">
        <w:rPr>
          <w:sz w:val="26"/>
          <w:szCs w:val="26"/>
        </w:rPr>
        <w:t xml:space="preserve"> году </w:t>
      </w:r>
      <w:r w:rsidRPr="00677617">
        <w:rPr>
          <w:sz w:val="26"/>
          <w:szCs w:val="26"/>
        </w:rPr>
        <w:t xml:space="preserve">на </w:t>
      </w:r>
      <w:r w:rsidR="00677617" w:rsidRPr="00677617">
        <w:rPr>
          <w:sz w:val="26"/>
          <w:szCs w:val="26"/>
        </w:rPr>
        <w:t>1638,9</w:t>
      </w:r>
      <w:r w:rsidRPr="00677617">
        <w:rPr>
          <w:sz w:val="26"/>
          <w:szCs w:val="26"/>
        </w:rPr>
        <w:t xml:space="preserve"> тыс. рублей  или </w:t>
      </w:r>
      <w:r w:rsidR="0084485F" w:rsidRPr="00677617">
        <w:rPr>
          <w:sz w:val="26"/>
          <w:szCs w:val="26"/>
        </w:rPr>
        <w:t>на</w:t>
      </w:r>
      <w:r w:rsidR="0050274A" w:rsidRPr="00677617">
        <w:rPr>
          <w:sz w:val="26"/>
          <w:szCs w:val="26"/>
        </w:rPr>
        <w:t xml:space="preserve"> </w:t>
      </w:r>
      <w:r w:rsidR="00677617" w:rsidRPr="00677617">
        <w:rPr>
          <w:sz w:val="26"/>
          <w:szCs w:val="26"/>
        </w:rPr>
        <w:t>22,3</w:t>
      </w:r>
      <w:r w:rsidRPr="00677617">
        <w:rPr>
          <w:sz w:val="26"/>
          <w:szCs w:val="26"/>
        </w:rPr>
        <w:t xml:space="preserve"> % </w:t>
      </w:r>
      <w:r w:rsidR="00677617" w:rsidRPr="00677617">
        <w:rPr>
          <w:sz w:val="26"/>
          <w:szCs w:val="26"/>
        </w:rPr>
        <w:t>мен</w:t>
      </w:r>
      <w:r w:rsidRPr="00677617">
        <w:rPr>
          <w:sz w:val="26"/>
          <w:szCs w:val="26"/>
        </w:rPr>
        <w:t xml:space="preserve">ьше утвержденных показателей и ожидаемых показателей </w:t>
      </w:r>
      <w:r w:rsidR="00074FAE" w:rsidRPr="00677617">
        <w:rPr>
          <w:sz w:val="26"/>
          <w:szCs w:val="26"/>
        </w:rPr>
        <w:t>2023</w:t>
      </w:r>
      <w:r w:rsidR="002E4DA8" w:rsidRPr="00677617">
        <w:rPr>
          <w:sz w:val="26"/>
          <w:szCs w:val="26"/>
        </w:rPr>
        <w:t xml:space="preserve"> год</w:t>
      </w:r>
      <w:r w:rsidRPr="00677617">
        <w:rPr>
          <w:sz w:val="26"/>
          <w:szCs w:val="26"/>
        </w:rPr>
        <w:t xml:space="preserve">а. </w:t>
      </w:r>
    </w:p>
    <w:p w:rsidR="003A2F8B" w:rsidRPr="00677617" w:rsidRDefault="003A2F8B" w:rsidP="005E4165">
      <w:pPr>
        <w:spacing w:before="240"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677617">
        <w:rPr>
          <w:b/>
          <w:bCs/>
          <w:sz w:val="26"/>
          <w:szCs w:val="26"/>
        </w:rPr>
        <w:t>3.</w:t>
      </w:r>
      <w:r w:rsidR="004E0993" w:rsidRPr="00677617">
        <w:rPr>
          <w:b/>
          <w:bCs/>
          <w:sz w:val="26"/>
          <w:szCs w:val="26"/>
        </w:rPr>
        <w:t>3</w:t>
      </w:r>
      <w:r w:rsidRPr="00677617">
        <w:rPr>
          <w:b/>
          <w:bCs/>
          <w:sz w:val="26"/>
          <w:szCs w:val="26"/>
        </w:rPr>
        <w:t>.</w:t>
      </w:r>
      <w:r w:rsidR="00723357" w:rsidRPr="00677617">
        <w:rPr>
          <w:b/>
          <w:bCs/>
          <w:sz w:val="26"/>
          <w:szCs w:val="26"/>
        </w:rPr>
        <w:t>4</w:t>
      </w:r>
      <w:r w:rsidRPr="00677617">
        <w:rPr>
          <w:b/>
          <w:bCs/>
          <w:sz w:val="26"/>
          <w:szCs w:val="26"/>
        </w:rPr>
        <w:t>. Штрафы, санкции, возмещение ущерба.</w:t>
      </w:r>
    </w:p>
    <w:p w:rsidR="003A2F8B" w:rsidRPr="00677617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77617">
        <w:rPr>
          <w:sz w:val="26"/>
          <w:szCs w:val="26"/>
        </w:rPr>
        <w:t xml:space="preserve">Поступления от денежных взысканий (штрафов) и иных сумм в возмещение ущерба, зачисляемых в бюджет муниципального района </w:t>
      </w:r>
      <w:r w:rsidR="00614382" w:rsidRPr="00677617">
        <w:rPr>
          <w:sz w:val="26"/>
          <w:szCs w:val="26"/>
        </w:rPr>
        <w:t xml:space="preserve">в </w:t>
      </w:r>
      <w:r w:rsidR="00074FAE" w:rsidRPr="00677617">
        <w:rPr>
          <w:sz w:val="26"/>
          <w:szCs w:val="26"/>
        </w:rPr>
        <w:t>2024</w:t>
      </w:r>
      <w:r w:rsidR="00614382" w:rsidRPr="00677617">
        <w:rPr>
          <w:sz w:val="26"/>
          <w:szCs w:val="26"/>
        </w:rPr>
        <w:t xml:space="preserve"> году в размере </w:t>
      </w:r>
      <w:r w:rsidR="00677617" w:rsidRPr="00677617">
        <w:rPr>
          <w:sz w:val="26"/>
          <w:szCs w:val="26"/>
        </w:rPr>
        <w:t>31</w:t>
      </w:r>
      <w:r w:rsidR="007164FA" w:rsidRPr="00677617">
        <w:rPr>
          <w:sz w:val="26"/>
          <w:szCs w:val="26"/>
        </w:rPr>
        <w:t>0</w:t>
      </w:r>
      <w:r w:rsidR="00614382" w:rsidRPr="00677617">
        <w:rPr>
          <w:sz w:val="26"/>
          <w:szCs w:val="26"/>
        </w:rPr>
        <w:t xml:space="preserve">,0 </w:t>
      </w:r>
      <w:r w:rsidR="00614382" w:rsidRPr="00677617">
        <w:rPr>
          <w:sz w:val="26"/>
          <w:szCs w:val="26"/>
        </w:rPr>
        <w:lastRenderedPageBreak/>
        <w:t xml:space="preserve">тыс. рублей, на </w:t>
      </w:r>
      <w:r w:rsidR="00074FAE" w:rsidRPr="00677617">
        <w:rPr>
          <w:sz w:val="26"/>
          <w:szCs w:val="26"/>
        </w:rPr>
        <w:t>2025</w:t>
      </w:r>
      <w:r w:rsidR="00614382" w:rsidRPr="00677617">
        <w:rPr>
          <w:sz w:val="26"/>
          <w:szCs w:val="26"/>
        </w:rPr>
        <w:t xml:space="preserve"> год – </w:t>
      </w:r>
      <w:r w:rsidR="00677617" w:rsidRPr="00677617">
        <w:rPr>
          <w:sz w:val="26"/>
          <w:szCs w:val="26"/>
        </w:rPr>
        <w:t>319,0</w:t>
      </w:r>
      <w:r w:rsidR="00614382" w:rsidRPr="00677617">
        <w:rPr>
          <w:sz w:val="26"/>
          <w:szCs w:val="26"/>
        </w:rPr>
        <w:t xml:space="preserve"> тыс. рублей, на </w:t>
      </w:r>
      <w:r w:rsidR="00074FAE" w:rsidRPr="00677617">
        <w:rPr>
          <w:sz w:val="26"/>
          <w:szCs w:val="26"/>
        </w:rPr>
        <w:t>2026</w:t>
      </w:r>
      <w:r w:rsidR="00614382" w:rsidRPr="00677617">
        <w:rPr>
          <w:sz w:val="26"/>
          <w:szCs w:val="26"/>
        </w:rPr>
        <w:t xml:space="preserve"> год – </w:t>
      </w:r>
      <w:r w:rsidR="00677617" w:rsidRPr="00677617">
        <w:rPr>
          <w:sz w:val="26"/>
          <w:szCs w:val="26"/>
        </w:rPr>
        <w:t>329,</w:t>
      </w:r>
      <w:r w:rsidR="00614382" w:rsidRPr="00677617">
        <w:rPr>
          <w:sz w:val="26"/>
          <w:szCs w:val="26"/>
        </w:rPr>
        <w:t xml:space="preserve">0 тыс. </w:t>
      </w:r>
      <w:r w:rsidR="0050274A" w:rsidRPr="00677617">
        <w:rPr>
          <w:sz w:val="26"/>
          <w:szCs w:val="26"/>
        </w:rPr>
        <w:t xml:space="preserve"> рублей, что на </w:t>
      </w:r>
      <w:r w:rsidR="00677617" w:rsidRPr="00677617">
        <w:rPr>
          <w:sz w:val="26"/>
          <w:szCs w:val="26"/>
        </w:rPr>
        <w:t>350</w:t>
      </w:r>
      <w:r w:rsidR="0050274A" w:rsidRPr="00677617">
        <w:rPr>
          <w:sz w:val="26"/>
          <w:szCs w:val="26"/>
        </w:rPr>
        <w:t xml:space="preserve">,0 тыс. рублей  или на </w:t>
      </w:r>
      <w:r w:rsidR="00677617" w:rsidRPr="00677617">
        <w:rPr>
          <w:sz w:val="26"/>
          <w:szCs w:val="26"/>
        </w:rPr>
        <w:t>53</w:t>
      </w:r>
      <w:r w:rsidR="007164FA" w:rsidRPr="00677617">
        <w:rPr>
          <w:sz w:val="26"/>
          <w:szCs w:val="26"/>
        </w:rPr>
        <w:t>,0</w:t>
      </w:r>
      <w:r w:rsidR="0050274A" w:rsidRPr="00677617">
        <w:rPr>
          <w:sz w:val="26"/>
          <w:szCs w:val="26"/>
        </w:rPr>
        <w:t xml:space="preserve"> % </w:t>
      </w:r>
      <w:r w:rsidR="00614382" w:rsidRPr="00677617">
        <w:rPr>
          <w:sz w:val="26"/>
          <w:szCs w:val="26"/>
        </w:rPr>
        <w:t>мен</w:t>
      </w:r>
      <w:r w:rsidR="0050274A" w:rsidRPr="00677617">
        <w:rPr>
          <w:sz w:val="26"/>
          <w:szCs w:val="26"/>
        </w:rPr>
        <w:t xml:space="preserve">ьше ожидаемых показателей </w:t>
      </w:r>
      <w:r w:rsidR="00074FAE" w:rsidRPr="00677617">
        <w:rPr>
          <w:sz w:val="26"/>
          <w:szCs w:val="26"/>
        </w:rPr>
        <w:t>2023</w:t>
      </w:r>
      <w:r w:rsidR="0050274A" w:rsidRPr="00677617">
        <w:rPr>
          <w:sz w:val="26"/>
          <w:szCs w:val="26"/>
        </w:rPr>
        <w:t xml:space="preserve"> года</w:t>
      </w:r>
      <w:r w:rsidRPr="00677617">
        <w:rPr>
          <w:sz w:val="26"/>
          <w:szCs w:val="26"/>
        </w:rPr>
        <w:t xml:space="preserve">. Удельный вес поступлений от штрафов, санкций, возмещения ущерба в общем объеме собственных доходов бюджета муниципального района в </w:t>
      </w:r>
      <w:r w:rsidR="00074FAE" w:rsidRPr="00677617">
        <w:rPr>
          <w:sz w:val="26"/>
          <w:szCs w:val="26"/>
        </w:rPr>
        <w:t>2024</w:t>
      </w:r>
      <w:r w:rsidR="002E4DA8" w:rsidRPr="00677617">
        <w:rPr>
          <w:sz w:val="26"/>
          <w:szCs w:val="26"/>
        </w:rPr>
        <w:t xml:space="preserve"> год</w:t>
      </w:r>
      <w:r w:rsidRPr="00677617">
        <w:rPr>
          <w:sz w:val="26"/>
          <w:szCs w:val="26"/>
        </w:rPr>
        <w:t xml:space="preserve">у составит </w:t>
      </w:r>
      <w:r w:rsidR="001C6E63" w:rsidRPr="00677617">
        <w:rPr>
          <w:sz w:val="26"/>
          <w:szCs w:val="26"/>
        </w:rPr>
        <w:t>0,</w:t>
      </w:r>
      <w:r w:rsidR="007164FA" w:rsidRPr="00677617">
        <w:rPr>
          <w:sz w:val="26"/>
          <w:szCs w:val="26"/>
        </w:rPr>
        <w:t>1</w:t>
      </w:r>
      <w:r w:rsidRPr="00677617">
        <w:rPr>
          <w:sz w:val="26"/>
          <w:szCs w:val="26"/>
        </w:rPr>
        <w:t xml:space="preserve"> %.</w:t>
      </w:r>
    </w:p>
    <w:p w:rsidR="001C6E63" w:rsidRPr="004726BC" w:rsidRDefault="001C6E63" w:rsidP="005A3956">
      <w:pPr>
        <w:spacing w:line="276" w:lineRule="auto"/>
        <w:ind w:right="-285" w:firstLine="540"/>
        <w:jc w:val="both"/>
        <w:rPr>
          <w:b/>
          <w:bCs/>
          <w:color w:val="FF0000"/>
          <w:sz w:val="26"/>
          <w:szCs w:val="26"/>
        </w:rPr>
      </w:pPr>
    </w:p>
    <w:p w:rsidR="003A2F8B" w:rsidRPr="00B74B1B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B74B1B">
        <w:rPr>
          <w:b/>
          <w:bCs/>
          <w:sz w:val="26"/>
          <w:szCs w:val="26"/>
        </w:rPr>
        <w:t>3.</w:t>
      </w:r>
      <w:r w:rsidR="004E0993" w:rsidRPr="00B74B1B">
        <w:rPr>
          <w:b/>
          <w:bCs/>
          <w:sz w:val="26"/>
          <w:szCs w:val="26"/>
        </w:rPr>
        <w:t>4</w:t>
      </w:r>
      <w:r w:rsidRPr="00B74B1B">
        <w:rPr>
          <w:b/>
          <w:bCs/>
          <w:sz w:val="26"/>
          <w:szCs w:val="26"/>
        </w:rPr>
        <w:t>. Безвозмездные поступления.</w:t>
      </w:r>
    </w:p>
    <w:p w:rsidR="00024E84" w:rsidRPr="00B74B1B" w:rsidRDefault="00024E84" w:rsidP="00024E84">
      <w:pPr>
        <w:tabs>
          <w:tab w:val="num" w:pos="720"/>
        </w:tabs>
        <w:spacing w:line="276" w:lineRule="auto"/>
        <w:ind w:right="-285" w:firstLine="540"/>
        <w:jc w:val="both"/>
        <w:rPr>
          <w:sz w:val="26"/>
          <w:szCs w:val="26"/>
        </w:rPr>
      </w:pPr>
      <w:r w:rsidRPr="00B74B1B">
        <w:rPr>
          <w:sz w:val="26"/>
          <w:szCs w:val="26"/>
        </w:rPr>
        <w:t xml:space="preserve">Согласно проекту решения безвозмездные поступления в бюджет Мамадышского муниципального района Республики Татарстан планируются в </w:t>
      </w:r>
      <w:r w:rsidR="00074FAE" w:rsidRPr="00B74B1B">
        <w:rPr>
          <w:sz w:val="26"/>
          <w:szCs w:val="26"/>
        </w:rPr>
        <w:t>2024</w:t>
      </w:r>
      <w:r w:rsidRPr="00B74B1B">
        <w:rPr>
          <w:sz w:val="26"/>
          <w:szCs w:val="26"/>
        </w:rPr>
        <w:t xml:space="preserve"> году в объеме </w:t>
      </w:r>
      <w:r w:rsidR="00AC06EA" w:rsidRPr="00B74B1B">
        <w:rPr>
          <w:sz w:val="26"/>
          <w:szCs w:val="26"/>
        </w:rPr>
        <w:t>1203092,74</w:t>
      </w:r>
      <w:r w:rsidRPr="00B74B1B">
        <w:rPr>
          <w:sz w:val="26"/>
          <w:szCs w:val="26"/>
        </w:rPr>
        <w:t xml:space="preserve"> тыс. рублей или в размере </w:t>
      </w:r>
      <w:r w:rsidR="00662181" w:rsidRPr="00B74B1B">
        <w:rPr>
          <w:sz w:val="26"/>
          <w:szCs w:val="26"/>
        </w:rPr>
        <w:t>69,3</w:t>
      </w:r>
      <w:r w:rsidRPr="00B74B1B">
        <w:rPr>
          <w:sz w:val="26"/>
          <w:szCs w:val="26"/>
        </w:rPr>
        <w:t xml:space="preserve">% от общей суммы поступления доходов бюджета, что  на </w:t>
      </w:r>
      <w:r w:rsidR="00662181" w:rsidRPr="00B74B1B">
        <w:rPr>
          <w:sz w:val="26"/>
          <w:szCs w:val="26"/>
        </w:rPr>
        <w:t>110341,0</w:t>
      </w:r>
      <w:r w:rsidRPr="00B74B1B">
        <w:rPr>
          <w:sz w:val="26"/>
          <w:szCs w:val="26"/>
        </w:rPr>
        <w:t xml:space="preserve"> тыс. рублей или на </w:t>
      </w:r>
      <w:r w:rsidR="00662181" w:rsidRPr="00B74B1B">
        <w:rPr>
          <w:sz w:val="26"/>
          <w:szCs w:val="26"/>
        </w:rPr>
        <w:t>10,1</w:t>
      </w:r>
      <w:r w:rsidRPr="00B74B1B">
        <w:rPr>
          <w:sz w:val="26"/>
          <w:szCs w:val="26"/>
        </w:rPr>
        <w:t xml:space="preserve">% </w:t>
      </w:r>
      <w:r w:rsidR="00662181" w:rsidRPr="00B74B1B">
        <w:rPr>
          <w:sz w:val="26"/>
          <w:szCs w:val="26"/>
        </w:rPr>
        <w:t xml:space="preserve">больше </w:t>
      </w:r>
      <w:r w:rsidRPr="00B74B1B">
        <w:rPr>
          <w:sz w:val="26"/>
          <w:szCs w:val="26"/>
        </w:rPr>
        <w:t xml:space="preserve">по сравнению с утвержденными показателями и на </w:t>
      </w:r>
      <w:r w:rsidR="00662181" w:rsidRPr="00B74B1B">
        <w:rPr>
          <w:sz w:val="26"/>
          <w:szCs w:val="26"/>
        </w:rPr>
        <w:t>47057,3</w:t>
      </w:r>
      <w:r w:rsidRPr="00B74B1B">
        <w:rPr>
          <w:sz w:val="26"/>
          <w:szCs w:val="26"/>
        </w:rPr>
        <w:t xml:space="preserve">  тыс. рублей или на </w:t>
      </w:r>
      <w:r w:rsidR="00662181" w:rsidRPr="00B74B1B">
        <w:rPr>
          <w:sz w:val="26"/>
          <w:szCs w:val="26"/>
        </w:rPr>
        <w:t>3,8</w:t>
      </w:r>
      <w:r w:rsidRPr="00B74B1B">
        <w:rPr>
          <w:sz w:val="26"/>
          <w:szCs w:val="26"/>
        </w:rPr>
        <w:t xml:space="preserve"> % меньше по сравнению с уточненными показателями на </w:t>
      </w:r>
      <w:r w:rsidR="00074FAE" w:rsidRPr="00B74B1B">
        <w:rPr>
          <w:sz w:val="26"/>
          <w:szCs w:val="26"/>
        </w:rPr>
        <w:t>2023</w:t>
      </w:r>
      <w:r w:rsidRPr="00B74B1B">
        <w:rPr>
          <w:sz w:val="26"/>
          <w:szCs w:val="26"/>
        </w:rPr>
        <w:t xml:space="preserve"> года. Планируется в  </w:t>
      </w:r>
      <w:r w:rsidR="00074FAE" w:rsidRPr="00B74B1B">
        <w:rPr>
          <w:sz w:val="26"/>
          <w:szCs w:val="26"/>
        </w:rPr>
        <w:t>2025</w:t>
      </w:r>
      <w:r w:rsidRPr="00B74B1B">
        <w:rPr>
          <w:sz w:val="26"/>
          <w:szCs w:val="26"/>
        </w:rPr>
        <w:t xml:space="preserve"> году – </w:t>
      </w:r>
      <w:r w:rsidR="00AC06EA" w:rsidRPr="00B74B1B">
        <w:rPr>
          <w:sz w:val="26"/>
          <w:szCs w:val="26"/>
        </w:rPr>
        <w:t>1185043,37</w:t>
      </w:r>
      <w:r w:rsidRPr="00B74B1B">
        <w:rPr>
          <w:sz w:val="26"/>
          <w:szCs w:val="26"/>
        </w:rPr>
        <w:t xml:space="preserve">  тыс. рублей, в </w:t>
      </w:r>
      <w:r w:rsidR="00074FAE" w:rsidRPr="00B74B1B">
        <w:rPr>
          <w:sz w:val="26"/>
          <w:szCs w:val="26"/>
        </w:rPr>
        <w:t>2026</w:t>
      </w:r>
      <w:r w:rsidRPr="00B74B1B">
        <w:rPr>
          <w:sz w:val="26"/>
          <w:szCs w:val="26"/>
        </w:rPr>
        <w:t xml:space="preserve"> году – </w:t>
      </w:r>
      <w:r w:rsidR="00AC06EA" w:rsidRPr="00B74B1B">
        <w:rPr>
          <w:sz w:val="26"/>
          <w:szCs w:val="26"/>
        </w:rPr>
        <w:t>1176391,89</w:t>
      </w:r>
      <w:r w:rsidRPr="00B74B1B">
        <w:rPr>
          <w:sz w:val="26"/>
          <w:szCs w:val="26"/>
        </w:rPr>
        <w:t xml:space="preserve"> тыс</w:t>
      </w:r>
      <w:r w:rsidRPr="00B74B1B">
        <w:rPr>
          <w:b/>
          <w:sz w:val="26"/>
          <w:szCs w:val="26"/>
        </w:rPr>
        <w:t>.</w:t>
      </w:r>
      <w:r w:rsidRPr="00B74B1B">
        <w:rPr>
          <w:sz w:val="26"/>
          <w:szCs w:val="26"/>
        </w:rPr>
        <w:t xml:space="preserve"> рублей. </w:t>
      </w:r>
    </w:p>
    <w:p w:rsidR="00EC05B6" w:rsidRPr="00B74B1B" w:rsidRDefault="00EC05B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B74B1B">
        <w:rPr>
          <w:sz w:val="26"/>
          <w:szCs w:val="26"/>
        </w:rPr>
        <w:t>Динамика безвозмездных поступлений по годам представлена на диаграмме 3.</w:t>
      </w:r>
    </w:p>
    <w:p w:rsidR="008E4C0D" w:rsidRPr="00B74B1B" w:rsidRDefault="008E4C0D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B74B1B">
        <w:rPr>
          <w:sz w:val="26"/>
          <w:szCs w:val="26"/>
        </w:rPr>
        <w:t xml:space="preserve">диаграмма </w:t>
      </w:r>
      <w:r w:rsidR="00EC05B6" w:rsidRPr="00B74B1B">
        <w:rPr>
          <w:sz w:val="26"/>
          <w:szCs w:val="26"/>
        </w:rPr>
        <w:t>3</w:t>
      </w:r>
      <w:r w:rsidRPr="00B74B1B">
        <w:rPr>
          <w:sz w:val="26"/>
          <w:szCs w:val="26"/>
        </w:rPr>
        <w:t xml:space="preserve"> (млн. руб.)</w:t>
      </w:r>
    </w:p>
    <w:p w:rsidR="00EC05B6" w:rsidRPr="004726BC" w:rsidRDefault="00B235FC" w:rsidP="00927336">
      <w:pPr>
        <w:spacing w:line="276" w:lineRule="auto"/>
        <w:ind w:left="-426" w:right="-285"/>
        <w:jc w:val="both"/>
        <w:rPr>
          <w:color w:val="FF0000"/>
          <w:sz w:val="28"/>
          <w:szCs w:val="28"/>
        </w:rPr>
      </w:pPr>
      <w:r w:rsidRPr="004726BC">
        <w:rPr>
          <w:noProof/>
          <w:color w:val="FF0000"/>
          <w:sz w:val="28"/>
          <w:szCs w:val="28"/>
        </w:rPr>
        <w:drawing>
          <wp:inline distT="0" distB="0" distL="0" distR="0">
            <wp:extent cx="6733309" cy="3360717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2F8B" w:rsidRPr="00B74B1B" w:rsidRDefault="003A2F8B" w:rsidP="00EE335F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B74B1B">
        <w:rPr>
          <w:sz w:val="26"/>
          <w:szCs w:val="26"/>
        </w:rPr>
        <w:t xml:space="preserve">Динамика безвозмездных поступлений в бюджет Мамадышского муниципального района на </w:t>
      </w:r>
      <w:r w:rsidR="00074FAE" w:rsidRPr="00B74B1B">
        <w:rPr>
          <w:sz w:val="26"/>
          <w:szCs w:val="26"/>
        </w:rPr>
        <w:t>2022</w:t>
      </w:r>
      <w:r w:rsidRPr="00B74B1B">
        <w:rPr>
          <w:sz w:val="26"/>
          <w:szCs w:val="26"/>
        </w:rPr>
        <w:t xml:space="preserve"> - </w:t>
      </w:r>
      <w:r w:rsidR="00074FAE" w:rsidRPr="00B74B1B">
        <w:rPr>
          <w:sz w:val="26"/>
          <w:szCs w:val="26"/>
        </w:rPr>
        <w:t>2023</w:t>
      </w:r>
      <w:r w:rsidR="002E4DA8" w:rsidRPr="00B74B1B">
        <w:rPr>
          <w:sz w:val="26"/>
          <w:szCs w:val="26"/>
        </w:rPr>
        <w:t xml:space="preserve"> год</w:t>
      </w:r>
      <w:r w:rsidRPr="00B74B1B">
        <w:rPr>
          <w:sz w:val="26"/>
          <w:szCs w:val="26"/>
        </w:rPr>
        <w:t xml:space="preserve">ы и плановый </w:t>
      </w:r>
      <w:r w:rsidR="00074FAE" w:rsidRPr="00B74B1B">
        <w:rPr>
          <w:sz w:val="26"/>
          <w:szCs w:val="26"/>
        </w:rPr>
        <w:t>2024</w:t>
      </w:r>
      <w:r w:rsidR="002E4DA8" w:rsidRPr="00B74B1B">
        <w:rPr>
          <w:sz w:val="26"/>
          <w:szCs w:val="26"/>
        </w:rPr>
        <w:t xml:space="preserve"> год</w:t>
      </w:r>
      <w:r w:rsidRPr="00B74B1B">
        <w:rPr>
          <w:sz w:val="26"/>
          <w:szCs w:val="26"/>
        </w:rPr>
        <w:t xml:space="preserve">  представлена в таблице 5.</w:t>
      </w:r>
      <w:r w:rsidR="00DC4F8B">
        <w:rPr>
          <w:sz w:val="26"/>
          <w:szCs w:val="26"/>
        </w:rPr>
        <w:t xml:space="preserve">                                                                                 </w:t>
      </w:r>
      <w:r w:rsidRPr="00B74B1B">
        <w:rPr>
          <w:sz w:val="26"/>
          <w:szCs w:val="26"/>
        </w:rPr>
        <w:t>Таблица 5  (тыс. руб.)</w:t>
      </w:r>
    </w:p>
    <w:tbl>
      <w:tblPr>
        <w:tblW w:w="9918" w:type="dxa"/>
        <w:tblInd w:w="-106" w:type="dxa"/>
        <w:tblLayout w:type="fixed"/>
        <w:tblLook w:val="0000"/>
      </w:tblPr>
      <w:tblGrid>
        <w:gridCol w:w="2368"/>
        <w:gridCol w:w="1092"/>
        <w:gridCol w:w="1150"/>
        <w:gridCol w:w="1092"/>
        <w:gridCol w:w="775"/>
        <w:gridCol w:w="1154"/>
        <w:gridCol w:w="1137"/>
        <w:gridCol w:w="1150"/>
      </w:tblGrid>
      <w:tr w:rsidR="00551EE0" w:rsidRPr="00B74B1B" w:rsidTr="009349CD">
        <w:trPr>
          <w:trHeight w:val="24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4CD" w:rsidRPr="00B74B1B" w:rsidRDefault="00E234CD" w:rsidP="005A3956">
            <w:pPr>
              <w:spacing w:before="240"/>
              <w:ind w:right="-81"/>
              <w:jc w:val="both"/>
              <w:rPr>
                <w:b/>
                <w:bCs/>
                <w:sz w:val="20"/>
                <w:szCs w:val="20"/>
              </w:rPr>
            </w:pPr>
            <w:r w:rsidRPr="00B74B1B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D" w:rsidRPr="00B74B1B" w:rsidRDefault="00074FAE" w:rsidP="005A3956">
            <w:pPr>
              <w:ind w:right="-81"/>
              <w:jc w:val="center"/>
              <w:rPr>
                <w:b/>
                <w:bCs/>
              </w:rPr>
            </w:pPr>
            <w:r w:rsidRPr="00B74B1B">
              <w:rPr>
                <w:b/>
                <w:bCs/>
                <w:sz w:val="22"/>
                <w:szCs w:val="22"/>
              </w:rPr>
              <w:t>2022</w:t>
            </w:r>
            <w:r w:rsidR="00E234CD" w:rsidRPr="00B74B1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D" w:rsidRPr="00B74B1B" w:rsidRDefault="00074FAE" w:rsidP="005A3956">
            <w:pPr>
              <w:ind w:right="-81"/>
              <w:jc w:val="center"/>
              <w:rPr>
                <w:b/>
                <w:bCs/>
              </w:rPr>
            </w:pPr>
            <w:r w:rsidRPr="00B74B1B">
              <w:rPr>
                <w:b/>
                <w:bCs/>
                <w:sz w:val="22"/>
                <w:szCs w:val="22"/>
              </w:rPr>
              <w:t>2023</w:t>
            </w:r>
            <w:r w:rsidR="00E234CD" w:rsidRPr="00B74B1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CD" w:rsidRPr="00B74B1B" w:rsidRDefault="00074FAE" w:rsidP="005A3956">
            <w:pPr>
              <w:ind w:right="-81"/>
              <w:jc w:val="center"/>
              <w:rPr>
                <w:b/>
                <w:bCs/>
              </w:rPr>
            </w:pPr>
            <w:r w:rsidRPr="00B74B1B">
              <w:rPr>
                <w:b/>
                <w:bCs/>
                <w:sz w:val="22"/>
                <w:szCs w:val="22"/>
              </w:rPr>
              <w:t>2024</w:t>
            </w:r>
            <w:r w:rsidR="00E234CD" w:rsidRPr="00B74B1B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51EE0" w:rsidRPr="00B74B1B" w:rsidTr="000A2B1D">
        <w:trPr>
          <w:cantSplit/>
          <w:trHeight w:val="65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CD" w:rsidRPr="00B74B1B" w:rsidRDefault="00E234CD" w:rsidP="005A3956">
            <w:pPr>
              <w:ind w:right="-8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B74B1B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B74B1B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B74B1B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B74B1B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B74B1B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B74B1B">
              <w:rPr>
                <w:b/>
                <w:bCs/>
                <w:sz w:val="20"/>
                <w:szCs w:val="20"/>
              </w:rPr>
              <w:t>Прогнозный план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B74B1B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B74B1B">
              <w:rPr>
                <w:b/>
                <w:bCs/>
                <w:sz w:val="20"/>
                <w:szCs w:val="20"/>
              </w:rPr>
              <w:t>Темп роста(в %)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B74B1B" w:rsidRDefault="00E234CD" w:rsidP="005A3956">
            <w:pPr>
              <w:ind w:left="-135" w:right="-81"/>
              <w:jc w:val="center"/>
              <w:rPr>
                <w:b/>
                <w:bCs/>
                <w:sz w:val="20"/>
                <w:szCs w:val="20"/>
              </w:rPr>
            </w:pPr>
            <w:r w:rsidRPr="00B74B1B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B74B1B" w:rsidRDefault="00E234CD" w:rsidP="005A3956">
            <w:pPr>
              <w:ind w:left="-135" w:right="-81"/>
              <w:jc w:val="center"/>
              <w:rPr>
                <w:b/>
                <w:bCs/>
                <w:sz w:val="18"/>
                <w:szCs w:val="18"/>
              </w:rPr>
            </w:pPr>
            <w:r w:rsidRPr="00B74B1B">
              <w:rPr>
                <w:b/>
                <w:bCs/>
                <w:sz w:val="18"/>
                <w:szCs w:val="18"/>
              </w:rPr>
              <w:t>Темп роста (в %)  к  плановым показателям</w:t>
            </w:r>
          </w:p>
          <w:p w:rsidR="00E234CD" w:rsidRPr="00B74B1B" w:rsidRDefault="00074FAE" w:rsidP="005A3956">
            <w:pPr>
              <w:ind w:left="-135" w:right="-81"/>
              <w:jc w:val="center"/>
              <w:rPr>
                <w:b/>
                <w:bCs/>
                <w:sz w:val="18"/>
                <w:szCs w:val="18"/>
              </w:rPr>
            </w:pPr>
            <w:r w:rsidRPr="00B74B1B">
              <w:rPr>
                <w:b/>
                <w:bCs/>
                <w:sz w:val="18"/>
                <w:szCs w:val="18"/>
              </w:rPr>
              <w:t>2023</w:t>
            </w:r>
            <w:r w:rsidR="00E234CD" w:rsidRPr="00B74B1B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4CD" w:rsidRPr="00B74B1B" w:rsidRDefault="00E234CD" w:rsidP="005A3956">
            <w:pPr>
              <w:ind w:left="-135" w:right="-81"/>
              <w:jc w:val="center"/>
              <w:rPr>
                <w:b/>
                <w:bCs/>
                <w:sz w:val="18"/>
                <w:szCs w:val="18"/>
              </w:rPr>
            </w:pPr>
            <w:r w:rsidRPr="00B74B1B">
              <w:rPr>
                <w:b/>
                <w:bCs/>
                <w:sz w:val="18"/>
                <w:szCs w:val="18"/>
              </w:rPr>
              <w:t>Темп роста (в %) к уточненным  показателям</w:t>
            </w:r>
          </w:p>
          <w:p w:rsidR="00E234CD" w:rsidRPr="00B74B1B" w:rsidRDefault="00074FAE" w:rsidP="005A3956">
            <w:pPr>
              <w:ind w:left="-135" w:right="-81"/>
              <w:jc w:val="center"/>
              <w:rPr>
                <w:b/>
                <w:bCs/>
                <w:sz w:val="18"/>
                <w:szCs w:val="18"/>
              </w:rPr>
            </w:pPr>
            <w:r w:rsidRPr="00B74B1B">
              <w:rPr>
                <w:b/>
                <w:bCs/>
                <w:sz w:val="18"/>
                <w:szCs w:val="18"/>
              </w:rPr>
              <w:t>2023</w:t>
            </w:r>
            <w:r w:rsidR="00E234CD" w:rsidRPr="00B74B1B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551EE0" w:rsidRPr="00B74B1B" w:rsidTr="000A2B1D">
        <w:trPr>
          <w:trHeight w:val="66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B74B1B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B74B1B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B74B1B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B74B1B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B74B1B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B74B1B"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B74B1B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B74B1B">
              <w:rPr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B74B1B" w:rsidRDefault="003A2F8B" w:rsidP="005A3956">
            <w:pPr>
              <w:ind w:right="-81"/>
              <w:jc w:val="center"/>
              <w:rPr>
                <w:sz w:val="20"/>
                <w:szCs w:val="20"/>
              </w:rPr>
            </w:pPr>
            <w:r w:rsidRPr="00B74B1B">
              <w:rPr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B74B1B" w:rsidRDefault="003A2F8B" w:rsidP="005A3956">
            <w:pPr>
              <w:ind w:right="-8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B1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B74B1B" w:rsidRDefault="003A2F8B" w:rsidP="005A3956">
            <w:pPr>
              <w:ind w:right="-8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B1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B74B1B" w:rsidRDefault="003A2F8B" w:rsidP="005A3956">
            <w:pPr>
              <w:ind w:right="-81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B1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662181" w:rsidRPr="00B74B1B" w:rsidTr="00EE335F">
        <w:trPr>
          <w:trHeight w:val="337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1" w:rsidRPr="00B74B1B" w:rsidRDefault="00662181" w:rsidP="005A3956">
            <w:pPr>
              <w:autoSpaceDE w:val="0"/>
              <w:autoSpaceDN w:val="0"/>
              <w:adjustRightInd w:val="0"/>
              <w:ind w:right="-285"/>
            </w:pPr>
            <w:r w:rsidRPr="00B74B1B">
              <w:t>Дотации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AC06EA">
            <w:pPr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17659,5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8126C1">
            <w:pPr>
              <w:ind w:left="-134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46477,3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AC06EA">
            <w:pPr>
              <w:ind w:left="-134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46477,3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67502,1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45,2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45,2</w:t>
            </w:r>
          </w:p>
        </w:tc>
      </w:tr>
      <w:tr w:rsidR="00662181" w:rsidRPr="00B74B1B" w:rsidTr="00DC4F8B">
        <w:trPr>
          <w:trHeight w:val="32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1" w:rsidRPr="00B74B1B" w:rsidRDefault="00662181" w:rsidP="005A3956">
            <w:pPr>
              <w:autoSpaceDE w:val="0"/>
              <w:autoSpaceDN w:val="0"/>
              <w:adjustRightInd w:val="0"/>
              <w:ind w:right="-285"/>
            </w:pPr>
            <w:r w:rsidRPr="00B74B1B">
              <w:t>Субсидии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AC06EA">
            <w:pPr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579822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8126C1">
            <w:pPr>
              <w:ind w:left="-134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593936,1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AC06EA">
            <w:pPr>
              <w:ind w:left="-134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593981,5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181" w:rsidRPr="00B74B1B" w:rsidRDefault="00662181" w:rsidP="00662181">
            <w:pPr>
              <w:ind w:left="-67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667470,6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12,4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12,4</w:t>
            </w:r>
          </w:p>
        </w:tc>
      </w:tr>
      <w:tr w:rsidR="00662181" w:rsidRPr="00B74B1B" w:rsidTr="00EE335F">
        <w:trPr>
          <w:trHeight w:val="28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1" w:rsidRPr="00B74B1B" w:rsidRDefault="00662181" w:rsidP="005A3956">
            <w:pPr>
              <w:autoSpaceDE w:val="0"/>
              <w:autoSpaceDN w:val="0"/>
              <w:adjustRightInd w:val="0"/>
              <w:ind w:right="-285"/>
            </w:pPr>
            <w:r w:rsidRPr="00B74B1B">
              <w:t>Субвенции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AC06EA">
            <w:pPr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408231,6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8126C1">
            <w:pPr>
              <w:ind w:left="-134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448066,34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AC06EA">
            <w:pPr>
              <w:ind w:left="-134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447841,5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-0,1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463848,04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3,6</w:t>
            </w:r>
          </w:p>
        </w:tc>
      </w:tr>
      <w:tr w:rsidR="00662181" w:rsidRPr="00B74B1B" w:rsidTr="00EE335F">
        <w:trPr>
          <w:trHeight w:val="463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1" w:rsidRPr="00B74B1B" w:rsidRDefault="00662181" w:rsidP="005A3956">
            <w:pPr>
              <w:autoSpaceDE w:val="0"/>
              <w:autoSpaceDN w:val="0"/>
              <w:adjustRightInd w:val="0"/>
              <w:ind w:right="-285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AC06EA">
            <w:pPr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145819,9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8126C1">
            <w:pPr>
              <w:ind w:left="-134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4272,0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AC06EA">
            <w:pPr>
              <w:ind w:left="-134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72339,6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1593,3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4272,0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-94,1</w:t>
            </w:r>
          </w:p>
        </w:tc>
      </w:tr>
      <w:tr w:rsidR="00662181" w:rsidRPr="00B74B1B" w:rsidTr="00EE335F">
        <w:trPr>
          <w:trHeight w:val="364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1" w:rsidRPr="00B74B1B" w:rsidRDefault="00662181" w:rsidP="005A3956">
            <w:pPr>
              <w:autoSpaceDE w:val="0"/>
              <w:autoSpaceDN w:val="0"/>
              <w:adjustRightInd w:val="0"/>
              <w:ind w:right="-285"/>
              <w:rPr>
                <w:sz w:val="18"/>
                <w:szCs w:val="18"/>
              </w:rPr>
            </w:pPr>
            <w:r w:rsidRPr="00B74B1B">
              <w:rPr>
                <w:sz w:val="18"/>
                <w:szCs w:val="18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AC06EA">
            <w:pPr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  <w:lang w:val="tt-RU"/>
              </w:rPr>
              <w:t>4227,6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8126C1">
            <w:pPr>
              <w:ind w:left="-134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2962,9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-100,0</w:t>
            </w:r>
          </w:p>
        </w:tc>
      </w:tr>
      <w:tr w:rsidR="00662181" w:rsidRPr="00B74B1B" w:rsidTr="00EE335F">
        <w:trPr>
          <w:trHeight w:val="364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1" w:rsidRPr="00B74B1B" w:rsidRDefault="00662181" w:rsidP="005A3956">
            <w:pPr>
              <w:autoSpaceDE w:val="0"/>
              <w:autoSpaceDN w:val="0"/>
              <w:adjustRightInd w:val="0"/>
              <w:ind w:right="-285"/>
              <w:rPr>
                <w:sz w:val="18"/>
                <w:szCs w:val="18"/>
              </w:rPr>
            </w:pPr>
            <w:r w:rsidRPr="00B74B1B">
              <w:rPr>
                <w:sz w:val="18"/>
                <w:szCs w:val="18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AC06EA">
            <w:pPr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  <w:lang w:val="tt-RU"/>
              </w:rPr>
              <w:t>58403,9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8126C1">
            <w:pPr>
              <w:ind w:left="-134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87547,2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-100,0</w:t>
            </w:r>
          </w:p>
        </w:tc>
      </w:tr>
      <w:tr w:rsidR="00662181" w:rsidRPr="00B74B1B" w:rsidTr="00EE335F">
        <w:trPr>
          <w:trHeight w:val="364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1" w:rsidRPr="00B74B1B" w:rsidRDefault="00662181" w:rsidP="005A3956">
            <w:pPr>
              <w:autoSpaceDE w:val="0"/>
              <w:autoSpaceDN w:val="0"/>
              <w:adjustRightInd w:val="0"/>
              <w:ind w:right="-285"/>
              <w:rPr>
                <w:sz w:val="18"/>
                <w:szCs w:val="18"/>
              </w:rPr>
            </w:pPr>
            <w:r w:rsidRPr="00B74B1B">
              <w:rPr>
                <w:sz w:val="18"/>
                <w:szCs w:val="18"/>
              </w:rPr>
              <w:t>возврат остатков субсидий, имеющих целевое назначение прошлых лет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AC06EA">
            <w:pPr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-10086,2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8126C1">
            <w:pPr>
              <w:ind w:left="-134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5A3956">
            <w:pPr>
              <w:ind w:left="-135" w:right="19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sz w:val="22"/>
                <w:szCs w:val="22"/>
              </w:rPr>
            </w:pPr>
            <w:r w:rsidRPr="00B74B1B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62181" w:rsidRPr="00B74B1B" w:rsidTr="000A2B1D">
        <w:trPr>
          <w:trHeight w:val="213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1" w:rsidRPr="00B74B1B" w:rsidRDefault="00662181" w:rsidP="005A3956">
            <w:pPr>
              <w:autoSpaceDE w:val="0"/>
              <w:autoSpaceDN w:val="0"/>
              <w:adjustRightInd w:val="0"/>
              <w:ind w:right="-285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Всего безвозмездных перечислений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5A3956">
            <w:pPr>
              <w:ind w:left="-135" w:right="19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1204078,3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AC06EA">
            <w:pPr>
              <w:ind w:left="-134" w:right="-10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sz w:val="22"/>
                <w:szCs w:val="22"/>
              </w:rPr>
              <w:t>1092751,74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EE335F">
            <w:pPr>
              <w:ind w:left="-123"/>
              <w:jc w:val="right"/>
              <w:rPr>
                <w:b/>
                <w:sz w:val="22"/>
                <w:szCs w:val="22"/>
              </w:rPr>
            </w:pPr>
            <w:r w:rsidRPr="00B74B1B">
              <w:rPr>
                <w:b/>
                <w:sz w:val="22"/>
                <w:szCs w:val="22"/>
              </w:rPr>
              <w:t>1251150,0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14,5%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662181">
            <w:pPr>
              <w:ind w:left="-67" w:right="-62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1203092,74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B74B1B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181" w:rsidRPr="00B74B1B" w:rsidRDefault="00662181" w:rsidP="00B74B1B">
            <w:pPr>
              <w:ind w:left="-67"/>
              <w:jc w:val="right"/>
              <w:rPr>
                <w:b/>
                <w:bCs/>
                <w:sz w:val="22"/>
                <w:szCs w:val="22"/>
              </w:rPr>
            </w:pPr>
            <w:r w:rsidRPr="00B74B1B">
              <w:rPr>
                <w:b/>
                <w:bCs/>
                <w:sz w:val="22"/>
                <w:szCs w:val="22"/>
              </w:rPr>
              <w:t>-3,84</w:t>
            </w:r>
          </w:p>
        </w:tc>
      </w:tr>
    </w:tbl>
    <w:p w:rsidR="003A2F8B" w:rsidRPr="004726BC" w:rsidRDefault="003A2F8B" w:rsidP="005A3956">
      <w:pPr>
        <w:ind w:right="-285" w:firstLine="540"/>
        <w:jc w:val="right"/>
        <w:rPr>
          <w:color w:val="FF0000"/>
          <w:sz w:val="28"/>
          <w:szCs w:val="28"/>
        </w:rPr>
      </w:pPr>
    </w:p>
    <w:p w:rsidR="003A2F8B" w:rsidRPr="00B74B1B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B74B1B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запланированы в объеме </w:t>
      </w:r>
      <w:r w:rsidR="00AC06EA" w:rsidRPr="00B74B1B">
        <w:rPr>
          <w:sz w:val="26"/>
          <w:szCs w:val="26"/>
        </w:rPr>
        <w:t>1203092,74</w:t>
      </w:r>
      <w:r w:rsidRPr="00B74B1B">
        <w:rPr>
          <w:sz w:val="26"/>
          <w:szCs w:val="26"/>
        </w:rPr>
        <w:t xml:space="preserve"> рублей, в том числе:</w:t>
      </w:r>
    </w:p>
    <w:p w:rsidR="003A2F8B" w:rsidRPr="00B74B1B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B74B1B">
        <w:rPr>
          <w:sz w:val="26"/>
          <w:szCs w:val="26"/>
        </w:rPr>
        <w:t xml:space="preserve">-дотации – </w:t>
      </w:r>
      <w:r w:rsidR="00B74B1B" w:rsidRPr="00B74B1B">
        <w:rPr>
          <w:sz w:val="26"/>
          <w:szCs w:val="26"/>
        </w:rPr>
        <w:t>67502,1</w:t>
      </w:r>
      <w:r w:rsidRPr="00B74B1B">
        <w:rPr>
          <w:sz w:val="26"/>
          <w:szCs w:val="26"/>
        </w:rPr>
        <w:t xml:space="preserve"> тыс. рублей;</w:t>
      </w:r>
    </w:p>
    <w:p w:rsidR="003A2F8B" w:rsidRPr="00B74B1B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B74B1B">
        <w:rPr>
          <w:sz w:val="26"/>
          <w:szCs w:val="26"/>
        </w:rPr>
        <w:t xml:space="preserve">-субсидии – </w:t>
      </w:r>
      <w:r w:rsidR="00B74B1B" w:rsidRPr="00B74B1B">
        <w:rPr>
          <w:sz w:val="26"/>
          <w:szCs w:val="26"/>
        </w:rPr>
        <w:t>667470,6</w:t>
      </w:r>
      <w:r w:rsidRPr="00B74B1B">
        <w:rPr>
          <w:sz w:val="26"/>
          <w:szCs w:val="26"/>
        </w:rPr>
        <w:t xml:space="preserve"> тыс. рублей;</w:t>
      </w:r>
    </w:p>
    <w:p w:rsidR="003A2F8B" w:rsidRPr="00B74B1B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B74B1B">
        <w:rPr>
          <w:sz w:val="26"/>
          <w:szCs w:val="26"/>
        </w:rPr>
        <w:t xml:space="preserve">-субвенции – </w:t>
      </w:r>
      <w:r w:rsidR="00B74B1B" w:rsidRPr="00B74B1B">
        <w:rPr>
          <w:sz w:val="26"/>
          <w:szCs w:val="26"/>
        </w:rPr>
        <w:t>463848,0</w:t>
      </w:r>
      <w:r w:rsidR="002D4D38" w:rsidRPr="00B74B1B">
        <w:rPr>
          <w:sz w:val="26"/>
          <w:szCs w:val="26"/>
        </w:rPr>
        <w:t>4</w:t>
      </w:r>
      <w:r w:rsidR="00740E2E" w:rsidRPr="00B74B1B">
        <w:rPr>
          <w:sz w:val="26"/>
          <w:szCs w:val="26"/>
        </w:rPr>
        <w:t xml:space="preserve"> </w:t>
      </w:r>
      <w:r w:rsidRPr="00B74B1B">
        <w:rPr>
          <w:sz w:val="26"/>
          <w:szCs w:val="26"/>
        </w:rPr>
        <w:t>тыс. рублей;</w:t>
      </w:r>
    </w:p>
    <w:p w:rsidR="003A2F8B" w:rsidRPr="00B74B1B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B74B1B">
        <w:rPr>
          <w:sz w:val="26"/>
          <w:szCs w:val="26"/>
        </w:rPr>
        <w:t>-</w:t>
      </w:r>
      <w:r w:rsidR="000A647E" w:rsidRPr="00B74B1B">
        <w:rPr>
          <w:sz w:val="26"/>
          <w:szCs w:val="26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</w:t>
      </w:r>
      <w:r w:rsidR="00240348" w:rsidRPr="00B74B1B">
        <w:rPr>
          <w:sz w:val="26"/>
          <w:szCs w:val="26"/>
        </w:rPr>
        <w:t>4</w:t>
      </w:r>
      <w:r w:rsidR="009349CD" w:rsidRPr="00B74B1B">
        <w:rPr>
          <w:sz w:val="26"/>
          <w:szCs w:val="26"/>
        </w:rPr>
        <w:t>2</w:t>
      </w:r>
      <w:r w:rsidR="007F4DB9" w:rsidRPr="00B74B1B">
        <w:rPr>
          <w:sz w:val="26"/>
          <w:szCs w:val="26"/>
        </w:rPr>
        <w:t>7</w:t>
      </w:r>
      <w:r w:rsidR="00240348" w:rsidRPr="00B74B1B">
        <w:rPr>
          <w:sz w:val="26"/>
          <w:szCs w:val="26"/>
        </w:rPr>
        <w:t>2,0</w:t>
      </w:r>
      <w:r w:rsidR="000A647E" w:rsidRPr="00B74B1B">
        <w:rPr>
          <w:sz w:val="26"/>
          <w:szCs w:val="26"/>
        </w:rPr>
        <w:t xml:space="preserve"> тыс. рублей</w:t>
      </w:r>
      <w:r w:rsidRPr="00B74B1B">
        <w:rPr>
          <w:sz w:val="26"/>
          <w:szCs w:val="26"/>
        </w:rPr>
        <w:t>.</w:t>
      </w:r>
    </w:p>
    <w:p w:rsidR="003A2F8B" w:rsidRPr="00B74B1B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B74B1B">
        <w:rPr>
          <w:sz w:val="26"/>
          <w:szCs w:val="26"/>
        </w:rPr>
        <w:t xml:space="preserve"> Сравнительный анализ доходов проекта бюджета по безвозмездным поступлениям   на </w:t>
      </w:r>
      <w:r w:rsidR="00074FAE" w:rsidRPr="00B74B1B">
        <w:rPr>
          <w:sz w:val="26"/>
          <w:szCs w:val="26"/>
        </w:rPr>
        <w:t>2023</w:t>
      </w:r>
      <w:r w:rsidRPr="00B74B1B">
        <w:rPr>
          <w:sz w:val="26"/>
          <w:szCs w:val="26"/>
        </w:rPr>
        <w:t>-</w:t>
      </w:r>
      <w:r w:rsidR="00074FAE" w:rsidRPr="00B74B1B">
        <w:rPr>
          <w:sz w:val="26"/>
          <w:szCs w:val="26"/>
        </w:rPr>
        <w:t>2024</w:t>
      </w:r>
      <w:r w:rsidR="002E4DA8" w:rsidRPr="00B74B1B">
        <w:rPr>
          <w:sz w:val="26"/>
          <w:szCs w:val="26"/>
        </w:rPr>
        <w:t xml:space="preserve"> год</w:t>
      </w:r>
      <w:r w:rsidR="00B86E71" w:rsidRPr="00B74B1B">
        <w:rPr>
          <w:sz w:val="26"/>
          <w:szCs w:val="26"/>
        </w:rPr>
        <w:t>ы</w:t>
      </w:r>
      <w:r w:rsidRPr="00B74B1B">
        <w:rPr>
          <w:sz w:val="26"/>
          <w:szCs w:val="26"/>
        </w:rPr>
        <w:t xml:space="preserve">  отражен в следующей диаграмме:</w:t>
      </w:r>
    </w:p>
    <w:p w:rsidR="003A2F8B" w:rsidRPr="00B74B1B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B74B1B">
        <w:rPr>
          <w:sz w:val="26"/>
          <w:szCs w:val="26"/>
        </w:rPr>
        <w:t xml:space="preserve">диаграмма </w:t>
      </w:r>
      <w:r w:rsidR="00EA0D75" w:rsidRPr="00B74B1B">
        <w:rPr>
          <w:sz w:val="26"/>
          <w:szCs w:val="26"/>
        </w:rPr>
        <w:t>4</w:t>
      </w:r>
      <w:r w:rsidRPr="00B74B1B">
        <w:rPr>
          <w:sz w:val="26"/>
          <w:szCs w:val="26"/>
        </w:rPr>
        <w:t xml:space="preserve"> (млн. руб.)</w:t>
      </w:r>
    </w:p>
    <w:p w:rsidR="00950DA3" w:rsidRPr="004726BC" w:rsidRDefault="00B235FC" w:rsidP="005A3956">
      <w:pPr>
        <w:tabs>
          <w:tab w:val="num" w:pos="720"/>
        </w:tabs>
        <w:spacing w:line="312" w:lineRule="auto"/>
        <w:ind w:right="-285"/>
        <w:jc w:val="both"/>
        <w:rPr>
          <w:color w:val="FF0000"/>
          <w:sz w:val="26"/>
          <w:szCs w:val="26"/>
        </w:rPr>
      </w:pPr>
      <w:r w:rsidRPr="004726BC">
        <w:rPr>
          <w:noProof/>
          <w:color w:val="FF0000"/>
          <w:sz w:val="28"/>
          <w:szCs w:val="28"/>
        </w:rPr>
        <w:drawing>
          <wp:inline distT="0" distB="0" distL="0" distR="0">
            <wp:extent cx="6424550" cy="4001984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4F92" w:rsidRPr="00B74B1B" w:rsidRDefault="001B3EE2" w:rsidP="005A3956">
      <w:pPr>
        <w:tabs>
          <w:tab w:val="num" w:pos="720"/>
        </w:tabs>
        <w:spacing w:line="312" w:lineRule="auto"/>
        <w:ind w:right="-285" w:firstLine="426"/>
        <w:jc w:val="both"/>
        <w:rPr>
          <w:sz w:val="26"/>
          <w:szCs w:val="26"/>
        </w:rPr>
      </w:pPr>
      <w:r w:rsidRPr="00B74B1B">
        <w:rPr>
          <w:sz w:val="26"/>
          <w:szCs w:val="26"/>
        </w:rPr>
        <w:t>Информация</w:t>
      </w:r>
      <w:r w:rsidR="009349CD" w:rsidRPr="00B74B1B">
        <w:rPr>
          <w:sz w:val="26"/>
          <w:szCs w:val="26"/>
        </w:rPr>
        <w:t xml:space="preserve"> </w:t>
      </w:r>
      <w:r w:rsidR="009466CB" w:rsidRPr="00B74B1B">
        <w:rPr>
          <w:sz w:val="26"/>
          <w:szCs w:val="26"/>
        </w:rPr>
        <w:t>прогнозируемых межбюджетных трансфертов из бюджета Республики Татарстан  в бюджет Мамадышского  муниципальн</w:t>
      </w:r>
      <w:bookmarkStart w:id="0" w:name="_GoBack"/>
      <w:bookmarkEnd w:id="0"/>
      <w:r w:rsidR="009466CB" w:rsidRPr="00B74B1B">
        <w:rPr>
          <w:sz w:val="26"/>
          <w:szCs w:val="26"/>
        </w:rPr>
        <w:t xml:space="preserve">ого района </w:t>
      </w:r>
      <w:r w:rsidR="00AF3A12" w:rsidRPr="00B74B1B">
        <w:rPr>
          <w:sz w:val="26"/>
          <w:szCs w:val="26"/>
        </w:rPr>
        <w:t>по годам представлена таблице  6.</w:t>
      </w:r>
    </w:p>
    <w:p w:rsidR="00AF3A12" w:rsidRPr="00B74B1B" w:rsidRDefault="00AF3A12" w:rsidP="005A3956">
      <w:pPr>
        <w:tabs>
          <w:tab w:val="num" w:pos="720"/>
        </w:tabs>
        <w:spacing w:line="312" w:lineRule="auto"/>
        <w:ind w:right="-285" w:firstLine="567"/>
        <w:jc w:val="right"/>
        <w:rPr>
          <w:i/>
          <w:sz w:val="26"/>
          <w:szCs w:val="26"/>
        </w:rPr>
      </w:pPr>
      <w:r w:rsidRPr="00B74B1B">
        <w:rPr>
          <w:sz w:val="26"/>
          <w:szCs w:val="26"/>
        </w:rPr>
        <w:lastRenderedPageBreak/>
        <w:t>Таблица 6</w:t>
      </w:r>
      <w:r w:rsidR="001B3EE2" w:rsidRPr="00B74B1B">
        <w:rPr>
          <w:sz w:val="26"/>
          <w:szCs w:val="26"/>
        </w:rPr>
        <w:t xml:space="preserve"> (тыс. руб.)</w:t>
      </w:r>
    </w:p>
    <w:tbl>
      <w:tblPr>
        <w:tblW w:w="104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2"/>
        <w:gridCol w:w="1014"/>
        <w:gridCol w:w="871"/>
        <w:gridCol w:w="1014"/>
        <w:gridCol w:w="680"/>
        <w:gridCol w:w="1015"/>
        <w:gridCol w:w="715"/>
      </w:tblGrid>
      <w:tr w:rsidR="00551EE0" w:rsidRPr="00810B29" w:rsidTr="00474F92">
        <w:trPr>
          <w:trHeight w:val="347"/>
        </w:trPr>
        <w:tc>
          <w:tcPr>
            <w:tcW w:w="5122" w:type="dxa"/>
            <w:vMerge w:val="restart"/>
          </w:tcPr>
          <w:p w:rsidR="007E622C" w:rsidRPr="00810B29" w:rsidRDefault="007E622C" w:rsidP="005A3956">
            <w:pPr>
              <w:tabs>
                <w:tab w:val="num" w:pos="720"/>
              </w:tabs>
              <w:spacing w:line="312" w:lineRule="auto"/>
              <w:ind w:right="-285"/>
              <w:jc w:val="center"/>
              <w:rPr>
                <w:sz w:val="26"/>
                <w:szCs w:val="26"/>
              </w:rPr>
            </w:pPr>
          </w:p>
          <w:p w:rsidR="007E622C" w:rsidRPr="00810B29" w:rsidRDefault="007E622C" w:rsidP="005A3956">
            <w:pPr>
              <w:tabs>
                <w:tab w:val="num" w:pos="720"/>
              </w:tabs>
              <w:spacing w:line="312" w:lineRule="auto"/>
              <w:ind w:right="-285"/>
              <w:jc w:val="center"/>
              <w:rPr>
                <w:sz w:val="26"/>
                <w:szCs w:val="26"/>
              </w:rPr>
            </w:pPr>
            <w:r w:rsidRPr="00810B2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85" w:type="dxa"/>
            <w:gridSpan w:val="2"/>
            <w:vAlign w:val="center"/>
          </w:tcPr>
          <w:p w:rsidR="007E622C" w:rsidRPr="00810B29" w:rsidRDefault="00074FAE" w:rsidP="005A3956">
            <w:pPr>
              <w:ind w:left="-127" w:right="-68"/>
              <w:jc w:val="center"/>
              <w:rPr>
                <w:sz w:val="22"/>
                <w:szCs w:val="22"/>
              </w:rPr>
            </w:pPr>
            <w:r w:rsidRPr="00810B29">
              <w:rPr>
                <w:sz w:val="22"/>
                <w:szCs w:val="22"/>
              </w:rPr>
              <w:t>2024</w:t>
            </w:r>
            <w:r w:rsidR="002E4DA8" w:rsidRPr="00810B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94" w:type="dxa"/>
            <w:gridSpan w:val="2"/>
            <w:vAlign w:val="center"/>
          </w:tcPr>
          <w:p w:rsidR="007E622C" w:rsidRPr="00810B29" w:rsidRDefault="00074FAE" w:rsidP="005A3956">
            <w:pPr>
              <w:ind w:left="-127" w:right="-68"/>
              <w:jc w:val="center"/>
              <w:rPr>
                <w:sz w:val="22"/>
                <w:szCs w:val="22"/>
              </w:rPr>
            </w:pPr>
            <w:r w:rsidRPr="00810B29">
              <w:rPr>
                <w:sz w:val="22"/>
                <w:szCs w:val="22"/>
              </w:rPr>
              <w:t>2025</w:t>
            </w:r>
            <w:r w:rsidR="007E622C" w:rsidRPr="00810B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30" w:type="dxa"/>
            <w:gridSpan w:val="2"/>
            <w:vAlign w:val="center"/>
          </w:tcPr>
          <w:p w:rsidR="007E622C" w:rsidRPr="00810B29" w:rsidRDefault="00074FAE" w:rsidP="005A3956">
            <w:pPr>
              <w:ind w:left="-127" w:right="-68"/>
              <w:jc w:val="center"/>
              <w:rPr>
                <w:sz w:val="22"/>
                <w:szCs w:val="22"/>
              </w:rPr>
            </w:pPr>
            <w:r w:rsidRPr="00810B29">
              <w:rPr>
                <w:sz w:val="22"/>
                <w:szCs w:val="22"/>
              </w:rPr>
              <w:t>2026</w:t>
            </w:r>
            <w:r w:rsidR="007E622C" w:rsidRPr="00810B29">
              <w:rPr>
                <w:sz w:val="22"/>
                <w:szCs w:val="22"/>
              </w:rPr>
              <w:t xml:space="preserve"> год</w:t>
            </w:r>
          </w:p>
        </w:tc>
      </w:tr>
      <w:tr w:rsidR="00217000" w:rsidRPr="00810B29" w:rsidTr="00474F92">
        <w:trPr>
          <w:trHeight w:val="520"/>
        </w:trPr>
        <w:tc>
          <w:tcPr>
            <w:tcW w:w="5122" w:type="dxa"/>
            <w:vMerge/>
          </w:tcPr>
          <w:p w:rsidR="00047955" w:rsidRPr="00810B29" w:rsidRDefault="00047955" w:rsidP="005A3956">
            <w:pPr>
              <w:tabs>
                <w:tab w:val="num" w:pos="720"/>
              </w:tabs>
              <w:spacing w:line="312" w:lineRule="auto"/>
              <w:ind w:right="-285"/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:rsidR="00047955" w:rsidRPr="00810B29" w:rsidRDefault="00047955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тыс. руб.</w:t>
            </w:r>
          </w:p>
        </w:tc>
        <w:tc>
          <w:tcPr>
            <w:tcW w:w="871" w:type="dxa"/>
            <w:vAlign w:val="center"/>
          </w:tcPr>
          <w:p w:rsidR="00047955" w:rsidRPr="00810B29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 xml:space="preserve">Удельный вес в % </w:t>
            </w:r>
          </w:p>
        </w:tc>
        <w:tc>
          <w:tcPr>
            <w:tcW w:w="1014" w:type="dxa"/>
            <w:vAlign w:val="center"/>
          </w:tcPr>
          <w:p w:rsidR="00047955" w:rsidRPr="00810B29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тыс. руб.</w:t>
            </w:r>
          </w:p>
        </w:tc>
        <w:tc>
          <w:tcPr>
            <w:tcW w:w="680" w:type="dxa"/>
            <w:vAlign w:val="center"/>
          </w:tcPr>
          <w:p w:rsidR="00047955" w:rsidRPr="00810B29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 xml:space="preserve">в % к </w:t>
            </w:r>
            <w:r w:rsidR="00074FAE" w:rsidRPr="00810B29">
              <w:rPr>
                <w:sz w:val="20"/>
                <w:szCs w:val="20"/>
              </w:rPr>
              <w:t>2024</w:t>
            </w:r>
            <w:r w:rsidR="005A3956" w:rsidRPr="00810B29">
              <w:rPr>
                <w:sz w:val="20"/>
                <w:szCs w:val="20"/>
              </w:rPr>
              <w:t xml:space="preserve"> </w:t>
            </w:r>
            <w:r w:rsidRPr="00810B29">
              <w:rPr>
                <w:sz w:val="20"/>
                <w:szCs w:val="20"/>
              </w:rPr>
              <w:t>году</w:t>
            </w:r>
          </w:p>
        </w:tc>
        <w:tc>
          <w:tcPr>
            <w:tcW w:w="1015" w:type="dxa"/>
            <w:vAlign w:val="center"/>
          </w:tcPr>
          <w:p w:rsidR="00047955" w:rsidRPr="00810B29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тыс. руб.</w:t>
            </w:r>
          </w:p>
        </w:tc>
        <w:tc>
          <w:tcPr>
            <w:tcW w:w="715" w:type="dxa"/>
            <w:vAlign w:val="center"/>
          </w:tcPr>
          <w:p w:rsidR="00047955" w:rsidRPr="00810B29" w:rsidRDefault="00047955" w:rsidP="005A3956">
            <w:pPr>
              <w:ind w:left="-127" w:right="-68"/>
              <w:jc w:val="center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 xml:space="preserve">в % к </w:t>
            </w:r>
            <w:r w:rsidR="00074FAE" w:rsidRPr="00810B29">
              <w:rPr>
                <w:sz w:val="20"/>
                <w:szCs w:val="20"/>
              </w:rPr>
              <w:t>2024</w:t>
            </w:r>
            <w:r w:rsidRPr="00810B29">
              <w:rPr>
                <w:sz w:val="20"/>
                <w:szCs w:val="20"/>
              </w:rPr>
              <w:t xml:space="preserve"> году</w:t>
            </w:r>
          </w:p>
        </w:tc>
      </w:tr>
      <w:tr w:rsidR="00810B29" w:rsidRPr="00810B29" w:rsidTr="00DC4F8B">
        <w:trPr>
          <w:trHeight w:val="462"/>
        </w:trPr>
        <w:tc>
          <w:tcPr>
            <w:tcW w:w="5122" w:type="dxa"/>
            <w:vAlign w:val="bottom"/>
          </w:tcPr>
          <w:p w:rsidR="00810B29" w:rsidRPr="00810B29" w:rsidRDefault="00810B29" w:rsidP="005A3956">
            <w:pPr>
              <w:ind w:right="-285"/>
              <w:jc w:val="both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67502,1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6,88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86270,7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27,80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109666,6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62,46</w:t>
            </w:r>
          </w:p>
        </w:tc>
      </w:tr>
      <w:tr w:rsidR="00810B29" w:rsidRPr="00810B29" w:rsidTr="008E4916">
        <w:trPr>
          <w:trHeight w:val="427"/>
        </w:trPr>
        <w:tc>
          <w:tcPr>
            <w:tcW w:w="5122" w:type="dxa"/>
            <w:vAlign w:val="bottom"/>
          </w:tcPr>
          <w:p w:rsidR="00810B29" w:rsidRPr="00810B29" w:rsidRDefault="00810B29" w:rsidP="005A3956">
            <w:pPr>
              <w:ind w:right="-285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Субсидии бюджетам муниципальных районов в том числе: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667470,6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68,00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629968,8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-5,62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602276,6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-9,77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bottom"/>
          </w:tcPr>
          <w:p w:rsidR="00810B29" w:rsidRPr="00810B29" w:rsidRDefault="00810B29" w:rsidP="00541905">
            <w:pPr>
              <w:ind w:right="-89"/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Субсидии бюджетам муниципальных районов в целях софинансирования расходных обязательств, возникающих при выполнении полномочий ОМС муниципальных районов по выравниванию уровня бюджетной обеспеченности поселений, входящих в состав мун.района и предоставлению иных форм межбюджетных трансфертов бюджетам поселений, входящих в состав мун.района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91988,4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9,37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92259,6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0,29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99871,6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8,57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bottom"/>
          </w:tcPr>
          <w:p w:rsidR="00810B29" w:rsidRPr="00810B29" w:rsidRDefault="00810B29" w:rsidP="00541905">
            <w:pPr>
              <w:ind w:right="-89"/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Субсидии бюджетам муниципальных районов и ГО в целях софинансирования расходных обязательств, возникающих при выполнении полномочий ОМС муниципальных районов и ГО  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муниц. образовательных организациях, организации предоставления доп.образования детей в муниц.образовательных организациях, созданию условий для осуществления присмотра и ухода за детьми, содержания детей в мун.образовательных организациях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548369,7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55,86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510528,7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-6,90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473320,7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-13,69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bottom"/>
          </w:tcPr>
          <w:p w:rsidR="00810B29" w:rsidRPr="00810B29" w:rsidRDefault="00810B29" w:rsidP="00541905">
            <w:pPr>
              <w:ind w:right="-89"/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Субсидии бюджетам муниципальных районов и ГО в целях софинансирования расходных обязательств, возникающих при выполнении полномочий ОМС по обеспечению организации отдыха детей в каникулярное время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15399,1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1,57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15399,1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15399,1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bottom"/>
          </w:tcPr>
          <w:p w:rsidR="00810B29" w:rsidRPr="00810B29" w:rsidRDefault="00810B29" w:rsidP="00541905">
            <w:pPr>
              <w:ind w:right="-89"/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Субсидии бюджетам муниципальных районов и ГО в целях софинансирования расходных обязательств, возникающих при выполнении полномочий ОМС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11713,4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1,19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11781,4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0,58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13685,2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16,83</w:t>
            </w:r>
          </w:p>
        </w:tc>
      </w:tr>
      <w:tr w:rsidR="00810B29" w:rsidRPr="00810B29" w:rsidTr="008E4916">
        <w:trPr>
          <w:trHeight w:val="488"/>
        </w:trPr>
        <w:tc>
          <w:tcPr>
            <w:tcW w:w="5122" w:type="dxa"/>
            <w:vAlign w:val="bottom"/>
          </w:tcPr>
          <w:p w:rsidR="00810B29" w:rsidRPr="00810B29" w:rsidRDefault="00810B29" w:rsidP="00541905">
            <w:pPr>
              <w:ind w:right="-89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 xml:space="preserve">Субвенции бюджетам  муниципальных районов на выполнение переданных полномочий субъектов Российской Федерации, в том числе: 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463848,0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47,25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464531,9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460716,7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-0,68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на осуществление государственных полномочий РТ по расчету и предоставлению  дотаций бюджетам городских поселений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5551,4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0,57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5291,4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-4,68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846,8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-84,75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на осуществление государственных полномочий РТ по расчету и предоставлению  дотаций бюджетам сельских поселений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690,9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0,07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663,7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-3,94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196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-71,63</w:t>
            </w:r>
          </w:p>
        </w:tc>
      </w:tr>
      <w:tr w:rsidR="00810B29" w:rsidRPr="00810B29" w:rsidTr="00DC4F8B">
        <w:trPr>
          <w:trHeight w:val="308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на обеспечение гос.гарантий реализации прав на получение общедоступного и бесплатного начального общего, основного общего среднего общего образования в мун. общеобразовательных организациях, обеспечение доп.образования детей в мун. общеобразовательных организациях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315187,1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32,11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315187,1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315187,1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на обеспечение гос.гарантий реализации прав на получение общедоступного и бесплатного начального общего, основного общего, среднего общего образования в мун. общеобразовательных организациях, обеспечение доп.образования детей в мун. общеобразовательных организациях, в части ежемесячного денежного вознаграждения за классное руководство педагогическим работникам мун. общеобразовательных организаций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28670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2,92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28670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28670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</w:tr>
      <w:tr w:rsidR="00810B29" w:rsidRPr="00810B29" w:rsidTr="00DC4F8B">
        <w:trPr>
          <w:trHeight w:val="540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78703,9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8,02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78703,9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78703,9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</w:tr>
      <w:tr w:rsidR="00810B29" w:rsidRPr="00810B29" w:rsidTr="00DC4F8B">
        <w:trPr>
          <w:trHeight w:val="405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 xml:space="preserve">Субвенции бюджетам муниципальных районов для </w:t>
            </w:r>
            <w:r w:rsidRPr="00810B29">
              <w:rPr>
                <w:sz w:val="18"/>
                <w:szCs w:val="18"/>
              </w:rPr>
              <w:lastRenderedPageBreak/>
              <w:t>осуществления ОМС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lastRenderedPageBreak/>
              <w:t>8445,8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0,86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8458,8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0,15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8472,7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0,32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lastRenderedPageBreak/>
              <w:t>Субвенции бюджетам муниципальных районов для осуществления ОМС государственных полномочий РТ в области образования на осуществление управленческих расходов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445,3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0,05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462,6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3,89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480,6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7,93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и ГО для осуществления ОМС государственных полномочий РТ по предоставлению мер социальной поддержки в  части обеспечения питанием обучающихся по образовательным программам основного общего и среднего общего образования в мун. общеобразовательных организациях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4622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0,47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4799,6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3,84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4951,1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7,12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912,4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0,09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948,4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3,95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985,9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8,06</w:t>
            </w:r>
          </w:p>
        </w:tc>
      </w:tr>
      <w:tr w:rsidR="00810B29" w:rsidRPr="00810B29" w:rsidTr="00DC4F8B">
        <w:trPr>
          <w:trHeight w:val="666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 xml:space="preserve">Субвенции бюджетам муниципальных районов  для осуществления ОМС государственных полномочий РТ по образованию и организации деятельности административных комиссий 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461,7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0,05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479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3,75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497,1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7,67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 в области государственной молодежной политики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445,3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0,05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462,6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3,89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480,6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7,93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 области архивного дела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114,3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0,01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114,3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114,3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в  области опеки и попечительств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1381,7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0,14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1434,4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3,81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1489,2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7,78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0,64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0,67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4,69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0,69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7,81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.полномочий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 на содержание сибиреязвенных скотомогильников и биотермических ям)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1439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0,15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1439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1439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 на отлов, содержание и регулирование численности безнадзорных животных)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481,6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0,05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481,6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481,6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проведению противоэпидемических мероприятий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754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0,08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779,3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3,36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806,5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6,96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в сфере обеспечения равной доступности услуг общественного транспорта на территории РТ для отдельных категорий граждан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184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0,02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184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0,00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184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 для осуществления ОМС государственных полномочий РТ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bCs/>
                <w:sz w:val="20"/>
                <w:szCs w:val="20"/>
              </w:rPr>
              <w:t>5,7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3,64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bCs/>
                <w:sz w:val="20"/>
                <w:szCs w:val="20"/>
              </w:rPr>
              <w:t>5,9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7,27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для осуществления ОМС государственных полномочий РТ по предоставлению земельных участков , государственная собственность на которые не разграничена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-100,0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 xml:space="preserve">Субвенции бюджетам муниципальных районов  для осуществления ОМС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</w:t>
            </w:r>
            <w:r w:rsidRPr="00810B29">
              <w:rPr>
                <w:sz w:val="18"/>
                <w:szCs w:val="18"/>
              </w:rPr>
              <w:lastRenderedPageBreak/>
              <w:t>приемные семьи, и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bCs/>
                <w:sz w:val="20"/>
                <w:szCs w:val="20"/>
              </w:rPr>
              <w:lastRenderedPageBreak/>
              <w:t>15338,9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1,56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15952,4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4,0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16590,5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8,16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lastRenderedPageBreak/>
              <w:t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МР, на реализацию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 </w:t>
            </w:r>
          </w:p>
        </w:tc>
      </w:tr>
      <w:tr w:rsidR="00810B29" w:rsidRPr="00810B29" w:rsidTr="00DC4F8B">
        <w:trPr>
          <w:trHeight w:val="167"/>
        </w:trPr>
        <w:tc>
          <w:tcPr>
            <w:tcW w:w="5122" w:type="dxa"/>
            <w:vAlign w:val="center"/>
          </w:tcPr>
          <w:p w:rsidR="00810B29" w:rsidRPr="00810B29" w:rsidRDefault="00810B29" w:rsidP="00747D34">
            <w:pPr>
              <w:rPr>
                <w:sz w:val="18"/>
                <w:szCs w:val="18"/>
              </w:rPr>
            </w:pPr>
            <w:r w:rsidRPr="00810B29">
              <w:rPr>
                <w:sz w:val="18"/>
                <w:szCs w:val="18"/>
              </w:rPr>
              <w:t>Субвенции бюджетам муниципальных районов для финансового обеспечения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bCs/>
                <w:sz w:val="20"/>
                <w:szCs w:val="20"/>
              </w:rPr>
              <w:t>12,7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6,72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bCs/>
                <w:sz w:val="20"/>
                <w:szCs w:val="20"/>
              </w:rPr>
              <w:t>133,2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sz w:val="20"/>
                <w:szCs w:val="20"/>
              </w:rPr>
            </w:pPr>
            <w:r w:rsidRPr="00810B29">
              <w:rPr>
                <w:sz w:val="20"/>
                <w:szCs w:val="20"/>
              </w:rPr>
              <w:t>1019,33</w:t>
            </w:r>
          </w:p>
        </w:tc>
      </w:tr>
      <w:tr w:rsidR="00810B29" w:rsidRPr="00810B29" w:rsidTr="00DC4F8B">
        <w:trPr>
          <w:trHeight w:val="606"/>
        </w:trPr>
        <w:tc>
          <w:tcPr>
            <w:tcW w:w="5122" w:type="dxa"/>
            <w:vAlign w:val="bottom"/>
          </w:tcPr>
          <w:p w:rsidR="00810B29" w:rsidRPr="00810B29" w:rsidRDefault="00810B29" w:rsidP="00541905">
            <w:pPr>
              <w:ind w:right="-89"/>
              <w:rPr>
                <w:b/>
                <w:bCs/>
                <w:sz w:val="20"/>
                <w:szCs w:val="20"/>
              </w:rPr>
            </w:pPr>
            <w:r w:rsidRPr="00810B29">
              <w:rPr>
                <w:b/>
                <w:bCs/>
                <w:sz w:val="20"/>
                <w:szCs w:val="20"/>
              </w:rPr>
              <w:t>ИТОГО БЕЗВОЗМЕЗДНЫХ ПОСТУПЛЕНИЙ ИЗ БЮДЖЕТА РЕСПУБЛИКИ ТАТАРСТАН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 w:right="-68"/>
              <w:jc w:val="right"/>
              <w:rPr>
                <w:b/>
                <w:bCs/>
                <w:sz w:val="18"/>
                <w:szCs w:val="18"/>
              </w:rPr>
            </w:pPr>
            <w:r w:rsidRPr="00810B29">
              <w:rPr>
                <w:b/>
                <w:bCs/>
                <w:sz w:val="18"/>
                <w:szCs w:val="18"/>
              </w:rPr>
              <w:t>1198820,74</w:t>
            </w:r>
          </w:p>
        </w:tc>
        <w:tc>
          <w:tcPr>
            <w:tcW w:w="871" w:type="dxa"/>
            <w:vAlign w:val="center"/>
          </w:tcPr>
          <w:p w:rsidR="00810B29" w:rsidRPr="00810B29" w:rsidRDefault="00810B29" w:rsidP="00810B29">
            <w:pPr>
              <w:ind w:left="-127" w:right="-68"/>
              <w:jc w:val="right"/>
              <w:rPr>
                <w:b/>
                <w:bCs/>
                <w:sz w:val="18"/>
                <w:szCs w:val="18"/>
              </w:rPr>
            </w:pPr>
            <w:r w:rsidRPr="00810B29">
              <w:rPr>
                <w:b/>
                <w:bCs/>
                <w:sz w:val="18"/>
                <w:szCs w:val="18"/>
              </w:rPr>
              <w:t>122,1</w:t>
            </w:r>
          </w:p>
        </w:tc>
        <w:tc>
          <w:tcPr>
            <w:tcW w:w="1014" w:type="dxa"/>
            <w:vAlign w:val="center"/>
          </w:tcPr>
          <w:p w:rsidR="00810B29" w:rsidRPr="00810B29" w:rsidRDefault="00810B29" w:rsidP="00810B29">
            <w:pPr>
              <w:ind w:left="-127" w:right="-68"/>
              <w:jc w:val="right"/>
              <w:rPr>
                <w:b/>
                <w:bCs/>
                <w:sz w:val="18"/>
                <w:szCs w:val="18"/>
              </w:rPr>
            </w:pPr>
            <w:r w:rsidRPr="00810B29">
              <w:rPr>
                <w:b/>
                <w:bCs/>
                <w:sz w:val="18"/>
                <w:szCs w:val="18"/>
              </w:rPr>
              <w:t>1180771,37</w:t>
            </w:r>
          </w:p>
        </w:tc>
        <w:tc>
          <w:tcPr>
            <w:tcW w:w="680" w:type="dxa"/>
            <w:vAlign w:val="center"/>
          </w:tcPr>
          <w:p w:rsidR="00810B29" w:rsidRPr="00810B29" w:rsidRDefault="00810B29" w:rsidP="00810B29">
            <w:pPr>
              <w:ind w:left="-127" w:right="-68"/>
              <w:jc w:val="right"/>
              <w:rPr>
                <w:b/>
                <w:bCs/>
                <w:sz w:val="18"/>
                <w:szCs w:val="18"/>
              </w:rPr>
            </w:pPr>
            <w:r w:rsidRPr="00810B29">
              <w:rPr>
                <w:b/>
                <w:bCs/>
                <w:sz w:val="18"/>
                <w:szCs w:val="18"/>
              </w:rPr>
              <w:t>-1,51</w:t>
            </w:r>
          </w:p>
        </w:tc>
        <w:tc>
          <w:tcPr>
            <w:tcW w:w="1015" w:type="dxa"/>
            <w:vAlign w:val="center"/>
          </w:tcPr>
          <w:p w:rsidR="00810B29" w:rsidRPr="00810B29" w:rsidRDefault="00810B29" w:rsidP="00810B29">
            <w:pPr>
              <w:ind w:left="-127" w:right="-68"/>
              <w:jc w:val="right"/>
              <w:rPr>
                <w:b/>
                <w:bCs/>
                <w:sz w:val="18"/>
                <w:szCs w:val="18"/>
              </w:rPr>
            </w:pPr>
            <w:r w:rsidRPr="00810B29">
              <w:rPr>
                <w:b/>
                <w:bCs/>
                <w:sz w:val="18"/>
                <w:szCs w:val="18"/>
              </w:rPr>
              <w:t>1172659,89</w:t>
            </w:r>
          </w:p>
        </w:tc>
        <w:tc>
          <w:tcPr>
            <w:tcW w:w="715" w:type="dxa"/>
            <w:vAlign w:val="center"/>
          </w:tcPr>
          <w:p w:rsidR="00810B29" w:rsidRPr="00810B29" w:rsidRDefault="00810B29" w:rsidP="00810B29">
            <w:pPr>
              <w:ind w:left="-127"/>
              <w:jc w:val="right"/>
              <w:rPr>
                <w:b/>
                <w:bCs/>
                <w:sz w:val="18"/>
                <w:szCs w:val="18"/>
              </w:rPr>
            </w:pPr>
            <w:r w:rsidRPr="00810B29">
              <w:rPr>
                <w:b/>
                <w:bCs/>
                <w:sz w:val="18"/>
                <w:szCs w:val="18"/>
              </w:rPr>
              <w:t>-2,18</w:t>
            </w:r>
          </w:p>
        </w:tc>
      </w:tr>
    </w:tbl>
    <w:p w:rsidR="009349CD" w:rsidRPr="004726BC" w:rsidRDefault="009349CD" w:rsidP="005A3956">
      <w:pPr>
        <w:tabs>
          <w:tab w:val="num" w:pos="720"/>
        </w:tabs>
        <w:spacing w:line="276" w:lineRule="auto"/>
        <w:ind w:right="-285" w:firstLine="567"/>
        <w:jc w:val="both"/>
        <w:rPr>
          <w:color w:val="FF0000"/>
          <w:sz w:val="26"/>
          <w:szCs w:val="26"/>
        </w:rPr>
      </w:pPr>
    </w:p>
    <w:p w:rsidR="00AF3A12" w:rsidRPr="00810B29" w:rsidRDefault="00AF3A12" w:rsidP="005A3956">
      <w:pPr>
        <w:tabs>
          <w:tab w:val="num" w:pos="720"/>
        </w:tabs>
        <w:spacing w:line="276" w:lineRule="auto"/>
        <w:ind w:right="-285" w:firstLine="567"/>
        <w:jc w:val="both"/>
        <w:rPr>
          <w:sz w:val="26"/>
          <w:szCs w:val="26"/>
        </w:rPr>
      </w:pPr>
      <w:r w:rsidRPr="00810B29">
        <w:rPr>
          <w:sz w:val="26"/>
          <w:szCs w:val="26"/>
        </w:rPr>
        <w:t xml:space="preserve">Объемы средств по видам субсидий, субвенций и иных межбюджетных трансфертов из бюджета Республики Татарстан, планируются в соответствии с объемами, предусмотренными в проекте закона «О бюджете Республики Татарстан на </w:t>
      </w:r>
      <w:r w:rsidR="00074FAE" w:rsidRPr="00810B29">
        <w:rPr>
          <w:sz w:val="26"/>
          <w:szCs w:val="26"/>
        </w:rPr>
        <w:t>2024</w:t>
      </w:r>
      <w:r w:rsidR="00EB4607" w:rsidRPr="00810B29">
        <w:rPr>
          <w:sz w:val="26"/>
          <w:szCs w:val="26"/>
        </w:rPr>
        <w:t xml:space="preserve"> год и на плановый период </w:t>
      </w:r>
      <w:r w:rsidR="00074FAE" w:rsidRPr="00810B29">
        <w:rPr>
          <w:sz w:val="26"/>
          <w:szCs w:val="26"/>
        </w:rPr>
        <w:t>2025</w:t>
      </w:r>
      <w:r w:rsidR="00EB4607" w:rsidRPr="00810B29">
        <w:rPr>
          <w:sz w:val="26"/>
          <w:szCs w:val="26"/>
        </w:rPr>
        <w:t xml:space="preserve"> и </w:t>
      </w:r>
      <w:r w:rsidR="00074FAE" w:rsidRPr="00810B29">
        <w:rPr>
          <w:sz w:val="26"/>
          <w:szCs w:val="26"/>
        </w:rPr>
        <w:t>2026</w:t>
      </w:r>
      <w:r w:rsidR="008B5221" w:rsidRPr="00810B29">
        <w:rPr>
          <w:sz w:val="26"/>
          <w:szCs w:val="26"/>
        </w:rPr>
        <w:t xml:space="preserve"> годов</w:t>
      </w:r>
      <w:r w:rsidRPr="00810B29">
        <w:rPr>
          <w:sz w:val="26"/>
          <w:szCs w:val="26"/>
        </w:rPr>
        <w:t>».</w:t>
      </w:r>
    </w:p>
    <w:p w:rsidR="003A2F8B" w:rsidRPr="00810B29" w:rsidRDefault="00BF572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810B29">
        <w:rPr>
          <w:sz w:val="26"/>
          <w:szCs w:val="26"/>
        </w:rPr>
        <w:t>Таким образом, представленные в проекте объемы по</w:t>
      </w:r>
      <w:r w:rsidR="00B86E71" w:rsidRPr="00810B29">
        <w:rPr>
          <w:sz w:val="26"/>
          <w:szCs w:val="26"/>
        </w:rPr>
        <w:t xml:space="preserve">ступлений  рассчитаны на основе </w:t>
      </w:r>
      <w:r w:rsidRPr="00810B29">
        <w:rPr>
          <w:sz w:val="26"/>
          <w:szCs w:val="26"/>
        </w:rPr>
        <w:t>Прогноза социально-экономического развития Мамадышского муниципального района</w:t>
      </w:r>
      <w:r w:rsidR="009349CD" w:rsidRPr="00810B29">
        <w:rPr>
          <w:sz w:val="26"/>
          <w:szCs w:val="26"/>
        </w:rPr>
        <w:t xml:space="preserve"> </w:t>
      </w:r>
      <w:r w:rsidRPr="00810B29">
        <w:rPr>
          <w:sz w:val="26"/>
          <w:szCs w:val="26"/>
        </w:rPr>
        <w:t xml:space="preserve">Республики Татарстан на </w:t>
      </w:r>
      <w:r w:rsidR="00074FAE" w:rsidRPr="00810B29">
        <w:rPr>
          <w:sz w:val="26"/>
          <w:szCs w:val="26"/>
        </w:rPr>
        <w:t>2024</w:t>
      </w:r>
      <w:r w:rsidR="002E4DA8" w:rsidRPr="00810B29">
        <w:rPr>
          <w:sz w:val="26"/>
          <w:szCs w:val="26"/>
        </w:rPr>
        <w:t xml:space="preserve"> год и </w:t>
      </w:r>
      <w:r w:rsidR="00074FAE" w:rsidRPr="00810B29">
        <w:rPr>
          <w:sz w:val="26"/>
          <w:szCs w:val="26"/>
        </w:rPr>
        <w:t>2025</w:t>
      </w:r>
      <w:r w:rsidR="000C0D9C" w:rsidRPr="00810B29">
        <w:rPr>
          <w:sz w:val="26"/>
          <w:szCs w:val="26"/>
        </w:rPr>
        <w:t>-</w:t>
      </w:r>
      <w:r w:rsidR="00074FAE" w:rsidRPr="00810B29">
        <w:rPr>
          <w:sz w:val="26"/>
          <w:szCs w:val="26"/>
        </w:rPr>
        <w:t>2026</w:t>
      </w:r>
      <w:r w:rsidRPr="00810B29">
        <w:rPr>
          <w:sz w:val="26"/>
          <w:szCs w:val="26"/>
        </w:rPr>
        <w:t xml:space="preserve"> годы, при условии достижения заложенных макроэкономических показателей предложенный прогноз поступлений доходов является достижимым.</w:t>
      </w:r>
    </w:p>
    <w:p w:rsidR="00BC3B8E" w:rsidRPr="004726BC" w:rsidRDefault="00BC3B8E" w:rsidP="005A3956">
      <w:pPr>
        <w:spacing w:line="276" w:lineRule="auto"/>
        <w:ind w:right="-285" w:firstLine="567"/>
        <w:jc w:val="both"/>
        <w:rPr>
          <w:b/>
          <w:bCs/>
          <w:color w:val="FF0000"/>
          <w:sz w:val="26"/>
          <w:szCs w:val="26"/>
        </w:rPr>
      </w:pPr>
    </w:p>
    <w:p w:rsidR="00BC3B8E" w:rsidRPr="004726BC" w:rsidRDefault="00BC3B8E" w:rsidP="005A3956">
      <w:pPr>
        <w:spacing w:line="276" w:lineRule="auto"/>
        <w:ind w:right="-285" w:firstLine="567"/>
        <w:jc w:val="both"/>
        <w:rPr>
          <w:b/>
          <w:bCs/>
          <w:color w:val="FF0000"/>
          <w:sz w:val="26"/>
          <w:szCs w:val="26"/>
        </w:rPr>
      </w:pPr>
    </w:p>
    <w:p w:rsidR="003A2F8B" w:rsidRPr="00DC1575" w:rsidRDefault="003A2F8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DC1575">
        <w:rPr>
          <w:b/>
          <w:bCs/>
          <w:sz w:val="26"/>
          <w:szCs w:val="26"/>
        </w:rPr>
        <w:t>4.Расходы проекта бюджета Мамадышского муниципального района.</w:t>
      </w:r>
    </w:p>
    <w:p w:rsidR="0037406A" w:rsidRPr="00DC1575" w:rsidRDefault="0037406A" w:rsidP="005A3956">
      <w:pPr>
        <w:spacing w:line="276" w:lineRule="auto"/>
        <w:ind w:right="-285" w:firstLine="567"/>
        <w:rPr>
          <w:b/>
          <w:sz w:val="26"/>
          <w:szCs w:val="26"/>
        </w:rPr>
      </w:pPr>
    </w:p>
    <w:p w:rsidR="00343CAD" w:rsidRPr="00DC1575" w:rsidRDefault="00343CAD" w:rsidP="005A3956">
      <w:pPr>
        <w:spacing w:line="276" w:lineRule="auto"/>
        <w:ind w:right="-285" w:firstLine="567"/>
        <w:rPr>
          <w:b/>
          <w:sz w:val="26"/>
          <w:szCs w:val="26"/>
        </w:rPr>
      </w:pPr>
      <w:r w:rsidRPr="00DC1575">
        <w:rPr>
          <w:b/>
          <w:sz w:val="26"/>
          <w:szCs w:val="26"/>
        </w:rPr>
        <w:t>4.1. Общая характеристика</w:t>
      </w:r>
    </w:p>
    <w:p w:rsidR="00CB339C" w:rsidRPr="00DC1575" w:rsidRDefault="00CB339C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DC1575">
        <w:rPr>
          <w:sz w:val="26"/>
          <w:szCs w:val="26"/>
        </w:rPr>
        <w:t xml:space="preserve">Проектом бюджета Мамадышского муниципального района  на </w:t>
      </w:r>
      <w:r w:rsidR="00074FAE" w:rsidRPr="00DC1575">
        <w:rPr>
          <w:sz w:val="26"/>
          <w:szCs w:val="26"/>
        </w:rPr>
        <w:t>2024</w:t>
      </w:r>
      <w:r w:rsidRPr="00DC1575">
        <w:rPr>
          <w:sz w:val="26"/>
          <w:szCs w:val="26"/>
        </w:rPr>
        <w:t xml:space="preserve"> год предусматриваются расходы в общей сумме </w:t>
      </w:r>
      <w:r w:rsidR="00E628C0" w:rsidRPr="00DC1575">
        <w:rPr>
          <w:sz w:val="26"/>
          <w:szCs w:val="26"/>
        </w:rPr>
        <w:t>1735822,24</w:t>
      </w:r>
      <w:r w:rsidRPr="00DC1575">
        <w:rPr>
          <w:sz w:val="26"/>
          <w:szCs w:val="26"/>
        </w:rPr>
        <w:t xml:space="preserve"> тыс. рублей, что на </w:t>
      </w:r>
      <w:r w:rsidR="00B86242" w:rsidRPr="00DC1575">
        <w:rPr>
          <w:sz w:val="26"/>
          <w:szCs w:val="26"/>
        </w:rPr>
        <w:t>1</w:t>
      </w:r>
      <w:r w:rsidR="0070359C" w:rsidRPr="00DC1575">
        <w:rPr>
          <w:sz w:val="26"/>
          <w:szCs w:val="26"/>
        </w:rPr>
        <w:t>1</w:t>
      </w:r>
      <w:r w:rsidR="00B86242" w:rsidRPr="00DC1575">
        <w:rPr>
          <w:sz w:val="26"/>
          <w:szCs w:val="26"/>
        </w:rPr>
        <w:t>,</w:t>
      </w:r>
      <w:r w:rsidR="00DC1575" w:rsidRPr="00DC1575">
        <w:rPr>
          <w:sz w:val="26"/>
          <w:szCs w:val="26"/>
        </w:rPr>
        <w:t>3</w:t>
      </w:r>
      <w:r w:rsidRPr="00DC1575">
        <w:rPr>
          <w:sz w:val="26"/>
          <w:szCs w:val="26"/>
        </w:rPr>
        <w:t xml:space="preserve">% больше утвержденного бюджета на </w:t>
      </w:r>
      <w:r w:rsidR="00074FAE" w:rsidRPr="00DC1575">
        <w:rPr>
          <w:sz w:val="26"/>
          <w:szCs w:val="26"/>
        </w:rPr>
        <w:t>2023</w:t>
      </w:r>
      <w:r w:rsidRPr="00DC1575">
        <w:rPr>
          <w:sz w:val="26"/>
          <w:szCs w:val="26"/>
        </w:rPr>
        <w:t xml:space="preserve"> год и на </w:t>
      </w:r>
      <w:r w:rsidR="00DC1575" w:rsidRPr="00DC1575">
        <w:rPr>
          <w:sz w:val="26"/>
          <w:szCs w:val="26"/>
        </w:rPr>
        <w:t>2,8</w:t>
      </w:r>
      <w:r w:rsidRPr="00DC1575">
        <w:rPr>
          <w:sz w:val="26"/>
          <w:szCs w:val="26"/>
        </w:rPr>
        <w:t xml:space="preserve">% ниже ожидаемого исполнения в </w:t>
      </w:r>
      <w:r w:rsidR="00074FAE" w:rsidRPr="00DC1575">
        <w:rPr>
          <w:sz w:val="26"/>
          <w:szCs w:val="26"/>
        </w:rPr>
        <w:t>2023</w:t>
      </w:r>
      <w:r w:rsidRPr="00DC1575">
        <w:rPr>
          <w:sz w:val="26"/>
          <w:szCs w:val="26"/>
        </w:rPr>
        <w:t xml:space="preserve"> году. При сравнении с фактическим исполнением расходов  бюджета за </w:t>
      </w:r>
      <w:r w:rsidR="00074FAE" w:rsidRPr="00DC1575">
        <w:rPr>
          <w:sz w:val="26"/>
          <w:szCs w:val="26"/>
        </w:rPr>
        <w:t>2022</w:t>
      </w:r>
      <w:r w:rsidRPr="00DC1575">
        <w:rPr>
          <w:sz w:val="26"/>
          <w:szCs w:val="26"/>
        </w:rPr>
        <w:t xml:space="preserve"> год на </w:t>
      </w:r>
      <w:r w:rsidR="00DC1575" w:rsidRPr="00DC1575">
        <w:rPr>
          <w:sz w:val="26"/>
          <w:szCs w:val="26"/>
        </w:rPr>
        <w:t>14703,0</w:t>
      </w:r>
      <w:r w:rsidRPr="00DC1575">
        <w:rPr>
          <w:sz w:val="26"/>
          <w:szCs w:val="26"/>
        </w:rPr>
        <w:t xml:space="preserve"> тыс. рублей или на </w:t>
      </w:r>
      <w:r w:rsidR="0070359C" w:rsidRPr="00DC1575">
        <w:rPr>
          <w:sz w:val="26"/>
          <w:szCs w:val="26"/>
        </w:rPr>
        <w:t>0,</w:t>
      </w:r>
      <w:r w:rsidR="00DC1575" w:rsidRPr="00DC1575">
        <w:rPr>
          <w:sz w:val="26"/>
          <w:szCs w:val="26"/>
        </w:rPr>
        <w:t>84</w:t>
      </w:r>
      <w:r w:rsidRPr="00DC1575">
        <w:rPr>
          <w:sz w:val="26"/>
          <w:szCs w:val="26"/>
        </w:rPr>
        <w:t xml:space="preserve"> % меньше. Расходы на </w:t>
      </w:r>
      <w:r w:rsidR="00074FAE" w:rsidRPr="00DC1575">
        <w:rPr>
          <w:sz w:val="26"/>
          <w:szCs w:val="26"/>
        </w:rPr>
        <w:t>2025</w:t>
      </w:r>
      <w:r w:rsidRPr="00DC1575">
        <w:rPr>
          <w:sz w:val="26"/>
          <w:szCs w:val="26"/>
        </w:rPr>
        <w:t xml:space="preserve"> год прогнозиру</w:t>
      </w:r>
      <w:r w:rsidR="00640C0E" w:rsidRPr="00DC1575">
        <w:rPr>
          <w:sz w:val="26"/>
          <w:szCs w:val="26"/>
        </w:rPr>
        <w:t>ю</w:t>
      </w:r>
      <w:r w:rsidRPr="00DC1575">
        <w:rPr>
          <w:sz w:val="26"/>
          <w:szCs w:val="26"/>
        </w:rPr>
        <w:t xml:space="preserve">тся </w:t>
      </w:r>
      <w:r w:rsidR="00356145" w:rsidRPr="00DC1575">
        <w:rPr>
          <w:sz w:val="26"/>
          <w:szCs w:val="26"/>
        </w:rPr>
        <w:t xml:space="preserve">в сумме </w:t>
      </w:r>
      <w:r w:rsidR="00E628C0" w:rsidRPr="00DC1575">
        <w:rPr>
          <w:sz w:val="26"/>
          <w:szCs w:val="26"/>
        </w:rPr>
        <w:t>1742131,97</w:t>
      </w:r>
      <w:r w:rsidR="00DE0045" w:rsidRPr="00DC1575">
        <w:rPr>
          <w:sz w:val="26"/>
          <w:szCs w:val="26"/>
        </w:rPr>
        <w:t xml:space="preserve">  тыс. рублей, в том числе условно утвержденные расходы в сумме </w:t>
      </w:r>
      <w:r w:rsidR="00117D83">
        <w:rPr>
          <w:sz w:val="26"/>
          <w:szCs w:val="26"/>
        </w:rPr>
        <w:t>18539,35</w:t>
      </w:r>
      <w:r w:rsidR="00DE0045" w:rsidRPr="00DC1575">
        <w:rPr>
          <w:sz w:val="26"/>
          <w:szCs w:val="26"/>
        </w:rPr>
        <w:t xml:space="preserve"> тыс. рублей, и на </w:t>
      </w:r>
      <w:r w:rsidR="00074FAE" w:rsidRPr="00DC1575">
        <w:rPr>
          <w:sz w:val="26"/>
          <w:szCs w:val="26"/>
        </w:rPr>
        <w:t>2026</w:t>
      </w:r>
      <w:r w:rsidR="00DE0045" w:rsidRPr="00DC1575">
        <w:rPr>
          <w:sz w:val="26"/>
          <w:szCs w:val="26"/>
        </w:rPr>
        <w:t xml:space="preserve"> год в сумме </w:t>
      </w:r>
      <w:r w:rsidR="00E628C0" w:rsidRPr="00DC1575">
        <w:rPr>
          <w:sz w:val="26"/>
          <w:szCs w:val="26"/>
        </w:rPr>
        <w:t>1759397,39</w:t>
      </w:r>
      <w:r w:rsidR="00DE0045" w:rsidRPr="00DC1575">
        <w:rPr>
          <w:sz w:val="26"/>
          <w:szCs w:val="26"/>
        </w:rPr>
        <w:t xml:space="preserve"> тыс. рублей,  в том числе условно утвержденные расходы в сумме </w:t>
      </w:r>
      <w:r w:rsidR="00117D83">
        <w:rPr>
          <w:sz w:val="26"/>
          <w:szCs w:val="26"/>
        </w:rPr>
        <w:t>39652,33</w:t>
      </w:r>
      <w:r w:rsidR="00DE0045" w:rsidRPr="00DC1575">
        <w:rPr>
          <w:sz w:val="26"/>
          <w:szCs w:val="26"/>
        </w:rPr>
        <w:t xml:space="preserve"> </w:t>
      </w:r>
      <w:r w:rsidR="006647B3" w:rsidRPr="00DC1575">
        <w:rPr>
          <w:sz w:val="26"/>
          <w:szCs w:val="26"/>
        </w:rPr>
        <w:t>тыс. рублей</w:t>
      </w:r>
      <w:r w:rsidRPr="00DC1575">
        <w:rPr>
          <w:sz w:val="26"/>
          <w:szCs w:val="26"/>
        </w:rPr>
        <w:t>.</w:t>
      </w:r>
    </w:p>
    <w:p w:rsidR="00CD6F4E" w:rsidRPr="00DC1575" w:rsidRDefault="00CD6F4E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474F92" w:rsidRPr="00DC1575" w:rsidRDefault="003A2F8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DC1575">
        <w:rPr>
          <w:sz w:val="26"/>
          <w:szCs w:val="26"/>
        </w:rPr>
        <w:t xml:space="preserve">Структура расходной части бюджета Мамадышского муниципального района </w:t>
      </w:r>
      <w:r w:rsidR="003B48CC" w:rsidRPr="00DC1575">
        <w:rPr>
          <w:sz w:val="26"/>
          <w:szCs w:val="26"/>
        </w:rPr>
        <w:t xml:space="preserve">по годам </w:t>
      </w:r>
      <w:r w:rsidRPr="00DC1575">
        <w:rPr>
          <w:sz w:val="26"/>
          <w:szCs w:val="26"/>
        </w:rPr>
        <w:t xml:space="preserve">представлена в таблице </w:t>
      </w:r>
      <w:r w:rsidR="008B5221" w:rsidRPr="00DC1575">
        <w:rPr>
          <w:sz w:val="26"/>
          <w:szCs w:val="26"/>
        </w:rPr>
        <w:t>7</w:t>
      </w:r>
      <w:r w:rsidRPr="00DC1575">
        <w:rPr>
          <w:sz w:val="26"/>
          <w:szCs w:val="26"/>
        </w:rPr>
        <w:t>.</w:t>
      </w:r>
    </w:p>
    <w:p w:rsidR="003A2F8B" w:rsidRPr="00DC1575" w:rsidRDefault="003A2F8B" w:rsidP="005A3956">
      <w:pPr>
        <w:spacing w:line="276" w:lineRule="auto"/>
        <w:ind w:right="-285" w:firstLine="567"/>
        <w:jc w:val="right"/>
        <w:rPr>
          <w:i/>
          <w:iCs/>
          <w:sz w:val="26"/>
          <w:szCs w:val="26"/>
        </w:rPr>
      </w:pPr>
      <w:r w:rsidRPr="00DC1575">
        <w:rPr>
          <w:i/>
          <w:iCs/>
          <w:sz w:val="26"/>
          <w:szCs w:val="26"/>
        </w:rPr>
        <w:t xml:space="preserve">Таблица </w:t>
      </w:r>
      <w:r w:rsidR="008B5221" w:rsidRPr="00DC1575">
        <w:rPr>
          <w:i/>
          <w:iCs/>
          <w:sz w:val="26"/>
          <w:szCs w:val="26"/>
        </w:rPr>
        <w:t>7</w:t>
      </w:r>
    </w:p>
    <w:tbl>
      <w:tblPr>
        <w:tblW w:w="9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4"/>
        <w:gridCol w:w="1264"/>
        <w:gridCol w:w="1234"/>
        <w:gridCol w:w="1241"/>
        <w:gridCol w:w="830"/>
        <w:gridCol w:w="774"/>
        <w:gridCol w:w="775"/>
      </w:tblGrid>
      <w:tr w:rsidR="00551EE0" w:rsidRPr="00DC1575" w:rsidTr="005D560D">
        <w:trPr>
          <w:trHeight w:val="268"/>
        </w:trPr>
        <w:tc>
          <w:tcPr>
            <w:tcW w:w="3774" w:type="dxa"/>
            <w:vMerge w:val="restart"/>
          </w:tcPr>
          <w:p w:rsidR="00C64D13" w:rsidRPr="00DC1575" w:rsidRDefault="00C64D13" w:rsidP="005A3956">
            <w:pPr>
              <w:spacing w:line="276" w:lineRule="auto"/>
              <w:ind w:right="-285"/>
              <w:jc w:val="center"/>
            </w:pPr>
          </w:p>
          <w:p w:rsidR="00FF4053" w:rsidRPr="00DC1575" w:rsidRDefault="00FF4053" w:rsidP="005A3956">
            <w:pPr>
              <w:spacing w:line="276" w:lineRule="auto"/>
              <w:ind w:right="-285"/>
              <w:jc w:val="center"/>
            </w:pPr>
            <w:r w:rsidRPr="00DC1575">
              <w:t>Наименование расходов</w:t>
            </w:r>
          </w:p>
        </w:tc>
        <w:tc>
          <w:tcPr>
            <w:tcW w:w="3739" w:type="dxa"/>
            <w:gridSpan w:val="3"/>
          </w:tcPr>
          <w:p w:rsidR="00FF4053" w:rsidRPr="00DC1575" w:rsidRDefault="00FF4053" w:rsidP="008E4916">
            <w:pPr>
              <w:spacing w:line="360" w:lineRule="auto"/>
              <w:ind w:left="-40" w:right="-51"/>
              <w:jc w:val="center"/>
            </w:pPr>
            <w:r w:rsidRPr="00DC1575">
              <w:t>Сумма (тыс. рублей)</w:t>
            </w:r>
          </w:p>
        </w:tc>
        <w:tc>
          <w:tcPr>
            <w:tcW w:w="2379" w:type="dxa"/>
            <w:gridSpan w:val="3"/>
          </w:tcPr>
          <w:p w:rsidR="00FF4053" w:rsidRPr="00DC1575" w:rsidRDefault="00FF4053" w:rsidP="008E4916">
            <w:pPr>
              <w:spacing w:line="360" w:lineRule="auto"/>
              <w:ind w:left="-40" w:right="-51"/>
              <w:jc w:val="center"/>
            </w:pPr>
            <w:r w:rsidRPr="00DC1575">
              <w:t>Удельный вес, %</w:t>
            </w:r>
          </w:p>
        </w:tc>
      </w:tr>
      <w:tr w:rsidR="00551EE0" w:rsidRPr="00DC1575" w:rsidTr="005D560D">
        <w:trPr>
          <w:trHeight w:val="235"/>
        </w:trPr>
        <w:tc>
          <w:tcPr>
            <w:tcW w:w="3774" w:type="dxa"/>
            <w:vMerge/>
          </w:tcPr>
          <w:p w:rsidR="00B5609A" w:rsidRPr="00DC1575" w:rsidRDefault="00B5609A" w:rsidP="005A3956">
            <w:pPr>
              <w:spacing w:line="360" w:lineRule="auto"/>
              <w:ind w:right="-285"/>
              <w:jc w:val="right"/>
            </w:pPr>
          </w:p>
        </w:tc>
        <w:tc>
          <w:tcPr>
            <w:tcW w:w="1264" w:type="dxa"/>
          </w:tcPr>
          <w:p w:rsidR="00B5609A" w:rsidRPr="00DC1575" w:rsidRDefault="00074FAE" w:rsidP="005A3956">
            <w:pPr>
              <w:spacing w:line="360" w:lineRule="auto"/>
              <w:ind w:right="-285"/>
              <w:jc w:val="center"/>
            </w:pPr>
            <w:r w:rsidRPr="00DC1575">
              <w:t>2024</w:t>
            </w:r>
            <w:r w:rsidR="00B5609A" w:rsidRPr="00DC1575">
              <w:t xml:space="preserve"> г.</w:t>
            </w:r>
          </w:p>
        </w:tc>
        <w:tc>
          <w:tcPr>
            <w:tcW w:w="1234" w:type="dxa"/>
          </w:tcPr>
          <w:p w:rsidR="00B5609A" w:rsidRPr="00DC1575" w:rsidRDefault="00074FAE" w:rsidP="005A3956">
            <w:pPr>
              <w:spacing w:line="360" w:lineRule="auto"/>
              <w:ind w:right="-285"/>
              <w:jc w:val="center"/>
            </w:pPr>
            <w:r w:rsidRPr="00DC1575">
              <w:t>2025</w:t>
            </w:r>
            <w:r w:rsidR="00B5609A" w:rsidRPr="00DC1575">
              <w:t xml:space="preserve"> г.</w:t>
            </w:r>
          </w:p>
        </w:tc>
        <w:tc>
          <w:tcPr>
            <w:tcW w:w="1241" w:type="dxa"/>
          </w:tcPr>
          <w:p w:rsidR="00B5609A" w:rsidRPr="00DC1575" w:rsidRDefault="00074FAE" w:rsidP="008E4916">
            <w:pPr>
              <w:spacing w:line="360" w:lineRule="auto"/>
              <w:ind w:left="-40" w:right="-51"/>
              <w:jc w:val="center"/>
            </w:pPr>
            <w:r w:rsidRPr="00DC1575">
              <w:t>2026</w:t>
            </w:r>
            <w:r w:rsidR="00B5609A" w:rsidRPr="00DC1575">
              <w:t xml:space="preserve"> г.</w:t>
            </w:r>
          </w:p>
        </w:tc>
        <w:tc>
          <w:tcPr>
            <w:tcW w:w="830" w:type="dxa"/>
          </w:tcPr>
          <w:p w:rsidR="00B5609A" w:rsidRPr="00DC1575" w:rsidRDefault="00074FAE" w:rsidP="008E4916">
            <w:pPr>
              <w:spacing w:line="360" w:lineRule="auto"/>
              <w:ind w:left="-40" w:right="-51"/>
              <w:jc w:val="center"/>
            </w:pPr>
            <w:r w:rsidRPr="00DC1575">
              <w:t>2024</w:t>
            </w:r>
            <w:r w:rsidR="00B5609A" w:rsidRPr="00DC1575">
              <w:t>г.</w:t>
            </w:r>
          </w:p>
        </w:tc>
        <w:tc>
          <w:tcPr>
            <w:tcW w:w="774" w:type="dxa"/>
          </w:tcPr>
          <w:p w:rsidR="00B5609A" w:rsidRPr="00DC1575" w:rsidRDefault="00074FAE" w:rsidP="008E4916">
            <w:pPr>
              <w:spacing w:line="360" w:lineRule="auto"/>
              <w:ind w:left="-40" w:right="-51"/>
              <w:jc w:val="center"/>
            </w:pPr>
            <w:r w:rsidRPr="00DC1575">
              <w:t>2025</w:t>
            </w:r>
            <w:r w:rsidR="00B5609A" w:rsidRPr="00DC1575">
              <w:t>г.</w:t>
            </w:r>
          </w:p>
        </w:tc>
        <w:tc>
          <w:tcPr>
            <w:tcW w:w="775" w:type="dxa"/>
          </w:tcPr>
          <w:p w:rsidR="00B5609A" w:rsidRPr="00DC1575" w:rsidRDefault="00074FAE" w:rsidP="008E4916">
            <w:pPr>
              <w:spacing w:line="360" w:lineRule="auto"/>
              <w:ind w:left="-40" w:right="-51"/>
              <w:jc w:val="center"/>
            </w:pPr>
            <w:r w:rsidRPr="00DC1575">
              <w:t>2026</w:t>
            </w:r>
            <w:r w:rsidR="00B5609A" w:rsidRPr="00DC1575">
              <w:t>г.</w:t>
            </w:r>
          </w:p>
        </w:tc>
      </w:tr>
      <w:tr w:rsidR="005D560D" w:rsidRPr="00DC1575" w:rsidTr="005D560D">
        <w:trPr>
          <w:trHeight w:val="335"/>
        </w:trPr>
        <w:tc>
          <w:tcPr>
            <w:tcW w:w="3774" w:type="dxa"/>
          </w:tcPr>
          <w:p w:rsidR="005D560D" w:rsidRPr="00DC1575" w:rsidRDefault="005D560D" w:rsidP="005A3956">
            <w:pPr>
              <w:ind w:right="-285"/>
            </w:pPr>
            <w:r w:rsidRPr="00DC1575">
              <w:t>Общегосударственные вопросы</w:t>
            </w:r>
          </w:p>
        </w:tc>
        <w:tc>
          <w:tcPr>
            <w:tcW w:w="126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74287,14</w:t>
            </w:r>
          </w:p>
        </w:tc>
        <w:tc>
          <w:tcPr>
            <w:tcW w:w="123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77316,67</w:t>
            </w:r>
          </w:p>
        </w:tc>
        <w:tc>
          <w:tcPr>
            <w:tcW w:w="1241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79986,59</w:t>
            </w:r>
          </w:p>
        </w:tc>
        <w:tc>
          <w:tcPr>
            <w:tcW w:w="830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4,3</w:t>
            </w:r>
          </w:p>
        </w:tc>
        <w:tc>
          <w:tcPr>
            <w:tcW w:w="77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4,4</w:t>
            </w:r>
          </w:p>
        </w:tc>
        <w:tc>
          <w:tcPr>
            <w:tcW w:w="775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4,5</w:t>
            </w:r>
          </w:p>
        </w:tc>
      </w:tr>
      <w:tr w:rsidR="005D560D" w:rsidRPr="00DC1575" w:rsidTr="005D560D">
        <w:trPr>
          <w:trHeight w:val="465"/>
        </w:trPr>
        <w:tc>
          <w:tcPr>
            <w:tcW w:w="3774" w:type="dxa"/>
          </w:tcPr>
          <w:p w:rsidR="005D560D" w:rsidRPr="00DC1575" w:rsidRDefault="005D560D" w:rsidP="005A3956">
            <w:pPr>
              <w:ind w:right="-285"/>
              <w:rPr>
                <w:sz w:val="22"/>
                <w:szCs w:val="22"/>
              </w:rPr>
            </w:pPr>
            <w:r w:rsidRPr="00DC1575"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6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7134,5</w:t>
            </w:r>
          </w:p>
        </w:tc>
        <w:tc>
          <w:tcPr>
            <w:tcW w:w="123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7386,5</w:t>
            </w:r>
          </w:p>
        </w:tc>
        <w:tc>
          <w:tcPr>
            <w:tcW w:w="1241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7614,9</w:t>
            </w:r>
          </w:p>
        </w:tc>
        <w:tc>
          <w:tcPr>
            <w:tcW w:w="830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0,4</w:t>
            </w:r>
          </w:p>
        </w:tc>
        <w:tc>
          <w:tcPr>
            <w:tcW w:w="77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0,4</w:t>
            </w:r>
          </w:p>
        </w:tc>
        <w:tc>
          <w:tcPr>
            <w:tcW w:w="775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0,4</w:t>
            </w:r>
          </w:p>
        </w:tc>
      </w:tr>
      <w:tr w:rsidR="005D560D" w:rsidRPr="00DC1575" w:rsidTr="005D560D">
        <w:trPr>
          <w:trHeight w:val="335"/>
        </w:trPr>
        <w:tc>
          <w:tcPr>
            <w:tcW w:w="3774" w:type="dxa"/>
          </w:tcPr>
          <w:p w:rsidR="005D560D" w:rsidRPr="00DC1575" w:rsidRDefault="005D560D" w:rsidP="005A3956">
            <w:pPr>
              <w:ind w:right="-285"/>
            </w:pPr>
            <w:r w:rsidRPr="00DC1575">
              <w:t>Национальная экономика</w:t>
            </w:r>
          </w:p>
        </w:tc>
        <w:tc>
          <w:tcPr>
            <w:tcW w:w="126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49924,0</w:t>
            </w:r>
          </w:p>
        </w:tc>
        <w:tc>
          <w:tcPr>
            <w:tcW w:w="123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42858,8</w:t>
            </w:r>
          </w:p>
        </w:tc>
        <w:tc>
          <w:tcPr>
            <w:tcW w:w="1241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44072,3</w:t>
            </w:r>
          </w:p>
        </w:tc>
        <w:tc>
          <w:tcPr>
            <w:tcW w:w="830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2,9</w:t>
            </w:r>
          </w:p>
        </w:tc>
        <w:tc>
          <w:tcPr>
            <w:tcW w:w="77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2,5</w:t>
            </w:r>
          </w:p>
        </w:tc>
        <w:tc>
          <w:tcPr>
            <w:tcW w:w="775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2,5</w:t>
            </w:r>
          </w:p>
        </w:tc>
      </w:tr>
      <w:tr w:rsidR="005D560D" w:rsidRPr="00DC1575" w:rsidTr="005D560D">
        <w:trPr>
          <w:trHeight w:val="247"/>
        </w:trPr>
        <w:tc>
          <w:tcPr>
            <w:tcW w:w="3774" w:type="dxa"/>
          </w:tcPr>
          <w:p w:rsidR="005D560D" w:rsidRPr="00DC1575" w:rsidRDefault="005D560D" w:rsidP="005A3956">
            <w:pPr>
              <w:ind w:right="-285"/>
            </w:pPr>
            <w:r w:rsidRPr="00DC1575">
              <w:lastRenderedPageBreak/>
              <w:t>Жилищно-коммунальное хозяйство</w:t>
            </w:r>
          </w:p>
        </w:tc>
        <w:tc>
          <w:tcPr>
            <w:tcW w:w="126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4272,0</w:t>
            </w:r>
          </w:p>
        </w:tc>
        <w:tc>
          <w:tcPr>
            <w:tcW w:w="123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4272,0</w:t>
            </w:r>
          </w:p>
        </w:tc>
        <w:tc>
          <w:tcPr>
            <w:tcW w:w="1241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4272,0</w:t>
            </w:r>
          </w:p>
        </w:tc>
        <w:tc>
          <w:tcPr>
            <w:tcW w:w="830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0,2</w:t>
            </w:r>
          </w:p>
        </w:tc>
        <w:tc>
          <w:tcPr>
            <w:tcW w:w="77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0,2</w:t>
            </w:r>
          </w:p>
        </w:tc>
        <w:tc>
          <w:tcPr>
            <w:tcW w:w="775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0,2</w:t>
            </w:r>
          </w:p>
        </w:tc>
      </w:tr>
      <w:tr w:rsidR="005D560D" w:rsidRPr="00DC1575" w:rsidTr="005D560D">
        <w:trPr>
          <w:trHeight w:val="353"/>
        </w:trPr>
        <w:tc>
          <w:tcPr>
            <w:tcW w:w="3774" w:type="dxa"/>
          </w:tcPr>
          <w:p w:rsidR="005D560D" w:rsidRPr="00DC1575" w:rsidRDefault="005D560D" w:rsidP="005A3956">
            <w:pPr>
              <w:ind w:right="-285"/>
            </w:pPr>
            <w:r w:rsidRPr="00DC1575">
              <w:t>Охрана окружающей среды</w:t>
            </w:r>
          </w:p>
        </w:tc>
        <w:tc>
          <w:tcPr>
            <w:tcW w:w="126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2226,0</w:t>
            </w:r>
          </w:p>
        </w:tc>
        <w:tc>
          <w:tcPr>
            <w:tcW w:w="123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2226,0</w:t>
            </w:r>
          </w:p>
        </w:tc>
        <w:tc>
          <w:tcPr>
            <w:tcW w:w="1241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2226,0</w:t>
            </w:r>
          </w:p>
        </w:tc>
        <w:tc>
          <w:tcPr>
            <w:tcW w:w="830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0,1</w:t>
            </w:r>
          </w:p>
        </w:tc>
        <w:tc>
          <w:tcPr>
            <w:tcW w:w="77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0,1</w:t>
            </w:r>
          </w:p>
        </w:tc>
        <w:tc>
          <w:tcPr>
            <w:tcW w:w="775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0,1</w:t>
            </w:r>
          </w:p>
        </w:tc>
      </w:tr>
      <w:tr w:rsidR="000C7EA6" w:rsidRPr="00DC1575" w:rsidTr="003D6C85">
        <w:trPr>
          <w:trHeight w:val="335"/>
        </w:trPr>
        <w:tc>
          <w:tcPr>
            <w:tcW w:w="3774" w:type="dxa"/>
          </w:tcPr>
          <w:p w:rsidR="000C7EA6" w:rsidRPr="00DC1575" w:rsidRDefault="000C7EA6" w:rsidP="005A3956">
            <w:pPr>
              <w:ind w:right="-285"/>
            </w:pPr>
            <w:r w:rsidRPr="00DC1575">
              <w:t>Образование</w:t>
            </w:r>
          </w:p>
        </w:tc>
        <w:tc>
          <w:tcPr>
            <w:tcW w:w="1264" w:type="dxa"/>
            <w:vAlign w:val="center"/>
          </w:tcPr>
          <w:p w:rsidR="000C7EA6" w:rsidRPr="00DC1575" w:rsidRDefault="000C7EA6" w:rsidP="005D560D">
            <w:pPr>
              <w:ind w:left="-196"/>
              <w:jc w:val="right"/>
            </w:pPr>
            <w:r w:rsidRPr="00DC1575">
              <w:t>1152854,1</w:t>
            </w:r>
          </w:p>
        </w:tc>
        <w:tc>
          <w:tcPr>
            <w:tcW w:w="1234" w:type="dxa"/>
            <w:vAlign w:val="bottom"/>
          </w:tcPr>
          <w:p w:rsidR="000C7EA6" w:rsidRPr="00C422AF" w:rsidRDefault="000C7EA6" w:rsidP="00C422AF">
            <w:pPr>
              <w:ind w:left="-42"/>
              <w:jc w:val="center"/>
              <w:rPr>
                <w:bCs/>
                <w:sz w:val="22"/>
                <w:szCs w:val="22"/>
              </w:rPr>
            </w:pPr>
            <w:r w:rsidRPr="00C422AF">
              <w:rPr>
                <w:bCs/>
                <w:sz w:val="22"/>
                <w:szCs w:val="22"/>
              </w:rPr>
              <w:t>1140831,45</w:t>
            </w:r>
          </w:p>
        </w:tc>
        <w:tc>
          <w:tcPr>
            <w:tcW w:w="1241" w:type="dxa"/>
            <w:vAlign w:val="bottom"/>
          </w:tcPr>
          <w:p w:rsidR="000C7EA6" w:rsidRPr="00C422AF" w:rsidRDefault="000C7EA6" w:rsidP="00C422AF">
            <w:pPr>
              <w:ind w:left="-42"/>
              <w:jc w:val="center"/>
              <w:rPr>
                <w:bCs/>
                <w:sz w:val="22"/>
                <w:szCs w:val="22"/>
              </w:rPr>
            </w:pPr>
            <w:r w:rsidRPr="00C422AF">
              <w:rPr>
                <w:bCs/>
                <w:sz w:val="22"/>
                <w:szCs w:val="22"/>
              </w:rPr>
              <w:t>1126262,77</w:t>
            </w:r>
          </w:p>
        </w:tc>
        <w:tc>
          <w:tcPr>
            <w:tcW w:w="830" w:type="dxa"/>
            <w:vAlign w:val="center"/>
          </w:tcPr>
          <w:p w:rsidR="000C7EA6" w:rsidRPr="00DC1575" w:rsidRDefault="000C7EA6" w:rsidP="005D560D">
            <w:pPr>
              <w:ind w:left="-196"/>
              <w:jc w:val="right"/>
            </w:pPr>
            <w:r w:rsidRPr="00DC1575">
              <w:t>66,4</w:t>
            </w:r>
          </w:p>
        </w:tc>
        <w:tc>
          <w:tcPr>
            <w:tcW w:w="774" w:type="dxa"/>
            <w:vAlign w:val="center"/>
          </w:tcPr>
          <w:p w:rsidR="000C7EA6" w:rsidRPr="000C7EA6" w:rsidRDefault="000C7EA6" w:rsidP="000C7EA6">
            <w:pPr>
              <w:ind w:left="-229"/>
              <w:jc w:val="right"/>
            </w:pPr>
            <w:r w:rsidRPr="000C7EA6">
              <w:t>65,5</w:t>
            </w:r>
          </w:p>
        </w:tc>
        <w:tc>
          <w:tcPr>
            <w:tcW w:w="775" w:type="dxa"/>
            <w:vAlign w:val="center"/>
          </w:tcPr>
          <w:p w:rsidR="000C7EA6" w:rsidRPr="000C7EA6" w:rsidRDefault="000C7EA6" w:rsidP="000C7EA6">
            <w:pPr>
              <w:ind w:left="-229"/>
              <w:jc w:val="right"/>
            </w:pPr>
            <w:r w:rsidRPr="000C7EA6">
              <w:t>64,0</w:t>
            </w:r>
          </w:p>
        </w:tc>
      </w:tr>
      <w:tr w:rsidR="005D560D" w:rsidRPr="00DC1575" w:rsidTr="005D560D">
        <w:trPr>
          <w:trHeight w:val="335"/>
        </w:trPr>
        <w:tc>
          <w:tcPr>
            <w:tcW w:w="3774" w:type="dxa"/>
          </w:tcPr>
          <w:p w:rsidR="005D560D" w:rsidRPr="00DC1575" w:rsidRDefault="005D560D" w:rsidP="005A3956">
            <w:pPr>
              <w:ind w:right="-285"/>
            </w:pPr>
            <w:r w:rsidRPr="00DC1575">
              <w:t>Культура</w:t>
            </w:r>
          </w:p>
        </w:tc>
        <w:tc>
          <w:tcPr>
            <w:tcW w:w="126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203490,5</w:t>
            </w:r>
          </w:p>
        </w:tc>
        <w:tc>
          <w:tcPr>
            <w:tcW w:w="123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204422,1</w:t>
            </w:r>
          </w:p>
        </w:tc>
        <w:tc>
          <w:tcPr>
            <w:tcW w:w="1241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205470,2</w:t>
            </w:r>
          </w:p>
        </w:tc>
        <w:tc>
          <w:tcPr>
            <w:tcW w:w="830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11,7</w:t>
            </w:r>
          </w:p>
        </w:tc>
        <w:tc>
          <w:tcPr>
            <w:tcW w:w="77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11,7</w:t>
            </w:r>
          </w:p>
        </w:tc>
        <w:tc>
          <w:tcPr>
            <w:tcW w:w="775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11,7</w:t>
            </w:r>
          </w:p>
        </w:tc>
      </w:tr>
      <w:tr w:rsidR="005D560D" w:rsidRPr="00DC1575" w:rsidTr="005D560D">
        <w:trPr>
          <w:trHeight w:val="468"/>
        </w:trPr>
        <w:tc>
          <w:tcPr>
            <w:tcW w:w="3774" w:type="dxa"/>
          </w:tcPr>
          <w:p w:rsidR="005D560D" w:rsidRPr="00DC1575" w:rsidRDefault="005D560D" w:rsidP="005A3956">
            <w:pPr>
              <w:ind w:right="-285"/>
              <w:rPr>
                <w:sz w:val="22"/>
                <w:szCs w:val="22"/>
              </w:rPr>
            </w:pPr>
            <w:r w:rsidRPr="00DC1575">
              <w:rPr>
                <w:sz w:val="22"/>
                <w:szCs w:val="22"/>
              </w:rPr>
              <w:t>Здравоохранение (Субвенция на противоэпидемические мероприятия)</w:t>
            </w:r>
          </w:p>
        </w:tc>
        <w:tc>
          <w:tcPr>
            <w:tcW w:w="126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754,0</w:t>
            </w:r>
          </w:p>
        </w:tc>
        <w:tc>
          <w:tcPr>
            <w:tcW w:w="123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779,3</w:t>
            </w:r>
          </w:p>
        </w:tc>
        <w:tc>
          <w:tcPr>
            <w:tcW w:w="1241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806,5</w:t>
            </w:r>
          </w:p>
        </w:tc>
        <w:tc>
          <w:tcPr>
            <w:tcW w:w="830" w:type="dxa"/>
            <w:vAlign w:val="center"/>
          </w:tcPr>
          <w:p w:rsidR="005D560D" w:rsidRPr="00DC1575" w:rsidRDefault="005D560D" w:rsidP="005D560D">
            <w:pPr>
              <w:jc w:val="right"/>
            </w:pPr>
            <w:r w:rsidRPr="00DC1575">
              <w:t>0,04</w:t>
            </w:r>
          </w:p>
        </w:tc>
        <w:tc>
          <w:tcPr>
            <w:tcW w:w="774" w:type="dxa"/>
            <w:vAlign w:val="center"/>
          </w:tcPr>
          <w:p w:rsidR="005D560D" w:rsidRPr="00DC1575" w:rsidRDefault="005D560D" w:rsidP="005D560D">
            <w:pPr>
              <w:jc w:val="right"/>
            </w:pPr>
            <w:r w:rsidRPr="00DC1575">
              <w:t>0,04</w:t>
            </w:r>
          </w:p>
        </w:tc>
        <w:tc>
          <w:tcPr>
            <w:tcW w:w="775" w:type="dxa"/>
            <w:vAlign w:val="center"/>
          </w:tcPr>
          <w:p w:rsidR="005D560D" w:rsidRPr="00DC1575" w:rsidRDefault="005D560D" w:rsidP="005D560D">
            <w:pPr>
              <w:jc w:val="right"/>
            </w:pPr>
            <w:r w:rsidRPr="00DC1575">
              <w:t>0,05</w:t>
            </w:r>
          </w:p>
        </w:tc>
      </w:tr>
      <w:tr w:rsidR="005D560D" w:rsidRPr="00DC1575" w:rsidTr="005D560D">
        <w:trPr>
          <w:trHeight w:val="353"/>
        </w:trPr>
        <w:tc>
          <w:tcPr>
            <w:tcW w:w="3774" w:type="dxa"/>
          </w:tcPr>
          <w:p w:rsidR="005D560D" w:rsidRPr="00DC1575" w:rsidRDefault="005D560D" w:rsidP="005A3956">
            <w:pPr>
              <w:ind w:right="-285"/>
            </w:pPr>
            <w:r w:rsidRPr="00DC1575">
              <w:t>Социальная политика</w:t>
            </w:r>
          </w:p>
        </w:tc>
        <w:tc>
          <w:tcPr>
            <w:tcW w:w="126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35228,0</w:t>
            </w:r>
          </w:p>
        </w:tc>
        <w:tc>
          <w:tcPr>
            <w:tcW w:w="123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36109,2</w:t>
            </w:r>
          </w:p>
        </w:tc>
        <w:tc>
          <w:tcPr>
            <w:tcW w:w="1241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36992,3</w:t>
            </w:r>
          </w:p>
        </w:tc>
        <w:tc>
          <w:tcPr>
            <w:tcW w:w="830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2,0</w:t>
            </w:r>
          </w:p>
        </w:tc>
        <w:tc>
          <w:tcPr>
            <w:tcW w:w="77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2,1</w:t>
            </w:r>
          </w:p>
        </w:tc>
        <w:tc>
          <w:tcPr>
            <w:tcW w:w="775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2,1</w:t>
            </w:r>
          </w:p>
        </w:tc>
      </w:tr>
      <w:tr w:rsidR="005D560D" w:rsidRPr="00DC1575" w:rsidTr="005D560D">
        <w:trPr>
          <w:trHeight w:val="335"/>
        </w:trPr>
        <w:tc>
          <w:tcPr>
            <w:tcW w:w="3774" w:type="dxa"/>
          </w:tcPr>
          <w:p w:rsidR="005D560D" w:rsidRPr="00DC1575" w:rsidRDefault="005D560D" w:rsidP="005A3956">
            <w:pPr>
              <w:ind w:right="-285"/>
            </w:pPr>
            <w:r w:rsidRPr="00DC1575">
              <w:t>Физическая культура и спорт</w:t>
            </w:r>
          </w:p>
        </w:tc>
        <w:tc>
          <w:tcPr>
            <w:tcW w:w="126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106492,2</w:t>
            </w:r>
          </w:p>
        </w:tc>
        <w:tc>
          <w:tcPr>
            <w:tcW w:w="123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108243,9</w:t>
            </w:r>
          </w:p>
        </w:tc>
        <w:tc>
          <w:tcPr>
            <w:tcW w:w="1241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110118,3</w:t>
            </w:r>
          </w:p>
        </w:tc>
        <w:tc>
          <w:tcPr>
            <w:tcW w:w="830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6,1</w:t>
            </w:r>
          </w:p>
        </w:tc>
        <w:tc>
          <w:tcPr>
            <w:tcW w:w="77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6,2</w:t>
            </w:r>
          </w:p>
        </w:tc>
        <w:tc>
          <w:tcPr>
            <w:tcW w:w="775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6,3</w:t>
            </w:r>
          </w:p>
        </w:tc>
      </w:tr>
      <w:tr w:rsidR="005D560D" w:rsidRPr="00DC1575" w:rsidTr="005D560D">
        <w:trPr>
          <w:trHeight w:val="335"/>
        </w:trPr>
        <w:tc>
          <w:tcPr>
            <w:tcW w:w="3774" w:type="dxa"/>
          </w:tcPr>
          <w:p w:rsidR="005D560D" w:rsidRPr="00DC1575" w:rsidRDefault="005D560D" w:rsidP="005A3956">
            <w:pPr>
              <w:ind w:right="-285"/>
            </w:pPr>
            <w:r w:rsidRPr="00DC1575">
              <w:t xml:space="preserve">Межбюджетные трансферты </w:t>
            </w:r>
          </w:p>
        </w:tc>
        <w:tc>
          <w:tcPr>
            <w:tcW w:w="126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99159,8</w:t>
            </w:r>
          </w:p>
        </w:tc>
        <w:tc>
          <w:tcPr>
            <w:tcW w:w="123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99146,7</w:t>
            </w:r>
          </w:p>
        </w:tc>
        <w:tc>
          <w:tcPr>
            <w:tcW w:w="1241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101923,1</w:t>
            </w:r>
          </w:p>
        </w:tc>
        <w:tc>
          <w:tcPr>
            <w:tcW w:w="830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5,7</w:t>
            </w:r>
          </w:p>
        </w:tc>
        <w:tc>
          <w:tcPr>
            <w:tcW w:w="774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5,7</w:t>
            </w:r>
          </w:p>
        </w:tc>
        <w:tc>
          <w:tcPr>
            <w:tcW w:w="775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  <w:r w:rsidRPr="00DC1575">
              <w:t>5,8</w:t>
            </w:r>
          </w:p>
        </w:tc>
      </w:tr>
      <w:tr w:rsidR="005D560D" w:rsidRPr="00DC1575" w:rsidTr="005D560D">
        <w:trPr>
          <w:trHeight w:val="335"/>
        </w:trPr>
        <w:tc>
          <w:tcPr>
            <w:tcW w:w="3774" w:type="dxa"/>
          </w:tcPr>
          <w:p w:rsidR="005D560D" w:rsidRPr="00DC1575" w:rsidRDefault="005D560D" w:rsidP="005A3956">
            <w:pPr>
              <w:ind w:right="-285"/>
            </w:pPr>
            <w:r w:rsidRPr="00DC1575">
              <w:t>условно утвержденные расходы</w:t>
            </w:r>
          </w:p>
        </w:tc>
        <w:tc>
          <w:tcPr>
            <w:tcW w:w="1264" w:type="dxa"/>
            <w:vAlign w:val="center"/>
          </w:tcPr>
          <w:p w:rsidR="005D560D" w:rsidRPr="00DC1575" w:rsidRDefault="005D560D" w:rsidP="005D560D">
            <w:pPr>
              <w:ind w:left="-196"/>
            </w:pPr>
            <w:r w:rsidRPr="00DC1575">
              <w:t> </w:t>
            </w:r>
          </w:p>
        </w:tc>
        <w:tc>
          <w:tcPr>
            <w:tcW w:w="1234" w:type="dxa"/>
            <w:vAlign w:val="center"/>
          </w:tcPr>
          <w:p w:rsidR="005D560D" w:rsidRPr="00DC1575" w:rsidRDefault="00C422AF" w:rsidP="005D560D">
            <w:pPr>
              <w:ind w:left="-196"/>
              <w:jc w:val="right"/>
            </w:pPr>
            <w:r>
              <w:rPr>
                <w:sz w:val="26"/>
                <w:szCs w:val="26"/>
              </w:rPr>
              <w:t>18539,35</w:t>
            </w:r>
          </w:p>
        </w:tc>
        <w:tc>
          <w:tcPr>
            <w:tcW w:w="1241" w:type="dxa"/>
            <w:vAlign w:val="center"/>
          </w:tcPr>
          <w:p w:rsidR="005D560D" w:rsidRPr="00DC1575" w:rsidRDefault="00117D83" w:rsidP="005D560D">
            <w:pPr>
              <w:ind w:left="-196"/>
              <w:jc w:val="right"/>
            </w:pPr>
            <w:r>
              <w:t>39652,33</w:t>
            </w:r>
          </w:p>
        </w:tc>
        <w:tc>
          <w:tcPr>
            <w:tcW w:w="830" w:type="dxa"/>
            <w:vAlign w:val="center"/>
          </w:tcPr>
          <w:p w:rsidR="005D560D" w:rsidRPr="00DC1575" w:rsidRDefault="005D560D" w:rsidP="005D560D">
            <w:pPr>
              <w:ind w:left="-196"/>
              <w:jc w:val="right"/>
            </w:pPr>
          </w:p>
        </w:tc>
        <w:tc>
          <w:tcPr>
            <w:tcW w:w="774" w:type="dxa"/>
            <w:vAlign w:val="center"/>
          </w:tcPr>
          <w:p w:rsidR="005D560D" w:rsidRPr="00DC1575" w:rsidRDefault="005D560D" w:rsidP="000C7EA6">
            <w:pPr>
              <w:ind w:left="-196"/>
              <w:jc w:val="right"/>
            </w:pPr>
            <w:r w:rsidRPr="00DC1575">
              <w:t>1,</w:t>
            </w:r>
            <w:r w:rsidR="000C7EA6">
              <w:t>1</w:t>
            </w:r>
          </w:p>
        </w:tc>
        <w:tc>
          <w:tcPr>
            <w:tcW w:w="775" w:type="dxa"/>
            <w:vAlign w:val="center"/>
          </w:tcPr>
          <w:p w:rsidR="005D560D" w:rsidRPr="00DC1575" w:rsidRDefault="000C7EA6" w:rsidP="005D560D">
            <w:pPr>
              <w:ind w:left="-196"/>
              <w:jc w:val="right"/>
            </w:pPr>
            <w:r>
              <w:t>2,3</w:t>
            </w:r>
          </w:p>
        </w:tc>
      </w:tr>
      <w:tr w:rsidR="00C4497D" w:rsidRPr="00DC1575" w:rsidTr="005D560D">
        <w:trPr>
          <w:trHeight w:val="353"/>
        </w:trPr>
        <w:tc>
          <w:tcPr>
            <w:tcW w:w="3774" w:type="dxa"/>
          </w:tcPr>
          <w:p w:rsidR="00C4497D" w:rsidRPr="00DC1575" w:rsidRDefault="00C4497D" w:rsidP="005A3956">
            <w:pPr>
              <w:ind w:right="-285"/>
              <w:jc w:val="both"/>
              <w:rPr>
                <w:b/>
                <w:bCs/>
              </w:rPr>
            </w:pPr>
            <w:r w:rsidRPr="00DC1575">
              <w:rPr>
                <w:b/>
                <w:bCs/>
              </w:rPr>
              <w:t>Всего расходов</w:t>
            </w:r>
          </w:p>
        </w:tc>
        <w:tc>
          <w:tcPr>
            <w:tcW w:w="1264" w:type="dxa"/>
            <w:vAlign w:val="center"/>
          </w:tcPr>
          <w:p w:rsidR="00C4497D" w:rsidRPr="00DC1575" w:rsidRDefault="00E628C0" w:rsidP="008E4916">
            <w:pPr>
              <w:ind w:right="-51"/>
              <w:jc w:val="right"/>
              <w:rPr>
                <w:b/>
                <w:bCs/>
                <w:sz w:val="22"/>
                <w:szCs w:val="22"/>
              </w:rPr>
            </w:pPr>
            <w:r w:rsidRPr="00DC1575">
              <w:rPr>
                <w:b/>
                <w:bCs/>
                <w:sz w:val="22"/>
                <w:szCs w:val="22"/>
              </w:rPr>
              <w:t>1735822,24</w:t>
            </w:r>
          </w:p>
        </w:tc>
        <w:tc>
          <w:tcPr>
            <w:tcW w:w="1234" w:type="dxa"/>
            <w:vAlign w:val="bottom"/>
          </w:tcPr>
          <w:p w:rsidR="00C4497D" w:rsidRPr="00DC1575" w:rsidRDefault="00E628C0" w:rsidP="00C4497D">
            <w:pPr>
              <w:ind w:left="-42"/>
              <w:jc w:val="center"/>
              <w:rPr>
                <w:b/>
                <w:bCs/>
                <w:sz w:val="22"/>
                <w:szCs w:val="22"/>
              </w:rPr>
            </w:pPr>
            <w:r w:rsidRPr="00DC1575">
              <w:rPr>
                <w:b/>
                <w:bCs/>
                <w:sz w:val="22"/>
                <w:szCs w:val="22"/>
              </w:rPr>
              <w:t>1742131,97</w:t>
            </w:r>
          </w:p>
        </w:tc>
        <w:tc>
          <w:tcPr>
            <w:tcW w:w="1241" w:type="dxa"/>
            <w:vAlign w:val="bottom"/>
          </w:tcPr>
          <w:p w:rsidR="00C4497D" w:rsidRPr="00DC1575" w:rsidRDefault="00E628C0" w:rsidP="00C4497D">
            <w:pPr>
              <w:ind w:left="-42"/>
              <w:jc w:val="center"/>
              <w:rPr>
                <w:b/>
                <w:bCs/>
                <w:sz w:val="22"/>
                <w:szCs w:val="22"/>
              </w:rPr>
            </w:pPr>
            <w:r w:rsidRPr="00DC1575">
              <w:rPr>
                <w:b/>
                <w:bCs/>
                <w:sz w:val="22"/>
                <w:szCs w:val="22"/>
              </w:rPr>
              <w:t>1759397,39</w:t>
            </w:r>
          </w:p>
        </w:tc>
        <w:tc>
          <w:tcPr>
            <w:tcW w:w="830" w:type="dxa"/>
            <w:vAlign w:val="center"/>
          </w:tcPr>
          <w:p w:rsidR="00C4497D" w:rsidRPr="00DC1575" w:rsidRDefault="00C4497D" w:rsidP="008E4916">
            <w:pPr>
              <w:ind w:right="-51"/>
              <w:jc w:val="right"/>
              <w:rPr>
                <w:b/>
                <w:bCs/>
              </w:rPr>
            </w:pPr>
            <w:r w:rsidRPr="00DC1575">
              <w:rPr>
                <w:b/>
                <w:bCs/>
              </w:rPr>
              <w:t>100,0</w:t>
            </w:r>
          </w:p>
        </w:tc>
        <w:tc>
          <w:tcPr>
            <w:tcW w:w="774" w:type="dxa"/>
            <w:vAlign w:val="center"/>
          </w:tcPr>
          <w:p w:rsidR="00C4497D" w:rsidRPr="00DC1575" w:rsidRDefault="00C4497D" w:rsidP="008E4916">
            <w:pPr>
              <w:ind w:right="-51"/>
              <w:jc w:val="right"/>
              <w:rPr>
                <w:b/>
                <w:bCs/>
              </w:rPr>
            </w:pPr>
            <w:r w:rsidRPr="00DC1575">
              <w:rPr>
                <w:b/>
                <w:bCs/>
              </w:rPr>
              <w:t>100,0</w:t>
            </w:r>
          </w:p>
        </w:tc>
        <w:tc>
          <w:tcPr>
            <w:tcW w:w="775" w:type="dxa"/>
            <w:vAlign w:val="center"/>
          </w:tcPr>
          <w:p w:rsidR="00C4497D" w:rsidRPr="00DC1575" w:rsidRDefault="00C4497D" w:rsidP="008E4916">
            <w:pPr>
              <w:ind w:right="-51"/>
              <w:jc w:val="right"/>
              <w:rPr>
                <w:b/>
                <w:bCs/>
              </w:rPr>
            </w:pPr>
            <w:r w:rsidRPr="00DC1575">
              <w:rPr>
                <w:b/>
                <w:bCs/>
              </w:rPr>
              <w:t>100,0</w:t>
            </w:r>
          </w:p>
        </w:tc>
      </w:tr>
    </w:tbl>
    <w:p w:rsidR="003A2F8B" w:rsidRPr="00DC1575" w:rsidRDefault="003A2F8B" w:rsidP="00AB0EC1">
      <w:pPr>
        <w:spacing w:before="240" w:line="276" w:lineRule="auto"/>
        <w:ind w:right="-285" w:firstLine="567"/>
        <w:jc w:val="both"/>
        <w:rPr>
          <w:sz w:val="26"/>
          <w:szCs w:val="26"/>
        </w:rPr>
      </w:pPr>
      <w:r w:rsidRPr="00DC1575">
        <w:rPr>
          <w:sz w:val="26"/>
          <w:szCs w:val="26"/>
        </w:rPr>
        <w:t xml:space="preserve">Структура расходов проекта бюджета Мамадышского муниципального района  на </w:t>
      </w:r>
      <w:r w:rsidR="00074FAE" w:rsidRPr="00DC1575">
        <w:rPr>
          <w:sz w:val="26"/>
          <w:szCs w:val="26"/>
        </w:rPr>
        <w:t>2024</w:t>
      </w:r>
      <w:r w:rsidR="002E4DA8" w:rsidRPr="00DC1575">
        <w:rPr>
          <w:sz w:val="26"/>
          <w:szCs w:val="26"/>
        </w:rPr>
        <w:t xml:space="preserve"> год</w:t>
      </w:r>
      <w:r w:rsidRPr="00DC1575">
        <w:rPr>
          <w:sz w:val="26"/>
          <w:szCs w:val="26"/>
        </w:rPr>
        <w:t xml:space="preserve"> отражена в следующей диаграмме:</w:t>
      </w:r>
    </w:p>
    <w:p w:rsidR="003A2F8B" w:rsidRPr="00DC1575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DC1575">
        <w:rPr>
          <w:sz w:val="26"/>
          <w:szCs w:val="26"/>
        </w:rPr>
        <w:t xml:space="preserve">диаграмма </w:t>
      </w:r>
      <w:r w:rsidR="0047431F" w:rsidRPr="00DC1575">
        <w:rPr>
          <w:sz w:val="26"/>
          <w:szCs w:val="26"/>
        </w:rPr>
        <w:t>5</w:t>
      </w:r>
      <w:r w:rsidRPr="00DC1575">
        <w:rPr>
          <w:sz w:val="26"/>
          <w:szCs w:val="26"/>
        </w:rPr>
        <w:t xml:space="preserve"> (тыс. руб.)</w:t>
      </w:r>
    </w:p>
    <w:p w:rsidR="003A2F8B" w:rsidRPr="00DC1575" w:rsidRDefault="00A65C1F" w:rsidP="008E4916">
      <w:pPr>
        <w:tabs>
          <w:tab w:val="left" w:pos="1800"/>
        </w:tabs>
        <w:ind w:left="-567" w:right="-285"/>
        <w:jc w:val="both"/>
        <w:rPr>
          <w:sz w:val="28"/>
          <w:szCs w:val="28"/>
        </w:rPr>
      </w:pPr>
      <w:r w:rsidRPr="00DC1575">
        <w:rPr>
          <w:noProof/>
          <w:sz w:val="32"/>
          <w:szCs w:val="32"/>
        </w:rPr>
        <w:drawing>
          <wp:inline distT="0" distB="0" distL="0" distR="0">
            <wp:extent cx="6721434" cy="5177641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2515" w:rsidRPr="00DC1575" w:rsidRDefault="003A2F8B" w:rsidP="00641A7B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 xml:space="preserve">Информация о структуре расходной части бюджета Мамадышского муниципального района на </w:t>
      </w:r>
      <w:r w:rsidR="00074FAE" w:rsidRPr="00DC1575">
        <w:rPr>
          <w:sz w:val="26"/>
          <w:szCs w:val="26"/>
        </w:rPr>
        <w:t>2024</w:t>
      </w:r>
      <w:r w:rsidR="002E4DA8" w:rsidRPr="00DC1575">
        <w:rPr>
          <w:sz w:val="26"/>
          <w:szCs w:val="26"/>
        </w:rPr>
        <w:t xml:space="preserve"> год</w:t>
      </w:r>
      <w:r w:rsidRPr="00DC1575">
        <w:rPr>
          <w:sz w:val="26"/>
          <w:szCs w:val="26"/>
        </w:rPr>
        <w:t xml:space="preserve"> в разрезе разделов функциональной классификации расходов представлены в таблице </w:t>
      </w:r>
      <w:r w:rsidR="00641A7B" w:rsidRPr="00DC1575">
        <w:rPr>
          <w:sz w:val="26"/>
          <w:szCs w:val="26"/>
        </w:rPr>
        <w:t>8</w:t>
      </w:r>
      <w:r w:rsidRPr="00DC1575">
        <w:rPr>
          <w:sz w:val="26"/>
          <w:szCs w:val="26"/>
        </w:rPr>
        <w:t>.</w:t>
      </w:r>
      <w:r w:rsidR="00641A7B" w:rsidRPr="00DC1575">
        <w:rPr>
          <w:sz w:val="26"/>
          <w:szCs w:val="26"/>
        </w:rPr>
        <w:t xml:space="preserve">                 </w:t>
      </w:r>
    </w:p>
    <w:p w:rsidR="006846FA" w:rsidRPr="00DC1575" w:rsidRDefault="00641A7B" w:rsidP="00BD2515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DC1575">
        <w:rPr>
          <w:sz w:val="26"/>
          <w:szCs w:val="26"/>
        </w:rPr>
        <w:t xml:space="preserve">        </w:t>
      </w:r>
      <w:r w:rsidR="003A2F8B" w:rsidRPr="00DC1575">
        <w:rPr>
          <w:sz w:val="26"/>
          <w:szCs w:val="26"/>
        </w:rPr>
        <w:t xml:space="preserve">таблица </w:t>
      </w:r>
      <w:r w:rsidR="0047431F" w:rsidRPr="00DC1575">
        <w:rPr>
          <w:sz w:val="26"/>
          <w:szCs w:val="26"/>
        </w:rPr>
        <w:t>8</w:t>
      </w:r>
      <w:r w:rsidR="003A2F8B" w:rsidRPr="00DC1575">
        <w:rPr>
          <w:sz w:val="26"/>
          <w:szCs w:val="26"/>
        </w:rPr>
        <w:t>(</w:t>
      </w:r>
      <w:r w:rsidR="00D0154F">
        <w:rPr>
          <w:sz w:val="26"/>
          <w:szCs w:val="26"/>
        </w:rPr>
        <w:t>тыс. руб.</w:t>
      </w:r>
      <w:r w:rsidR="003A2F8B" w:rsidRPr="00DC1575">
        <w:rPr>
          <w:sz w:val="26"/>
          <w:szCs w:val="26"/>
        </w:rPr>
        <w:t>)</w:t>
      </w:r>
    </w:p>
    <w:tbl>
      <w:tblPr>
        <w:tblW w:w="10588" w:type="dxa"/>
        <w:tblInd w:w="-538" w:type="dxa"/>
        <w:tblLayout w:type="fixed"/>
        <w:tblLook w:val="0000"/>
      </w:tblPr>
      <w:tblGrid>
        <w:gridCol w:w="2240"/>
        <w:gridCol w:w="915"/>
        <w:gridCol w:w="915"/>
        <w:gridCol w:w="917"/>
        <w:gridCol w:w="971"/>
        <w:gridCol w:w="732"/>
        <w:gridCol w:w="890"/>
        <w:gridCol w:w="740"/>
        <w:gridCol w:w="850"/>
        <w:gridCol w:w="723"/>
        <w:gridCol w:w="695"/>
      </w:tblGrid>
      <w:tr w:rsidR="00551EE0" w:rsidRPr="00DC1575" w:rsidTr="00641A7B">
        <w:trPr>
          <w:trHeight w:val="66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61093D">
            <w:pPr>
              <w:tabs>
                <w:tab w:val="left" w:pos="57"/>
              </w:tabs>
              <w:ind w:right="-285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DC1575" w:rsidRDefault="00074FAE" w:rsidP="0061093D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2022</w:t>
            </w:r>
            <w:r w:rsidR="003A2F8B" w:rsidRPr="00DC1575">
              <w:rPr>
                <w:sz w:val="20"/>
                <w:szCs w:val="20"/>
              </w:rPr>
              <w:t xml:space="preserve"> год</w:t>
            </w:r>
          </w:p>
          <w:p w:rsidR="003A2F8B" w:rsidRPr="00DC1575" w:rsidRDefault="003A2F8B" w:rsidP="0061093D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факт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074FAE" w:rsidP="0061093D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2023</w:t>
            </w:r>
            <w:r w:rsidR="002E4DA8" w:rsidRPr="00DC157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074FAE" w:rsidP="0061093D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2024</w:t>
            </w:r>
            <w:r w:rsidR="002E4DA8" w:rsidRPr="00DC157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61093D">
            <w:pPr>
              <w:ind w:left="-139" w:right="-156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Удельный вес в общей сумме расходов, в %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DC1575" w:rsidRDefault="003A2F8B" w:rsidP="00C4047F">
            <w:pPr>
              <w:ind w:left="-139" w:right="-165"/>
              <w:jc w:val="center"/>
              <w:rPr>
                <w:sz w:val="18"/>
                <w:szCs w:val="18"/>
              </w:rPr>
            </w:pPr>
            <w:r w:rsidRPr="00DC1575">
              <w:rPr>
                <w:sz w:val="18"/>
                <w:szCs w:val="18"/>
              </w:rPr>
              <w:t xml:space="preserve">Изменение удельного веса расходов </w:t>
            </w:r>
            <w:r w:rsidR="00074FAE" w:rsidRPr="00DC1575">
              <w:rPr>
                <w:sz w:val="18"/>
                <w:szCs w:val="18"/>
              </w:rPr>
              <w:t>2023</w:t>
            </w:r>
            <w:r w:rsidRPr="00DC1575">
              <w:rPr>
                <w:sz w:val="18"/>
                <w:szCs w:val="18"/>
              </w:rPr>
              <w:t xml:space="preserve">г. к </w:t>
            </w:r>
            <w:r w:rsidR="00074FAE" w:rsidRPr="00DC1575">
              <w:rPr>
                <w:sz w:val="18"/>
                <w:szCs w:val="18"/>
              </w:rPr>
              <w:t>2024</w:t>
            </w:r>
            <w:r w:rsidRPr="00DC1575">
              <w:rPr>
                <w:sz w:val="18"/>
                <w:szCs w:val="18"/>
              </w:rPr>
              <w:t>г.</w:t>
            </w:r>
            <w:r w:rsidR="0061093D" w:rsidRPr="00DC1575">
              <w:rPr>
                <w:sz w:val="18"/>
                <w:szCs w:val="18"/>
              </w:rPr>
              <w:t xml:space="preserve">         </w:t>
            </w:r>
            <w:r w:rsidRPr="00DC1575">
              <w:rPr>
                <w:sz w:val="18"/>
                <w:szCs w:val="18"/>
              </w:rPr>
              <w:t>(гр.10 к гр.9)</w:t>
            </w:r>
          </w:p>
        </w:tc>
      </w:tr>
      <w:tr w:rsidR="00551EE0" w:rsidRPr="00DC1575" w:rsidTr="00641A7B">
        <w:trPr>
          <w:trHeight w:val="1414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DC1575" w:rsidRDefault="003A2F8B" w:rsidP="0061093D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DC1575" w:rsidRDefault="003A2F8B" w:rsidP="0061093D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уточненный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Темп роста</w:t>
            </w:r>
          </w:p>
          <w:p w:rsidR="003A2F8B" w:rsidRPr="00DC1575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 xml:space="preserve">(в %) к </w:t>
            </w:r>
            <w:r w:rsidR="00074FAE" w:rsidRPr="00DC1575">
              <w:rPr>
                <w:sz w:val="20"/>
                <w:szCs w:val="20"/>
              </w:rPr>
              <w:t>2022</w:t>
            </w:r>
            <w:r w:rsidRPr="00DC157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 xml:space="preserve">Темп роста </w:t>
            </w:r>
            <w:r w:rsidR="00DB56D3" w:rsidRPr="00DC1575">
              <w:rPr>
                <w:sz w:val="20"/>
                <w:szCs w:val="20"/>
              </w:rPr>
              <w:t xml:space="preserve">    </w:t>
            </w:r>
            <w:r w:rsidRPr="00DC1575">
              <w:rPr>
                <w:sz w:val="20"/>
                <w:szCs w:val="20"/>
              </w:rPr>
              <w:t>(в %) к утвержденному плану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 xml:space="preserve">Темп роста </w:t>
            </w:r>
            <w:r w:rsidR="00DB56D3" w:rsidRPr="00DC1575">
              <w:rPr>
                <w:sz w:val="20"/>
                <w:szCs w:val="20"/>
              </w:rPr>
              <w:t xml:space="preserve"> </w:t>
            </w:r>
            <w:r w:rsidRPr="00DC1575">
              <w:rPr>
                <w:sz w:val="20"/>
                <w:szCs w:val="20"/>
              </w:rPr>
              <w:t>(в %) к уточненному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074FAE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2023</w:t>
            </w:r>
            <w:r w:rsidR="002E4DA8" w:rsidRPr="00DC1575">
              <w:rPr>
                <w:sz w:val="20"/>
                <w:szCs w:val="20"/>
              </w:rPr>
              <w:t xml:space="preserve"> год</w:t>
            </w:r>
            <w:r w:rsidR="003A2F8B" w:rsidRPr="00DC1575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074FAE" w:rsidP="0061093D">
            <w:pPr>
              <w:ind w:left="-60" w:right="-93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2024</w:t>
            </w:r>
            <w:r w:rsidR="002E4DA8" w:rsidRPr="00DC157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DC1575" w:rsidRDefault="003A2F8B" w:rsidP="0061093D">
            <w:pPr>
              <w:ind w:left="-139" w:right="-16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1EE0" w:rsidRPr="00DC1575" w:rsidTr="00641A7B">
        <w:trPr>
          <w:trHeight w:val="20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61093D">
            <w:pPr>
              <w:ind w:right="-285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C1575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11</w:t>
            </w:r>
          </w:p>
        </w:tc>
      </w:tr>
      <w:tr w:rsidR="00BD2515" w:rsidRPr="00DC1575" w:rsidTr="00641A7B">
        <w:trPr>
          <w:trHeight w:val="37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</w:pPr>
            <w:r w:rsidRPr="00DC157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142220,5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8126C1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77413,64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DC1575">
              <w:rPr>
                <w:bCs/>
                <w:sz w:val="20"/>
                <w:szCs w:val="20"/>
              </w:rPr>
              <w:t>118985,1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74287,14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-47,8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5,0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4,28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BD2515" w:rsidP="00BD2515">
            <w:pPr>
              <w:jc w:val="right"/>
              <w:rPr>
                <w:sz w:val="20"/>
                <w:szCs w:val="20"/>
              </w:rPr>
            </w:pPr>
            <w:r w:rsidRPr="00194F91">
              <w:rPr>
                <w:sz w:val="20"/>
                <w:szCs w:val="20"/>
              </w:rPr>
              <w:t>-0,68</w:t>
            </w:r>
          </w:p>
        </w:tc>
      </w:tr>
      <w:tr w:rsidR="00BD2515" w:rsidRPr="00DC1575" w:rsidTr="00641A7B">
        <w:trPr>
          <w:trHeight w:val="37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</w:pPr>
            <w:r w:rsidRPr="00DC1575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3414,4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8126C1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3919,0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3919,0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ind w:left="-196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 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>
            <w:pPr>
              <w:jc w:val="center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BD2515">
            <w:pPr>
              <w:jc w:val="center"/>
              <w:rPr>
                <w:sz w:val="20"/>
                <w:szCs w:val="20"/>
              </w:rPr>
            </w:pPr>
            <w:r w:rsidRPr="00194F91">
              <w:rPr>
                <w:sz w:val="20"/>
                <w:szCs w:val="20"/>
              </w:rPr>
              <w:t>-</w:t>
            </w:r>
          </w:p>
        </w:tc>
      </w:tr>
      <w:tr w:rsidR="00BD2515" w:rsidRPr="00DC1575" w:rsidTr="00641A7B">
        <w:trPr>
          <w:trHeight w:val="77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5969,5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8126C1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6248,0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7250,2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7134,5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0,41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BD2515" w:rsidP="00BD2515">
            <w:pPr>
              <w:jc w:val="right"/>
              <w:rPr>
                <w:sz w:val="20"/>
                <w:szCs w:val="20"/>
              </w:rPr>
            </w:pPr>
            <w:r w:rsidRPr="00194F91">
              <w:rPr>
                <w:sz w:val="20"/>
                <w:szCs w:val="20"/>
              </w:rPr>
              <w:t>0,01</w:t>
            </w:r>
          </w:p>
        </w:tc>
      </w:tr>
      <w:tr w:rsidR="00BD2515" w:rsidRPr="00DC1575" w:rsidTr="00641A7B">
        <w:trPr>
          <w:trHeight w:val="36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</w:pPr>
            <w:r w:rsidRPr="00DC157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67674,1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8126C1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36926,5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DC1575">
              <w:rPr>
                <w:bCs/>
                <w:sz w:val="20"/>
                <w:szCs w:val="20"/>
              </w:rPr>
              <w:t>68212,1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49924,0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-26,2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35,2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2,88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BD2515" w:rsidP="00BD2515">
            <w:pPr>
              <w:jc w:val="right"/>
              <w:rPr>
                <w:sz w:val="20"/>
                <w:szCs w:val="20"/>
              </w:rPr>
            </w:pPr>
            <w:r w:rsidRPr="00194F91">
              <w:rPr>
                <w:sz w:val="20"/>
                <w:szCs w:val="20"/>
              </w:rPr>
              <w:t>0,51</w:t>
            </w:r>
          </w:p>
        </w:tc>
      </w:tr>
      <w:tr w:rsidR="00BD2515" w:rsidRPr="00DC1575" w:rsidTr="00641A7B">
        <w:trPr>
          <w:trHeight w:val="74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</w:pPr>
            <w:r w:rsidRPr="00DC157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54487,0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8126C1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10389,9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DC1575">
              <w:rPr>
                <w:bCs/>
                <w:sz w:val="20"/>
                <w:szCs w:val="20"/>
              </w:rPr>
              <w:t>44235,8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4272,0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-92,2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-58,9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0,25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BD2515" w:rsidP="00BD2515">
            <w:pPr>
              <w:jc w:val="right"/>
              <w:rPr>
                <w:sz w:val="20"/>
                <w:szCs w:val="20"/>
              </w:rPr>
            </w:pPr>
            <w:r w:rsidRPr="00194F91">
              <w:rPr>
                <w:sz w:val="20"/>
                <w:szCs w:val="20"/>
              </w:rPr>
              <w:t>-0,42</w:t>
            </w:r>
          </w:p>
        </w:tc>
      </w:tr>
      <w:tr w:rsidR="00BD2515" w:rsidRPr="00DC1575" w:rsidTr="00641A7B">
        <w:trPr>
          <w:trHeight w:val="5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</w:pPr>
            <w:r w:rsidRPr="00DC1575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2320,0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8126C1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1486,0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1486,0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2226,0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-4,1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49,8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0,13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BD2515" w:rsidP="00BD2515">
            <w:pPr>
              <w:jc w:val="right"/>
              <w:rPr>
                <w:sz w:val="20"/>
                <w:szCs w:val="20"/>
              </w:rPr>
            </w:pPr>
            <w:r w:rsidRPr="00194F91">
              <w:rPr>
                <w:sz w:val="20"/>
                <w:szCs w:val="20"/>
              </w:rPr>
              <w:t>0,03</w:t>
            </w:r>
          </w:p>
        </w:tc>
      </w:tr>
      <w:tr w:rsidR="00BD2515" w:rsidRPr="00DC1575" w:rsidTr="00641A7B">
        <w:trPr>
          <w:trHeight w:val="37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</w:pPr>
            <w:r w:rsidRPr="00DC157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sz w:val="18"/>
                <w:szCs w:val="18"/>
              </w:rPr>
            </w:pPr>
            <w:r w:rsidRPr="00DC1575">
              <w:rPr>
                <w:sz w:val="18"/>
                <w:szCs w:val="18"/>
              </w:rPr>
              <w:t>1030961,8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8126C1">
            <w:pPr>
              <w:ind w:left="-196" w:right="-9"/>
              <w:jc w:val="right"/>
              <w:rPr>
                <w:sz w:val="18"/>
                <w:szCs w:val="18"/>
              </w:rPr>
            </w:pPr>
            <w:r w:rsidRPr="00DC1575">
              <w:rPr>
                <w:sz w:val="18"/>
                <w:szCs w:val="18"/>
              </w:rPr>
              <w:t>1024419,4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B0EC1">
            <w:pPr>
              <w:ind w:left="-139" w:right="-9"/>
              <w:jc w:val="right"/>
              <w:rPr>
                <w:sz w:val="18"/>
                <w:szCs w:val="18"/>
              </w:rPr>
            </w:pPr>
            <w:r w:rsidRPr="00DC1575">
              <w:rPr>
                <w:bCs/>
                <w:sz w:val="18"/>
                <w:szCs w:val="18"/>
              </w:rPr>
              <w:t>1050421,7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1152854,1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65,7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66,42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BD2515" w:rsidP="00BD2515">
            <w:pPr>
              <w:jc w:val="right"/>
              <w:rPr>
                <w:sz w:val="20"/>
                <w:szCs w:val="20"/>
              </w:rPr>
            </w:pPr>
            <w:r w:rsidRPr="00194F91">
              <w:rPr>
                <w:sz w:val="20"/>
                <w:szCs w:val="20"/>
              </w:rPr>
              <w:t>0,72</w:t>
            </w:r>
          </w:p>
        </w:tc>
      </w:tr>
      <w:tr w:rsidR="00BD2515" w:rsidRPr="00DC1575" w:rsidTr="00641A7B">
        <w:trPr>
          <w:trHeight w:val="4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</w:pPr>
            <w:r w:rsidRPr="00DC1575">
              <w:rPr>
                <w:sz w:val="22"/>
                <w:szCs w:val="22"/>
              </w:rPr>
              <w:t>Культура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191864,7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8126C1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174180,5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192065,7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203490,5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6,1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11,2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11,72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BD2515" w:rsidP="00BD2515">
            <w:pPr>
              <w:jc w:val="right"/>
              <w:rPr>
                <w:sz w:val="20"/>
                <w:szCs w:val="20"/>
              </w:rPr>
            </w:pPr>
            <w:r w:rsidRPr="00194F91">
              <w:rPr>
                <w:sz w:val="20"/>
                <w:szCs w:val="20"/>
              </w:rPr>
              <w:t>0,55</w:t>
            </w:r>
          </w:p>
        </w:tc>
      </w:tr>
      <w:tr w:rsidR="00BD2515" w:rsidRPr="00DC1575" w:rsidTr="00641A7B">
        <w:trPr>
          <w:trHeight w:val="8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Здравоохранение (Субвенция на противоэпидемические мероприятия)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703,6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8126C1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733,9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733,9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754,0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7,2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0,04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BD2515">
            <w:pPr>
              <w:jc w:val="right"/>
              <w:rPr>
                <w:sz w:val="20"/>
                <w:szCs w:val="20"/>
              </w:rPr>
            </w:pPr>
            <w:r w:rsidRPr="00194F91">
              <w:rPr>
                <w:sz w:val="20"/>
                <w:szCs w:val="20"/>
              </w:rPr>
              <w:t>0</w:t>
            </w:r>
          </w:p>
        </w:tc>
      </w:tr>
      <w:tr w:rsidR="00BD2515" w:rsidRPr="00DC1575" w:rsidTr="00641A7B">
        <w:trPr>
          <w:trHeight w:val="37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</w:pPr>
            <w:r w:rsidRPr="00DC157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33695,6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8126C1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37250,0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45094,7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35228,0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4,5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-5,4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-21,9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2,4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2,03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BD2515" w:rsidP="00BD2515">
            <w:pPr>
              <w:jc w:val="right"/>
              <w:rPr>
                <w:sz w:val="20"/>
                <w:szCs w:val="20"/>
              </w:rPr>
            </w:pPr>
            <w:r w:rsidRPr="00194F91">
              <w:rPr>
                <w:sz w:val="20"/>
                <w:szCs w:val="20"/>
              </w:rPr>
              <w:t>-0,36</w:t>
            </w:r>
          </w:p>
        </w:tc>
      </w:tr>
      <w:tr w:rsidR="00BD2515" w:rsidRPr="00DC1575" w:rsidTr="00641A7B">
        <w:trPr>
          <w:trHeight w:val="37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</w:pPr>
            <w:r w:rsidRPr="00DC157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117525,7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8126C1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94965,2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DC1575">
              <w:rPr>
                <w:bCs/>
                <w:sz w:val="20"/>
                <w:szCs w:val="20"/>
              </w:rPr>
              <w:t>155173,2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106492,2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-9,4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6,1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6,13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BD2515" w:rsidP="00BD2515">
            <w:pPr>
              <w:jc w:val="right"/>
              <w:rPr>
                <w:sz w:val="20"/>
                <w:szCs w:val="20"/>
              </w:rPr>
            </w:pPr>
            <w:r w:rsidRPr="00194F91">
              <w:rPr>
                <w:sz w:val="20"/>
                <w:szCs w:val="20"/>
              </w:rPr>
              <w:t>0,05</w:t>
            </w:r>
          </w:p>
        </w:tc>
      </w:tr>
      <w:tr w:rsidR="00BD2515" w:rsidRPr="00DC1575" w:rsidTr="00641A7B">
        <w:trPr>
          <w:trHeight w:val="37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  <w:rPr>
                <w:sz w:val="22"/>
                <w:szCs w:val="22"/>
              </w:rPr>
            </w:pPr>
            <w:r w:rsidRPr="00DC1575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8126C1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1000,0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-100,0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BD2515">
            <w:pPr>
              <w:jc w:val="right"/>
              <w:rPr>
                <w:sz w:val="20"/>
                <w:szCs w:val="20"/>
              </w:rPr>
            </w:pPr>
            <w:r w:rsidRPr="00194F91">
              <w:rPr>
                <w:sz w:val="20"/>
                <w:szCs w:val="20"/>
              </w:rPr>
              <w:t>0</w:t>
            </w:r>
          </w:p>
        </w:tc>
      </w:tr>
      <w:tr w:rsidR="00BD2515" w:rsidRPr="00DC1575" w:rsidTr="00641A7B">
        <w:trPr>
          <w:trHeight w:val="55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</w:pPr>
            <w:r w:rsidRPr="00DC1575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98688,3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8126C1">
            <w:pPr>
              <w:ind w:left="-196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91467,3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B0EC1">
            <w:pPr>
              <w:ind w:left="-139" w:right="-9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96656,1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AD2822">
            <w:pPr>
              <w:ind w:left="-196"/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99159,8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5,9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sz w:val="20"/>
                <w:szCs w:val="20"/>
              </w:rPr>
            </w:pPr>
            <w:r w:rsidRPr="00DC1575">
              <w:rPr>
                <w:sz w:val="20"/>
                <w:szCs w:val="20"/>
              </w:rPr>
              <w:t>5,71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BD2515" w:rsidP="00BD2515">
            <w:pPr>
              <w:jc w:val="right"/>
              <w:rPr>
                <w:sz w:val="20"/>
                <w:szCs w:val="20"/>
              </w:rPr>
            </w:pPr>
            <w:r w:rsidRPr="00194F91">
              <w:rPr>
                <w:sz w:val="20"/>
                <w:szCs w:val="20"/>
              </w:rPr>
              <w:t>-0,15</w:t>
            </w:r>
          </w:p>
        </w:tc>
      </w:tr>
      <w:tr w:rsidR="00BD2515" w:rsidRPr="00DC1575" w:rsidTr="00641A7B">
        <w:trPr>
          <w:trHeight w:val="3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15" w:rsidRPr="00DC1575" w:rsidRDefault="00BD2515" w:rsidP="008E4916">
            <w:pPr>
              <w:ind w:right="-77"/>
              <w:jc w:val="both"/>
              <w:rPr>
                <w:b/>
                <w:sz w:val="22"/>
                <w:szCs w:val="22"/>
              </w:rPr>
            </w:pPr>
            <w:r w:rsidRPr="00DC157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42"/>
              <w:jc w:val="right"/>
              <w:rPr>
                <w:b/>
                <w:bCs/>
                <w:sz w:val="18"/>
                <w:szCs w:val="18"/>
              </w:rPr>
            </w:pPr>
            <w:r w:rsidRPr="00DC1575">
              <w:rPr>
                <w:b/>
                <w:bCs/>
                <w:sz w:val="18"/>
                <w:szCs w:val="18"/>
              </w:rPr>
              <w:t>1750525,2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A7289">
            <w:pPr>
              <w:ind w:left="-196" w:right="-86"/>
              <w:jc w:val="right"/>
              <w:rPr>
                <w:b/>
                <w:bCs/>
                <w:sz w:val="18"/>
                <w:szCs w:val="18"/>
              </w:rPr>
            </w:pPr>
            <w:r w:rsidRPr="00DC1575">
              <w:rPr>
                <w:b/>
                <w:bCs/>
                <w:sz w:val="18"/>
                <w:szCs w:val="18"/>
              </w:rPr>
              <w:t>1559399,34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747D34">
            <w:pPr>
              <w:ind w:left="-139" w:right="-77"/>
              <w:jc w:val="right"/>
              <w:rPr>
                <w:b/>
                <w:bCs/>
                <w:sz w:val="18"/>
                <w:szCs w:val="18"/>
              </w:rPr>
            </w:pPr>
            <w:r w:rsidRPr="00DC1575">
              <w:rPr>
                <w:b/>
                <w:bCs/>
                <w:sz w:val="18"/>
                <w:szCs w:val="18"/>
              </w:rPr>
              <w:t>1785233,5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90054F">
            <w:pPr>
              <w:ind w:left="-196" w:right="-41"/>
              <w:jc w:val="right"/>
              <w:rPr>
                <w:b/>
                <w:bCs/>
                <w:sz w:val="18"/>
                <w:szCs w:val="18"/>
              </w:rPr>
            </w:pPr>
            <w:r w:rsidRPr="00DC1575">
              <w:rPr>
                <w:b/>
                <w:bCs/>
                <w:sz w:val="18"/>
                <w:szCs w:val="18"/>
              </w:rPr>
              <w:t>1735822,24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b/>
                <w:bCs/>
                <w:sz w:val="20"/>
                <w:szCs w:val="20"/>
              </w:rPr>
            </w:pPr>
            <w:r w:rsidRPr="00DC1575">
              <w:rPr>
                <w:b/>
                <w:bCs/>
                <w:sz w:val="20"/>
                <w:szCs w:val="20"/>
              </w:rPr>
              <w:t>-0,8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b/>
                <w:bCs/>
                <w:sz w:val="20"/>
                <w:szCs w:val="20"/>
              </w:rPr>
            </w:pPr>
            <w:r w:rsidRPr="00DC1575">
              <w:rPr>
                <w:b/>
                <w:bCs/>
                <w:sz w:val="20"/>
                <w:szCs w:val="20"/>
              </w:rPr>
              <w:t>11,3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b/>
                <w:bCs/>
                <w:sz w:val="20"/>
                <w:szCs w:val="20"/>
              </w:rPr>
            </w:pPr>
            <w:r w:rsidRPr="00DC1575">
              <w:rPr>
                <w:b/>
                <w:bCs/>
                <w:sz w:val="20"/>
                <w:szCs w:val="20"/>
              </w:rPr>
              <w:t>-2,8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BD2515">
            <w:pPr>
              <w:jc w:val="right"/>
              <w:rPr>
                <w:b/>
                <w:sz w:val="20"/>
                <w:szCs w:val="20"/>
              </w:rPr>
            </w:pPr>
            <w:r w:rsidRPr="00DC157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DC1575" w:rsidRDefault="00BD2515" w:rsidP="00DC1575">
            <w:pPr>
              <w:jc w:val="right"/>
              <w:rPr>
                <w:b/>
                <w:sz w:val="20"/>
                <w:szCs w:val="20"/>
              </w:rPr>
            </w:pPr>
            <w:r w:rsidRPr="00DC1575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15" w:rsidRPr="00194F91" w:rsidRDefault="00D1682B" w:rsidP="00BD25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A2F8B" w:rsidRPr="004726BC" w:rsidRDefault="003A2F8B" w:rsidP="005A3956">
      <w:pPr>
        <w:ind w:right="-285" w:firstLine="540"/>
        <w:jc w:val="both"/>
        <w:rPr>
          <w:color w:val="FF0000"/>
        </w:rPr>
      </w:pPr>
    </w:p>
    <w:p w:rsidR="003A2F8B" w:rsidRPr="00DC1575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>В прогнозе  расходной части бюджета Мамадышского муниципального района наибольший удельный вес занимают расходы по разделам:</w:t>
      </w:r>
    </w:p>
    <w:p w:rsidR="003A2F8B" w:rsidRPr="00DC1575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 xml:space="preserve">- Образование – </w:t>
      </w:r>
      <w:r w:rsidR="00DC1575" w:rsidRPr="00DC1575">
        <w:rPr>
          <w:sz w:val="26"/>
          <w:szCs w:val="26"/>
        </w:rPr>
        <w:t>66,42</w:t>
      </w:r>
      <w:r w:rsidRPr="00DC1575">
        <w:rPr>
          <w:sz w:val="26"/>
          <w:szCs w:val="26"/>
        </w:rPr>
        <w:t xml:space="preserve"> %</w:t>
      </w:r>
      <w:r w:rsidR="005D6B40" w:rsidRPr="00DC1575">
        <w:rPr>
          <w:sz w:val="26"/>
          <w:szCs w:val="26"/>
        </w:rPr>
        <w:t>;</w:t>
      </w:r>
    </w:p>
    <w:p w:rsidR="00913022" w:rsidRPr="00DC1575" w:rsidRDefault="00913022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 xml:space="preserve">- Культура – </w:t>
      </w:r>
      <w:r w:rsidR="006406FD" w:rsidRPr="00DC1575">
        <w:rPr>
          <w:sz w:val="26"/>
          <w:szCs w:val="26"/>
        </w:rPr>
        <w:t>11,</w:t>
      </w:r>
      <w:r w:rsidR="00DC1575" w:rsidRPr="00DC1575">
        <w:rPr>
          <w:sz w:val="26"/>
          <w:szCs w:val="26"/>
        </w:rPr>
        <w:t>72</w:t>
      </w:r>
      <w:r w:rsidRPr="00DC1575">
        <w:rPr>
          <w:sz w:val="26"/>
          <w:szCs w:val="26"/>
        </w:rPr>
        <w:t xml:space="preserve"> %</w:t>
      </w:r>
      <w:r w:rsidR="005D6B40" w:rsidRPr="00DC1575">
        <w:rPr>
          <w:sz w:val="26"/>
          <w:szCs w:val="26"/>
        </w:rPr>
        <w:t>;</w:t>
      </w:r>
    </w:p>
    <w:p w:rsidR="006406FD" w:rsidRPr="00DC1575" w:rsidRDefault="006406FD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>- Физическая культура и спорт – 6,</w:t>
      </w:r>
      <w:r w:rsidR="00481F6E" w:rsidRPr="00DC1575">
        <w:rPr>
          <w:sz w:val="26"/>
          <w:szCs w:val="26"/>
        </w:rPr>
        <w:t>1</w:t>
      </w:r>
      <w:r w:rsidR="00DC1575" w:rsidRPr="00DC1575">
        <w:rPr>
          <w:sz w:val="26"/>
          <w:szCs w:val="26"/>
        </w:rPr>
        <w:t>3</w:t>
      </w:r>
      <w:r w:rsidRPr="00DC1575">
        <w:rPr>
          <w:sz w:val="26"/>
          <w:szCs w:val="26"/>
        </w:rPr>
        <w:t xml:space="preserve"> %;</w:t>
      </w:r>
    </w:p>
    <w:p w:rsidR="003A2F8B" w:rsidRPr="00DC1575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>-Межбюджетные трансферты</w:t>
      </w:r>
      <w:r w:rsidR="006406FD" w:rsidRPr="00DC1575">
        <w:rPr>
          <w:sz w:val="26"/>
          <w:szCs w:val="26"/>
        </w:rPr>
        <w:t xml:space="preserve"> </w:t>
      </w:r>
      <w:r w:rsidR="00F43D6F" w:rsidRPr="00DC1575">
        <w:rPr>
          <w:sz w:val="26"/>
          <w:szCs w:val="26"/>
        </w:rPr>
        <w:t>–</w:t>
      </w:r>
      <w:r w:rsidR="00481F6E" w:rsidRPr="00DC1575">
        <w:rPr>
          <w:sz w:val="26"/>
          <w:szCs w:val="26"/>
        </w:rPr>
        <w:t>5,</w:t>
      </w:r>
      <w:r w:rsidR="00DC1575" w:rsidRPr="00DC1575">
        <w:rPr>
          <w:sz w:val="26"/>
          <w:szCs w:val="26"/>
        </w:rPr>
        <w:t>71</w:t>
      </w:r>
      <w:r w:rsidRPr="00DC1575">
        <w:rPr>
          <w:sz w:val="26"/>
          <w:szCs w:val="26"/>
        </w:rPr>
        <w:t xml:space="preserve"> %</w:t>
      </w:r>
      <w:r w:rsidR="005D6B40" w:rsidRPr="00DC1575">
        <w:rPr>
          <w:sz w:val="26"/>
          <w:szCs w:val="26"/>
        </w:rPr>
        <w:t>;</w:t>
      </w:r>
    </w:p>
    <w:p w:rsidR="003A2F8B" w:rsidRPr="00DC1575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 xml:space="preserve">- Общегосударственные вопросы – </w:t>
      </w:r>
      <w:r w:rsidR="006406FD" w:rsidRPr="00DC1575">
        <w:rPr>
          <w:sz w:val="26"/>
          <w:szCs w:val="26"/>
        </w:rPr>
        <w:t>4</w:t>
      </w:r>
      <w:r w:rsidRPr="00DC1575">
        <w:rPr>
          <w:sz w:val="26"/>
          <w:szCs w:val="26"/>
        </w:rPr>
        <w:t>,</w:t>
      </w:r>
      <w:r w:rsidR="00DC1575" w:rsidRPr="00DC1575">
        <w:rPr>
          <w:sz w:val="26"/>
          <w:szCs w:val="26"/>
        </w:rPr>
        <w:t>2</w:t>
      </w:r>
      <w:r w:rsidR="00481F6E" w:rsidRPr="00DC1575">
        <w:rPr>
          <w:sz w:val="26"/>
          <w:szCs w:val="26"/>
        </w:rPr>
        <w:t>8</w:t>
      </w:r>
      <w:r w:rsidRPr="00DC1575">
        <w:rPr>
          <w:sz w:val="26"/>
          <w:szCs w:val="26"/>
        </w:rPr>
        <w:t xml:space="preserve"> %</w:t>
      </w:r>
      <w:r w:rsidR="006406FD" w:rsidRPr="00DC1575">
        <w:rPr>
          <w:sz w:val="26"/>
          <w:szCs w:val="26"/>
        </w:rPr>
        <w:t>.</w:t>
      </w:r>
    </w:p>
    <w:p w:rsidR="003A2F8B" w:rsidRPr="00DC1575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 xml:space="preserve">Данные, представленные в таблице, свидетельствуют об изменении структуры расходов бюджета Мамадышского муниципального района на </w:t>
      </w:r>
      <w:r w:rsidR="00074FAE" w:rsidRPr="00DC1575">
        <w:rPr>
          <w:sz w:val="26"/>
          <w:szCs w:val="26"/>
        </w:rPr>
        <w:t>2024</w:t>
      </w:r>
      <w:r w:rsidR="002E4DA8" w:rsidRPr="00DC1575">
        <w:rPr>
          <w:sz w:val="26"/>
          <w:szCs w:val="26"/>
        </w:rPr>
        <w:t xml:space="preserve"> год</w:t>
      </w:r>
      <w:r w:rsidRPr="00DC1575">
        <w:rPr>
          <w:sz w:val="26"/>
          <w:szCs w:val="26"/>
        </w:rPr>
        <w:t>.</w:t>
      </w:r>
    </w:p>
    <w:p w:rsidR="003A2F8B" w:rsidRPr="00DC1575" w:rsidRDefault="003A2F8B" w:rsidP="005A3956">
      <w:pPr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 xml:space="preserve">При сравнении уровня структуры расходов </w:t>
      </w:r>
      <w:r w:rsidR="00074FAE" w:rsidRPr="00DC1575">
        <w:rPr>
          <w:sz w:val="26"/>
          <w:szCs w:val="26"/>
        </w:rPr>
        <w:t>2024</w:t>
      </w:r>
      <w:r w:rsidR="002E4DA8" w:rsidRPr="00DC1575">
        <w:rPr>
          <w:sz w:val="26"/>
          <w:szCs w:val="26"/>
        </w:rPr>
        <w:t xml:space="preserve"> год</w:t>
      </w:r>
      <w:r w:rsidRPr="00DC1575">
        <w:rPr>
          <w:sz w:val="26"/>
          <w:szCs w:val="26"/>
        </w:rPr>
        <w:t xml:space="preserve">а с утвержденным  уровнем  </w:t>
      </w:r>
      <w:r w:rsidR="00074FAE" w:rsidRPr="00DC1575">
        <w:rPr>
          <w:sz w:val="26"/>
          <w:szCs w:val="26"/>
        </w:rPr>
        <w:t>2023</w:t>
      </w:r>
      <w:r w:rsidR="002E4DA8" w:rsidRPr="00DC1575">
        <w:rPr>
          <w:sz w:val="26"/>
          <w:szCs w:val="26"/>
        </w:rPr>
        <w:t xml:space="preserve"> год</w:t>
      </w:r>
      <w:r w:rsidRPr="00DC1575">
        <w:rPr>
          <w:sz w:val="26"/>
          <w:szCs w:val="26"/>
        </w:rPr>
        <w:t>а предусмотрено снижение удельного веса расходов в общей сумме расходов бюджета по разделам функциональной классификации:</w:t>
      </w:r>
    </w:p>
    <w:p w:rsidR="00DC1575" w:rsidRPr="00DC1575" w:rsidRDefault="00DC1575" w:rsidP="00DC157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lastRenderedPageBreak/>
        <w:t>- «Общегосударственные вопросы» - на 0,68 процентных пункта;</w:t>
      </w:r>
    </w:p>
    <w:p w:rsidR="007845E8" w:rsidRPr="00DC1575" w:rsidRDefault="00481F6E" w:rsidP="00481F6E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 xml:space="preserve">- </w:t>
      </w:r>
      <w:r w:rsidR="007845E8" w:rsidRPr="00DC1575">
        <w:rPr>
          <w:sz w:val="26"/>
          <w:szCs w:val="26"/>
        </w:rPr>
        <w:t xml:space="preserve">«Жилищно-коммунальное хозяйство» - на </w:t>
      </w:r>
      <w:r w:rsidRPr="00DC1575">
        <w:rPr>
          <w:sz w:val="26"/>
          <w:szCs w:val="26"/>
        </w:rPr>
        <w:t>0,</w:t>
      </w:r>
      <w:r w:rsidR="00DC1575" w:rsidRPr="00DC1575">
        <w:rPr>
          <w:sz w:val="26"/>
          <w:szCs w:val="26"/>
        </w:rPr>
        <w:t>42</w:t>
      </w:r>
      <w:r w:rsidR="007845E8" w:rsidRPr="00DC1575">
        <w:rPr>
          <w:sz w:val="26"/>
          <w:szCs w:val="26"/>
        </w:rPr>
        <w:t xml:space="preserve"> процентных пункта;</w:t>
      </w:r>
    </w:p>
    <w:p w:rsidR="0095448F" w:rsidRPr="00DC1575" w:rsidRDefault="0095448F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>- «Социальная политика» - на 0,</w:t>
      </w:r>
      <w:r w:rsidR="00DC1575" w:rsidRPr="00DC1575">
        <w:rPr>
          <w:sz w:val="26"/>
          <w:szCs w:val="26"/>
        </w:rPr>
        <w:t>3</w:t>
      </w:r>
      <w:r w:rsidR="00481F6E" w:rsidRPr="00DC1575">
        <w:rPr>
          <w:sz w:val="26"/>
          <w:szCs w:val="26"/>
        </w:rPr>
        <w:t>6</w:t>
      </w:r>
      <w:r w:rsidRPr="00DC1575">
        <w:rPr>
          <w:sz w:val="26"/>
          <w:szCs w:val="26"/>
        </w:rPr>
        <w:t xml:space="preserve"> процентных пункта;</w:t>
      </w:r>
    </w:p>
    <w:p w:rsidR="00481F6E" w:rsidRPr="00DC1575" w:rsidRDefault="00481F6E" w:rsidP="00481F6E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>- «Межбюджетные трансферты» - на 0,</w:t>
      </w:r>
      <w:r w:rsidR="00DC1575" w:rsidRPr="00DC1575">
        <w:rPr>
          <w:sz w:val="26"/>
          <w:szCs w:val="26"/>
        </w:rPr>
        <w:t>15</w:t>
      </w:r>
      <w:r w:rsidRPr="00DC1575">
        <w:rPr>
          <w:sz w:val="26"/>
          <w:szCs w:val="26"/>
        </w:rPr>
        <w:t xml:space="preserve"> процентных пункта.</w:t>
      </w:r>
    </w:p>
    <w:p w:rsidR="00C21802" w:rsidRPr="00DC1575" w:rsidRDefault="00C21802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 xml:space="preserve">Увеличение удельного веса расходов в </w:t>
      </w:r>
      <w:r w:rsidR="00074FAE" w:rsidRPr="00DC1575">
        <w:rPr>
          <w:sz w:val="26"/>
          <w:szCs w:val="26"/>
        </w:rPr>
        <w:t>2024</w:t>
      </w:r>
      <w:r w:rsidRPr="00DC1575">
        <w:rPr>
          <w:sz w:val="26"/>
          <w:szCs w:val="26"/>
        </w:rPr>
        <w:t xml:space="preserve"> году по сравнению с утвержденным уровнем </w:t>
      </w:r>
      <w:r w:rsidR="00074FAE" w:rsidRPr="00DC1575">
        <w:rPr>
          <w:sz w:val="26"/>
          <w:szCs w:val="26"/>
        </w:rPr>
        <w:t>2023</w:t>
      </w:r>
      <w:r w:rsidRPr="00DC1575">
        <w:rPr>
          <w:sz w:val="26"/>
          <w:szCs w:val="26"/>
        </w:rPr>
        <w:t xml:space="preserve"> года предусмотрено по разделам:</w:t>
      </w:r>
    </w:p>
    <w:p w:rsidR="0095448F" w:rsidRPr="00DC1575" w:rsidRDefault="0095448F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 xml:space="preserve">- «Образование» - на </w:t>
      </w:r>
      <w:r w:rsidR="00DC1575" w:rsidRPr="00DC1575">
        <w:rPr>
          <w:sz w:val="26"/>
          <w:szCs w:val="26"/>
        </w:rPr>
        <w:t>0</w:t>
      </w:r>
      <w:r w:rsidR="007845E8" w:rsidRPr="00DC1575">
        <w:rPr>
          <w:sz w:val="26"/>
          <w:szCs w:val="26"/>
        </w:rPr>
        <w:t>,</w:t>
      </w:r>
      <w:r w:rsidR="00DC1575" w:rsidRPr="00DC1575">
        <w:rPr>
          <w:sz w:val="26"/>
          <w:szCs w:val="26"/>
        </w:rPr>
        <w:t>72</w:t>
      </w:r>
      <w:r w:rsidRPr="00DC1575">
        <w:rPr>
          <w:sz w:val="26"/>
          <w:szCs w:val="26"/>
        </w:rPr>
        <w:t xml:space="preserve"> процентных пункта;</w:t>
      </w:r>
    </w:p>
    <w:p w:rsidR="007845E8" w:rsidRPr="00DC1575" w:rsidRDefault="007845E8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 xml:space="preserve">- «Культура» - на </w:t>
      </w:r>
      <w:r w:rsidR="00481F6E" w:rsidRPr="00DC1575">
        <w:rPr>
          <w:sz w:val="26"/>
          <w:szCs w:val="26"/>
        </w:rPr>
        <w:t>0</w:t>
      </w:r>
      <w:r w:rsidRPr="00DC1575">
        <w:rPr>
          <w:sz w:val="26"/>
          <w:szCs w:val="26"/>
        </w:rPr>
        <w:t>,</w:t>
      </w:r>
      <w:r w:rsidR="00DC1575" w:rsidRPr="00DC1575">
        <w:rPr>
          <w:sz w:val="26"/>
          <w:szCs w:val="26"/>
        </w:rPr>
        <w:t>55</w:t>
      </w:r>
      <w:r w:rsidRPr="00DC1575">
        <w:rPr>
          <w:sz w:val="26"/>
          <w:szCs w:val="26"/>
        </w:rPr>
        <w:t xml:space="preserve"> процентных пункта;</w:t>
      </w:r>
    </w:p>
    <w:p w:rsidR="00DC1575" w:rsidRPr="00DC1575" w:rsidRDefault="00DC1575" w:rsidP="00DC157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>- «Национальная экономика» - на 0,51 процентных пункта;</w:t>
      </w:r>
    </w:p>
    <w:p w:rsidR="007845E8" w:rsidRPr="00DC1575" w:rsidRDefault="007845E8" w:rsidP="00641A7B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>- «Физическая культура и спорт» - на 0,</w:t>
      </w:r>
      <w:r w:rsidR="00481F6E" w:rsidRPr="00DC1575">
        <w:rPr>
          <w:sz w:val="26"/>
          <w:szCs w:val="26"/>
        </w:rPr>
        <w:t>05</w:t>
      </w:r>
      <w:r w:rsidRPr="00DC1575">
        <w:rPr>
          <w:sz w:val="26"/>
          <w:szCs w:val="26"/>
        </w:rPr>
        <w:t xml:space="preserve"> процентных пункта</w:t>
      </w:r>
      <w:r w:rsidR="008C40ED" w:rsidRPr="00DC1575">
        <w:rPr>
          <w:sz w:val="26"/>
          <w:szCs w:val="26"/>
        </w:rPr>
        <w:t>;</w:t>
      </w:r>
    </w:p>
    <w:p w:rsidR="00DC1575" w:rsidRPr="00194F91" w:rsidRDefault="00DC1575" w:rsidP="00DC157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C1575">
        <w:rPr>
          <w:sz w:val="26"/>
          <w:szCs w:val="26"/>
        </w:rPr>
        <w:t>- «</w:t>
      </w:r>
      <w:r w:rsidRPr="00194F91">
        <w:rPr>
          <w:sz w:val="26"/>
          <w:szCs w:val="26"/>
        </w:rPr>
        <w:t>Здравоохранение» - на 0,04 процентных пункта;</w:t>
      </w:r>
    </w:p>
    <w:p w:rsidR="00481F6E" w:rsidRPr="00194F91" w:rsidRDefault="00DC1575" w:rsidP="00DC157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94F91">
        <w:rPr>
          <w:sz w:val="26"/>
          <w:szCs w:val="26"/>
        </w:rPr>
        <w:t>- «Охрана окружающей среды» - на 0,03 процентных пункта;</w:t>
      </w:r>
    </w:p>
    <w:p w:rsidR="00DC1575" w:rsidRPr="00194F91" w:rsidRDefault="00DC1575" w:rsidP="00DC157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94F91">
        <w:rPr>
          <w:sz w:val="26"/>
          <w:szCs w:val="26"/>
        </w:rPr>
        <w:t>- «Национальная безопасность и правоохранительная деятельность» - на 0,09 процентных пункта.</w:t>
      </w:r>
    </w:p>
    <w:p w:rsidR="003A2F8B" w:rsidRPr="00194F91" w:rsidRDefault="003A2F8B" w:rsidP="00641A7B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194F91" w:rsidRDefault="003A2F8B" w:rsidP="00641A7B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194F91">
        <w:rPr>
          <w:b/>
          <w:bCs/>
          <w:sz w:val="26"/>
          <w:szCs w:val="26"/>
        </w:rPr>
        <w:t xml:space="preserve">4.2. Анализ расходов по разделам. </w:t>
      </w:r>
    </w:p>
    <w:p w:rsidR="003A2F8B" w:rsidRPr="00194F91" w:rsidRDefault="003A2F8B" w:rsidP="00194F91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94F91">
        <w:rPr>
          <w:sz w:val="26"/>
          <w:szCs w:val="26"/>
        </w:rPr>
        <w:t xml:space="preserve">При анализе расходов по разделам в бюджете </w:t>
      </w:r>
      <w:r w:rsidR="0037406A" w:rsidRPr="00194F91">
        <w:rPr>
          <w:sz w:val="26"/>
          <w:szCs w:val="26"/>
        </w:rPr>
        <w:t xml:space="preserve">на </w:t>
      </w:r>
      <w:r w:rsidR="00074FAE" w:rsidRPr="00194F91">
        <w:rPr>
          <w:sz w:val="26"/>
          <w:szCs w:val="26"/>
        </w:rPr>
        <w:t>2024</w:t>
      </w:r>
      <w:r w:rsidR="00EB4607" w:rsidRPr="00194F91">
        <w:rPr>
          <w:sz w:val="26"/>
          <w:szCs w:val="26"/>
        </w:rPr>
        <w:t xml:space="preserve"> год и на плановый период </w:t>
      </w:r>
      <w:r w:rsidR="00074FAE" w:rsidRPr="00194F91">
        <w:rPr>
          <w:sz w:val="26"/>
          <w:szCs w:val="26"/>
        </w:rPr>
        <w:t>2025</w:t>
      </w:r>
      <w:r w:rsidR="00EB4607" w:rsidRPr="00194F91">
        <w:rPr>
          <w:sz w:val="26"/>
          <w:szCs w:val="26"/>
        </w:rPr>
        <w:t xml:space="preserve"> и </w:t>
      </w:r>
      <w:r w:rsidR="00074FAE" w:rsidRPr="00194F91">
        <w:rPr>
          <w:sz w:val="26"/>
          <w:szCs w:val="26"/>
        </w:rPr>
        <w:t>2026</w:t>
      </w:r>
      <w:r w:rsidR="0037406A" w:rsidRPr="00194F91">
        <w:rPr>
          <w:sz w:val="26"/>
          <w:szCs w:val="26"/>
        </w:rPr>
        <w:t xml:space="preserve"> годов </w:t>
      </w:r>
      <w:r w:rsidRPr="00194F91">
        <w:rPr>
          <w:sz w:val="26"/>
          <w:szCs w:val="26"/>
        </w:rPr>
        <w:t>предусмотрено:</w:t>
      </w:r>
    </w:p>
    <w:p w:rsidR="00194F91" w:rsidRPr="00194F91" w:rsidRDefault="00194F91" w:rsidP="00194F91">
      <w:pPr>
        <w:pStyle w:val="16"/>
        <w:tabs>
          <w:tab w:val="left" w:pos="9356"/>
        </w:tabs>
        <w:spacing w:line="276" w:lineRule="auto"/>
        <w:ind w:firstLine="567"/>
        <w:jc w:val="both"/>
        <w:rPr>
          <w:sz w:val="26"/>
          <w:szCs w:val="26"/>
        </w:rPr>
      </w:pPr>
      <w:r w:rsidRPr="00194F91">
        <w:rPr>
          <w:sz w:val="26"/>
          <w:szCs w:val="26"/>
        </w:rPr>
        <w:t xml:space="preserve">- по отдельным категориям работников бюджетной сферы (обозначенных в  Указах Президента Российской Федерации от 07.05.2012 № 597, от 01.06.2012        № 761 и от 28.12.2012 № 1688)  в соответствии с Указами Президента РФ от 07.05.2012 года № 597, от 01.06.2012 года № 761, от 28.12.2012 года № 1688;  </w:t>
      </w:r>
    </w:p>
    <w:p w:rsidR="00194F91" w:rsidRPr="00194F91" w:rsidRDefault="00194F91" w:rsidP="00194F91">
      <w:pPr>
        <w:spacing w:line="276" w:lineRule="auto"/>
        <w:ind w:firstLine="708"/>
        <w:jc w:val="both"/>
        <w:rPr>
          <w:sz w:val="26"/>
          <w:szCs w:val="26"/>
        </w:rPr>
      </w:pPr>
      <w:r w:rsidRPr="00194F91">
        <w:rPr>
          <w:sz w:val="26"/>
          <w:szCs w:val="26"/>
        </w:rPr>
        <w:t>- заработная плата работников государственных и муниципальных бюджетных учреждений - запланировано доведение до МРОТ ежегодно с 1 января;</w:t>
      </w:r>
    </w:p>
    <w:p w:rsidR="00194F91" w:rsidRPr="00194F91" w:rsidRDefault="00194F91" w:rsidP="00194F91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94F91">
        <w:rPr>
          <w:sz w:val="26"/>
          <w:szCs w:val="26"/>
        </w:rPr>
        <w:t>- публичные обязательства (денежные выплаты населению), а также продукты питания и медикаменты индексируются на 4,0 %;</w:t>
      </w:r>
    </w:p>
    <w:p w:rsidR="00194F91" w:rsidRPr="00194F91" w:rsidRDefault="00194F91" w:rsidP="00194F91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94F91">
        <w:rPr>
          <w:sz w:val="26"/>
          <w:szCs w:val="26"/>
        </w:rPr>
        <w:t>- коммунальные услуги на 2024 год проиндексированы на 1,0948.</w:t>
      </w:r>
    </w:p>
    <w:p w:rsidR="00D7422A" w:rsidRPr="00194F91" w:rsidRDefault="00D7422A" w:rsidP="00194F91">
      <w:pPr>
        <w:suppressAutoHyphens/>
        <w:spacing w:line="276" w:lineRule="auto"/>
        <w:ind w:right="-285" w:firstLine="540"/>
        <w:jc w:val="both"/>
        <w:rPr>
          <w:sz w:val="26"/>
          <w:szCs w:val="26"/>
        </w:rPr>
      </w:pPr>
      <w:r w:rsidRPr="00194F91">
        <w:rPr>
          <w:sz w:val="26"/>
          <w:szCs w:val="26"/>
        </w:rPr>
        <w:t xml:space="preserve">Расходы по другим статьям бюджетной классификации расходов бюджетов прогнозируются на уровне базового </w:t>
      </w:r>
      <w:r w:rsidR="00074FAE" w:rsidRPr="00194F91">
        <w:rPr>
          <w:sz w:val="26"/>
          <w:szCs w:val="26"/>
        </w:rPr>
        <w:t>2023</w:t>
      </w:r>
      <w:r w:rsidRPr="00194F91">
        <w:rPr>
          <w:sz w:val="26"/>
          <w:szCs w:val="26"/>
        </w:rPr>
        <w:t xml:space="preserve"> года.</w:t>
      </w:r>
    </w:p>
    <w:p w:rsidR="00474F92" w:rsidRPr="004726BC" w:rsidRDefault="00474F92" w:rsidP="00641A7B">
      <w:pPr>
        <w:suppressAutoHyphens/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A2F8B" w:rsidRPr="0090664D" w:rsidRDefault="003A2F8B" w:rsidP="00641A7B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90664D">
        <w:rPr>
          <w:b/>
          <w:bCs/>
          <w:sz w:val="26"/>
          <w:szCs w:val="26"/>
        </w:rPr>
        <w:t>4.2.1. Раздел «Общегосударственные вопросы»</w:t>
      </w:r>
    </w:p>
    <w:p w:rsidR="003A2F8B" w:rsidRPr="0090664D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0664D">
        <w:rPr>
          <w:sz w:val="26"/>
          <w:szCs w:val="26"/>
        </w:rPr>
        <w:t xml:space="preserve">Расходы по разделу предусмотрены </w:t>
      </w:r>
      <w:r w:rsidR="002D1ECD" w:rsidRPr="0090664D">
        <w:rPr>
          <w:sz w:val="26"/>
          <w:szCs w:val="26"/>
        </w:rPr>
        <w:t xml:space="preserve">на </w:t>
      </w:r>
      <w:r w:rsidR="00074FAE" w:rsidRPr="0090664D">
        <w:rPr>
          <w:sz w:val="26"/>
          <w:szCs w:val="26"/>
        </w:rPr>
        <w:t>2024</w:t>
      </w:r>
      <w:r w:rsidR="002D1ECD" w:rsidRPr="0090664D">
        <w:rPr>
          <w:sz w:val="26"/>
          <w:szCs w:val="26"/>
        </w:rPr>
        <w:t xml:space="preserve"> год </w:t>
      </w:r>
      <w:r w:rsidRPr="0090664D">
        <w:rPr>
          <w:sz w:val="26"/>
          <w:szCs w:val="26"/>
        </w:rPr>
        <w:t xml:space="preserve">в размере </w:t>
      </w:r>
      <w:r w:rsidR="0090664D" w:rsidRPr="0090664D">
        <w:rPr>
          <w:sz w:val="26"/>
          <w:szCs w:val="26"/>
        </w:rPr>
        <w:t>74287,14</w:t>
      </w:r>
      <w:r w:rsidR="00957E6B" w:rsidRPr="0090664D">
        <w:rPr>
          <w:sz w:val="26"/>
          <w:szCs w:val="26"/>
        </w:rPr>
        <w:t xml:space="preserve"> </w:t>
      </w:r>
      <w:r w:rsidRPr="0090664D">
        <w:rPr>
          <w:sz w:val="26"/>
          <w:szCs w:val="26"/>
        </w:rPr>
        <w:t xml:space="preserve">тыс. рублей, что на </w:t>
      </w:r>
      <w:r w:rsidR="00E57B19">
        <w:rPr>
          <w:sz w:val="26"/>
          <w:szCs w:val="26"/>
        </w:rPr>
        <w:t>4,0</w:t>
      </w:r>
      <w:r w:rsidRPr="0090664D">
        <w:rPr>
          <w:sz w:val="26"/>
          <w:szCs w:val="26"/>
        </w:rPr>
        <w:t xml:space="preserve"> % </w:t>
      </w:r>
      <w:r w:rsidR="0090664D" w:rsidRPr="0090664D">
        <w:rPr>
          <w:sz w:val="26"/>
          <w:szCs w:val="26"/>
        </w:rPr>
        <w:t>ниж</w:t>
      </w:r>
      <w:r w:rsidR="00F32697" w:rsidRPr="0090664D">
        <w:rPr>
          <w:sz w:val="26"/>
          <w:szCs w:val="26"/>
        </w:rPr>
        <w:t xml:space="preserve">е </w:t>
      </w:r>
      <w:r w:rsidRPr="0090664D">
        <w:rPr>
          <w:sz w:val="26"/>
          <w:szCs w:val="26"/>
        </w:rPr>
        <w:t xml:space="preserve">утвержденного плана на </w:t>
      </w:r>
      <w:r w:rsidR="00074FAE" w:rsidRPr="0090664D">
        <w:rPr>
          <w:sz w:val="26"/>
          <w:szCs w:val="26"/>
        </w:rPr>
        <w:t>2023</w:t>
      </w:r>
      <w:r w:rsidR="002E4DA8" w:rsidRPr="0090664D">
        <w:rPr>
          <w:sz w:val="26"/>
          <w:szCs w:val="26"/>
        </w:rPr>
        <w:t xml:space="preserve"> год</w:t>
      </w:r>
      <w:r w:rsidRPr="0090664D">
        <w:rPr>
          <w:sz w:val="26"/>
          <w:szCs w:val="26"/>
        </w:rPr>
        <w:t xml:space="preserve">. </w:t>
      </w:r>
      <w:r w:rsidR="002D1ECD" w:rsidRPr="0090664D">
        <w:rPr>
          <w:sz w:val="26"/>
          <w:szCs w:val="26"/>
        </w:rPr>
        <w:t xml:space="preserve">На </w:t>
      </w:r>
      <w:r w:rsidR="00074FAE" w:rsidRPr="0090664D">
        <w:rPr>
          <w:sz w:val="26"/>
          <w:szCs w:val="26"/>
        </w:rPr>
        <w:t>2025</w:t>
      </w:r>
      <w:r w:rsidR="002D1ECD" w:rsidRPr="0090664D">
        <w:rPr>
          <w:sz w:val="26"/>
          <w:szCs w:val="26"/>
        </w:rPr>
        <w:t xml:space="preserve"> год предусмотрен</w:t>
      </w:r>
      <w:r w:rsidR="00B75EE4" w:rsidRPr="0090664D">
        <w:rPr>
          <w:sz w:val="26"/>
          <w:szCs w:val="26"/>
        </w:rPr>
        <w:t>о</w:t>
      </w:r>
      <w:r w:rsidR="00366518" w:rsidRPr="0090664D">
        <w:rPr>
          <w:sz w:val="26"/>
          <w:szCs w:val="26"/>
        </w:rPr>
        <w:t xml:space="preserve"> </w:t>
      </w:r>
      <w:r w:rsidR="0090664D" w:rsidRPr="0090664D">
        <w:rPr>
          <w:sz w:val="26"/>
          <w:szCs w:val="26"/>
        </w:rPr>
        <w:t>77316,67</w:t>
      </w:r>
      <w:r w:rsidR="00957E6B" w:rsidRPr="0090664D">
        <w:rPr>
          <w:sz w:val="26"/>
          <w:szCs w:val="26"/>
        </w:rPr>
        <w:t xml:space="preserve"> тыс. рублей, на </w:t>
      </w:r>
      <w:r w:rsidR="00074FAE" w:rsidRPr="0090664D">
        <w:rPr>
          <w:sz w:val="26"/>
          <w:szCs w:val="26"/>
        </w:rPr>
        <w:t>2026</w:t>
      </w:r>
      <w:r w:rsidR="00957E6B" w:rsidRPr="0090664D">
        <w:rPr>
          <w:sz w:val="26"/>
          <w:szCs w:val="26"/>
        </w:rPr>
        <w:t xml:space="preserve"> год – </w:t>
      </w:r>
      <w:r w:rsidR="0090664D" w:rsidRPr="0090664D">
        <w:rPr>
          <w:sz w:val="26"/>
          <w:szCs w:val="26"/>
        </w:rPr>
        <w:t>79986,59</w:t>
      </w:r>
      <w:r w:rsidR="00957E6B" w:rsidRPr="0090664D">
        <w:rPr>
          <w:sz w:val="26"/>
          <w:szCs w:val="26"/>
        </w:rPr>
        <w:t xml:space="preserve"> </w:t>
      </w:r>
      <w:r w:rsidR="002D1ECD" w:rsidRPr="0090664D">
        <w:rPr>
          <w:sz w:val="26"/>
          <w:szCs w:val="26"/>
        </w:rPr>
        <w:t>тыс.</w:t>
      </w:r>
      <w:r w:rsidR="00957E6B" w:rsidRPr="0090664D">
        <w:rPr>
          <w:sz w:val="26"/>
          <w:szCs w:val="26"/>
        </w:rPr>
        <w:t xml:space="preserve"> </w:t>
      </w:r>
      <w:r w:rsidR="002D1ECD" w:rsidRPr="0090664D">
        <w:rPr>
          <w:sz w:val="26"/>
          <w:szCs w:val="26"/>
        </w:rPr>
        <w:t>рублей.</w:t>
      </w:r>
    </w:p>
    <w:p w:rsidR="001373B9" w:rsidRPr="0090664D" w:rsidRDefault="001373B9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0664D">
        <w:rPr>
          <w:bCs/>
          <w:sz w:val="26"/>
          <w:szCs w:val="26"/>
        </w:rPr>
        <w:t xml:space="preserve">Распределение </w:t>
      </w:r>
      <w:r w:rsidRPr="0090664D">
        <w:rPr>
          <w:sz w:val="26"/>
          <w:szCs w:val="26"/>
        </w:rPr>
        <w:t>бюджетных ассигнований</w:t>
      </w:r>
      <w:r w:rsidRPr="0090664D">
        <w:rPr>
          <w:bCs/>
          <w:sz w:val="26"/>
          <w:szCs w:val="26"/>
        </w:rPr>
        <w:t xml:space="preserve"> по разделу «Общегосударственные вопросы» в разрезе подразделов </w:t>
      </w:r>
      <w:r w:rsidRPr="0090664D">
        <w:rPr>
          <w:sz w:val="26"/>
          <w:szCs w:val="26"/>
        </w:rPr>
        <w:t xml:space="preserve">классификации расходов бюджета Мамадышского муниципального района Республики Татарстан на </w:t>
      </w:r>
      <w:r w:rsidR="00074FAE" w:rsidRPr="0090664D">
        <w:rPr>
          <w:sz w:val="26"/>
          <w:szCs w:val="26"/>
        </w:rPr>
        <w:t>2024</w:t>
      </w:r>
      <w:r w:rsidR="00EB4607" w:rsidRPr="0090664D">
        <w:rPr>
          <w:sz w:val="26"/>
          <w:szCs w:val="26"/>
        </w:rPr>
        <w:t xml:space="preserve"> год и на плановый период </w:t>
      </w:r>
      <w:r w:rsidR="00074FAE" w:rsidRPr="0090664D">
        <w:rPr>
          <w:sz w:val="26"/>
          <w:szCs w:val="26"/>
        </w:rPr>
        <w:t>2025</w:t>
      </w:r>
      <w:r w:rsidR="00EB4607" w:rsidRPr="0090664D">
        <w:rPr>
          <w:sz w:val="26"/>
          <w:szCs w:val="26"/>
        </w:rPr>
        <w:t xml:space="preserve"> и </w:t>
      </w:r>
      <w:r w:rsidR="00074FAE" w:rsidRPr="0090664D">
        <w:rPr>
          <w:sz w:val="26"/>
          <w:szCs w:val="26"/>
        </w:rPr>
        <w:t>2026</w:t>
      </w:r>
      <w:r w:rsidRPr="0090664D">
        <w:rPr>
          <w:sz w:val="26"/>
          <w:szCs w:val="26"/>
        </w:rPr>
        <w:t xml:space="preserve"> годов представлено в таблице </w:t>
      </w:r>
      <w:r w:rsidR="000E2A2D" w:rsidRPr="0090664D">
        <w:rPr>
          <w:sz w:val="26"/>
          <w:szCs w:val="26"/>
        </w:rPr>
        <w:t>9</w:t>
      </w:r>
      <w:r w:rsidRPr="0090664D">
        <w:rPr>
          <w:sz w:val="26"/>
          <w:szCs w:val="26"/>
        </w:rPr>
        <w:t>.</w:t>
      </w:r>
    </w:p>
    <w:p w:rsidR="001373B9" w:rsidRPr="0090664D" w:rsidRDefault="001373B9" w:rsidP="005A3956">
      <w:pPr>
        <w:spacing w:line="276" w:lineRule="auto"/>
        <w:ind w:right="-285" w:firstLine="567"/>
        <w:jc w:val="right"/>
        <w:rPr>
          <w:bCs/>
          <w:i/>
          <w:sz w:val="10"/>
          <w:szCs w:val="10"/>
        </w:rPr>
      </w:pPr>
      <w:r w:rsidRPr="0090664D">
        <w:rPr>
          <w:sz w:val="26"/>
          <w:szCs w:val="26"/>
        </w:rPr>
        <w:t xml:space="preserve">Таблица </w:t>
      </w:r>
      <w:r w:rsidR="000E2A2D" w:rsidRPr="0090664D">
        <w:rPr>
          <w:sz w:val="26"/>
          <w:szCs w:val="26"/>
        </w:rPr>
        <w:t>9</w:t>
      </w:r>
    </w:p>
    <w:tbl>
      <w:tblPr>
        <w:tblW w:w="10168" w:type="dxa"/>
        <w:tblInd w:w="-176" w:type="dxa"/>
        <w:tblLayout w:type="fixed"/>
        <w:tblLook w:val="0000"/>
      </w:tblPr>
      <w:tblGrid>
        <w:gridCol w:w="3080"/>
        <w:gridCol w:w="1457"/>
        <w:gridCol w:w="1157"/>
        <w:gridCol w:w="1129"/>
        <w:gridCol w:w="1112"/>
        <w:gridCol w:w="742"/>
        <w:gridCol w:w="786"/>
        <w:gridCol w:w="705"/>
      </w:tblGrid>
      <w:tr w:rsidR="00551EE0" w:rsidRPr="0090664D" w:rsidTr="008E4916">
        <w:trPr>
          <w:trHeight w:val="494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9D0785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 xml:space="preserve">Утвержденный </w:t>
            </w:r>
            <w:r w:rsidR="000E2A2D" w:rsidRPr="0090664D">
              <w:rPr>
                <w:sz w:val="20"/>
                <w:szCs w:val="20"/>
              </w:rPr>
              <w:t xml:space="preserve">бюджет на </w:t>
            </w:r>
            <w:r w:rsidR="00074FAE" w:rsidRPr="0090664D">
              <w:rPr>
                <w:sz w:val="20"/>
                <w:szCs w:val="20"/>
              </w:rPr>
              <w:t>2023</w:t>
            </w:r>
            <w:r w:rsidR="002E4DA8" w:rsidRPr="0090664D">
              <w:rPr>
                <w:sz w:val="20"/>
                <w:szCs w:val="20"/>
              </w:rPr>
              <w:t xml:space="preserve"> год</w:t>
            </w:r>
            <w:r w:rsidR="000E2A2D" w:rsidRPr="0090664D">
              <w:rPr>
                <w:sz w:val="20"/>
                <w:szCs w:val="20"/>
              </w:rPr>
              <w:t xml:space="preserve">, </w:t>
            </w:r>
          </w:p>
          <w:p w:rsidR="000E2A2D" w:rsidRPr="0090664D" w:rsidRDefault="000E2A2D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>Проект бюджета</w:t>
            </w:r>
          </w:p>
          <w:p w:rsidR="000E2A2D" w:rsidRPr="0090664D" w:rsidRDefault="000E2A2D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>тыс. руб.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90664D" w:rsidTr="008E4916">
        <w:trPr>
          <w:trHeight w:val="289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5A3956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8E4916">
            <w:pPr>
              <w:ind w:left="-69" w:right="-28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8E4916">
            <w:pPr>
              <w:ind w:left="-69" w:right="-28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8E4916">
            <w:pPr>
              <w:ind w:left="-69" w:right="-28"/>
              <w:rPr>
                <w:sz w:val="20"/>
                <w:szCs w:val="20"/>
              </w:rPr>
            </w:pPr>
          </w:p>
        </w:tc>
      </w:tr>
      <w:tr w:rsidR="00551EE0" w:rsidRPr="0090664D" w:rsidTr="008E4916">
        <w:trPr>
          <w:trHeight w:val="27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5A3956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8E4916">
            <w:pPr>
              <w:ind w:left="-69" w:right="-28"/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74FAE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>2024</w:t>
            </w:r>
            <w:r w:rsidR="000E2A2D" w:rsidRPr="0090664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74FAE" w:rsidP="008E4916">
            <w:pPr>
              <w:ind w:left="-69" w:right="-28" w:hanging="12"/>
              <w:jc w:val="center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>2025</w:t>
            </w:r>
            <w:r w:rsidR="000E2A2D" w:rsidRPr="0090664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74FAE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>2026</w:t>
            </w:r>
            <w:r w:rsidR="000E2A2D" w:rsidRPr="0090664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74FAE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>2024</w:t>
            </w:r>
            <w:r w:rsidR="000E2A2D" w:rsidRPr="0090664D">
              <w:rPr>
                <w:sz w:val="20"/>
                <w:szCs w:val="20"/>
              </w:rPr>
              <w:t>г.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74FAE" w:rsidP="008E4916">
            <w:pPr>
              <w:ind w:left="-69" w:right="-28" w:hanging="12"/>
              <w:jc w:val="center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>2025</w:t>
            </w:r>
            <w:r w:rsidR="000E2A2D" w:rsidRPr="0090664D">
              <w:rPr>
                <w:sz w:val="20"/>
                <w:szCs w:val="20"/>
              </w:rPr>
              <w:t>г.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74FAE" w:rsidP="008E4916">
            <w:pPr>
              <w:ind w:left="-69" w:right="-28"/>
              <w:jc w:val="center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>2026</w:t>
            </w:r>
            <w:r w:rsidR="000E2A2D" w:rsidRPr="0090664D">
              <w:rPr>
                <w:sz w:val="20"/>
                <w:szCs w:val="20"/>
              </w:rPr>
              <w:t>г.</w:t>
            </w:r>
          </w:p>
        </w:tc>
      </w:tr>
      <w:tr w:rsidR="00551EE0" w:rsidRPr="0090664D" w:rsidTr="008E4916">
        <w:trPr>
          <w:trHeight w:val="22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5A3956">
            <w:pPr>
              <w:ind w:right="-285"/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5A3956">
            <w:pPr>
              <w:ind w:right="-285"/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5A3956">
            <w:pPr>
              <w:ind w:right="-285" w:hanging="12"/>
              <w:rPr>
                <w:i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2D" w:rsidRPr="0090664D" w:rsidRDefault="000E2A2D" w:rsidP="005A3956">
            <w:pPr>
              <w:ind w:right="-285"/>
              <w:rPr>
                <w:i/>
                <w:sz w:val="18"/>
                <w:szCs w:val="18"/>
              </w:rPr>
            </w:pPr>
          </w:p>
        </w:tc>
      </w:tr>
      <w:tr w:rsidR="0090664D" w:rsidRPr="0090664D" w:rsidTr="00165C07">
        <w:trPr>
          <w:trHeight w:val="15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8E4916">
            <w:pPr>
              <w:ind w:right="-6"/>
              <w:rPr>
                <w:b/>
                <w:sz w:val="22"/>
                <w:szCs w:val="22"/>
              </w:rPr>
            </w:pPr>
            <w:r w:rsidRPr="0090664D"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CD1C47" w:rsidP="0090664D">
            <w:pPr>
              <w:ind w:left="-21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77413,64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  <w:rPr>
                <w:b/>
                <w:bCs/>
              </w:rPr>
            </w:pPr>
            <w:r w:rsidRPr="0090664D">
              <w:rPr>
                <w:b/>
                <w:bCs/>
              </w:rPr>
              <w:t>74287,14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  <w:rPr>
                <w:b/>
                <w:bCs/>
              </w:rPr>
            </w:pPr>
            <w:r w:rsidRPr="0090664D">
              <w:rPr>
                <w:b/>
                <w:bCs/>
              </w:rPr>
              <w:t>77316,67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  <w:rPr>
                <w:b/>
                <w:bCs/>
              </w:rPr>
            </w:pPr>
            <w:r w:rsidRPr="0090664D">
              <w:rPr>
                <w:b/>
                <w:bCs/>
              </w:rPr>
              <w:t>79986,59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E57B19">
            <w:pPr>
              <w:ind w:left="-210"/>
              <w:jc w:val="right"/>
              <w:rPr>
                <w:b/>
              </w:rPr>
            </w:pPr>
            <w:r w:rsidRPr="0090664D">
              <w:rPr>
                <w:b/>
              </w:rPr>
              <w:t>-</w:t>
            </w:r>
            <w:r w:rsidR="00E57B19">
              <w:rPr>
                <w:b/>
              </w:rPr>
              <w:t>4</w:t>
            </w:r>
            <w:r w:rsidRPr="0090664D">
              <w:rPr>
                <w:b/>
              </w:rPr>
              <w:t>,</w:t>
            </w:r>
            <w:r w:rsidR="00E57B19">
              <w:rPr>
                <w:b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  <w:rPr>
                <w:b/>
              </w:rPr>
            </w:pPr>
            <w:r w:rsidRPr="0090664D">
              <w:rPr>
                <w:b/>
              </w:rPr>
              <w:t>4,1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  <w:rPr>
                <w:b/>
              </w:rPr>
            </w:pPr>
            <w:r w:rsidRPr="0090664D">
              <w:rPr>
                <w:b/>
              </w:rPr>
              <w:t>3,5</w:t>
            </w:r>
          </w:p>
        </w:tc>
      </w:tr>
      <w:tr w:rsidR="0090664D" w:rsidRPr="0090664D" w:rsidTr="007C112A">
        <w:trPr>
          <w:trHeight w:val="2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8E4916">
            <w:pPr>
              <w:ind w:right="-6"/>
              <w:rPr>
                <w:sz w:val="22"/>
                <w:szCs w:val="22"/>
              </w:rPr>
            </w:pPr>
            <w:r w:rsidRPr="0090664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2943,0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3135,7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3257,0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3418,0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6,5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3,9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4,9</w:t>
            </w:r>
          </w:p>
        </w:tc>
      </w:tr>
      <w:tr w:rsidR="0090664D" w:rsidRPr="0090664D" w:rsidTr="007C112A">
        <w:trPr>
          <w:trHeight w:val="27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8E4916">
            <w:pPr>
              <w:ind w:right="-6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8230,8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8559,0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8807,6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9062,3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2,9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2,9</w:t>
            </w:r>
          </w:p>
        </w:tc>
      </w:tr>
      <w:tr w:rsidR="0090664D" w:rsidRPr="0090664D" w:rsidTr="007C112A">
        <w:trPr>
          <w:trHeight w:val="2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8E4916">
            <w:pPr>
              <w:ind w:right="-6"/>
              <w:rPr>
                <w:sz w:val="22"/>
                <w:szCs w:val="22"/>
              </w:rPr>
            </w:pPr>
            <w:r w:rsidRPr="0090664D">
              <w:rPr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E57B19" w:rsidP="0090664D">
            <w:pPr>
              <w:ind w:left="-210"/>
              <w:jc w:val="right"/>
            </w:pPr>
            <w:r>
              <w:t>29549,9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29736,6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rPr>
                <w:bCs/>
              </w:rPr>
              <w:t>30625,4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rPr>
                <w:bCs/>
              </w:rPr>
              <w:t>32109,8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E57B19">
            <w:pPr>
              <w:ind w:left="-210"/>
              <w:jc w:val="right"/>
            </w:pPr>
            <w:r w:rsidRPr="0090664D">
              <w:t>0,</w:t>
            </w:r>
            <w:r w:rsidR="00E57B19"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3,0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4,8</w:t>
            </w:r>
          </w:p>
        </w:tc>
      </w:tr>
      <w:tr w:rsidR="0090664D" w:rsidRPr="0090664D" w:rsidTr="007C112A">
        <w:trPr>
          <w:trHeight w:val="2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8E4916">
            <w:pPr>
              <w:ind w:right="-6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3,5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11,9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12,7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133,2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240,0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6,7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948,8</w:t>
            </w:r>
          </w:p>
        </w:tc>
      </w:tr>
      <w:tr w:rsidR="0090664D" w:rsidRPr="0090664D" w:rsidTr="007C112A">
        <w:trPr>
          <w:trHeight w:val="76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8E4916">
            <w:pPr>
              <w:ind w:right="-6"/>
              <w:rPr>
                <w:sz w:val="20"/>
                <w:szCs w:val="20"/>
              </w:rPr>
            </w:pPr>
            <w:r w:rsidRPr="0090664D">
              <w:rPr>
                <w:sz w:val="20"/>
                <w:szCs w:val="20"/>
              </w:rPr>
              <w:t>Обеспечение деятельности финансовых, налоговых и  органов финансового (финансово-бюджетного) надзора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E57B19" w:rsidP="0090664D">
            <w:pPr>
              <w:ind w:left="-210"/>
              <w:jc w:val="right"/>
            </w:pPr>
            <w:r>
              <w:t>6603,1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6897,0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7104,9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7365,0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E57B19" w:rsidP="0090664D">
            <w:pPr>
              <w:ind w:left="-210"/>
              <w:jc w:val="right"/>
            </w:pPr>
            <w:r>
              <w:t>4,5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3,0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3,7</w:t>
            </w:r>
          </w:p>
        </w:tc>
      </w:tr>
      <w:tr w:rsidR="0090664D" w:rsidRPr="0090664D" w:rsidTr="008E4916">
        <w:trPr>
          <w:trHeight w:val="35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8E4916">
            <w:pPr>
              <w:ind w:right="-6"/>
              <w:rPr>
                <w:sz w:val="22"/>
                <w:szCs w:val="22"/>
              </w:rPr>
            </w:pPr>
            <w:r w:rsidRPr="0090664D">
              <w:rPr>
                <w:sz w:val="22"/>
                <w:szCs w:val="22"/>
              </w:rPr>
              <w:t xml:space="preserve">   Резервный фонд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5505,7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5505,7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5505,7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5505,7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0</w:t>
            </w:r>
          </w:p>
        </w:tc>
      </w:tr>
      <w:tr w:rsidR="0090664D" w:rsidRPr="0090664D" w:rsidTr="007C112A">
        <w:trPr>
          <w:trHeight w:val="15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8E4916">
            <w:pPr>
              <w:ind w:right="-6"/>
              <w:rPr>
                <w:sz w:val="22"/>
                <w:szCs w:val="22"/>
              </w:rPr>
            </w:pPr>
            <w:r w:rsidRPr="0090664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E57B19" w:rsidP="0090664D">
            <w:pPr>
              <w:ind w:left="-210"/>
              <w:jc w:val="right"/>
            </w:pPr>
            <w:r>
              <w:t>2457</w:t>
            </w:r>
            <w:r w:rsidR="0090664D" w:rsidRPr="0090664D">
              <w:t>7,64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20441,24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center"/>
            </w:pPr>
            <w:r w:rsidRPr="0090664D">
              <w:rPr>
                <w:bCs/>
              </w:rPr>
              <w:t>22003,37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4D" w:rsidRPr="0090664D" w:rsidRDefault="0090664D" w:rsidP="0090664D">
            <w:pPr>
              <w:ind w:left="-210"/>
              <w:jc w:val="center"/>
            </w:pPr>
            <w:r w:rsidRPr="0090664D">
              <w:rPr>
                <w:bCs/>
              </w:rPr>
              <w:t>22392,59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E57B19">
            <w:pPr>
              <w:ind w:left="-210"/>
              <w:jc w:val="right"/>
            </w:pPr>
            <w:r w:rsidRPr="0090664D">
              <w:t>-1</w:t>
            </w:r>
            <w:r w:rsidR="00E57B19">
              <w:t>6</w:t>
            </w:r>
            <w:r w:rsidRPr="0090664D">
              <w:t>,</w:t>
            </w:r>
            <w:r w:rsidR="00E57B19"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7,6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4D" w:rsidRPr="0090664D" w:rsidRDefault="0090664D" w:rsidP="0090664D">
            <w:pPr>
              <w:ind w:left="-210"/>
              <w:jc w:val="right"/>
            </w:pPr>
            <w:r w:rsidRPr="0090664D">
              <w:t>1,8</w:t>
            </w:r>
          </w:p>
        </w:tc>
      </w:tr>
    </w:tbl>
    <w:p w:rsidR="001373B9" w:rsidRPr="0090664D" w:rsidRDefault="001373B9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90664D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0664D">
        <w:rPr>
          <w:sz w:val="26"/>
          <w:szCs w:val="26"/>
        </w:rPr>
        <w:t>Структура расходов проекта бюджета на</w:t>
      </w:r>
      <w:r w:rsidR="00366518" w:rsidRPr="0090664D">
        <w:rPr>
          <w:sz w:val="26"/>
          <w:szCs w:val="26"/>
        </w:rPr>
        <w:t xml:space="preserve"> </w:t>
      </w:r>
      <w:r w:rsidR="00074FAE" w:rsidRPr="0090664D">
        <w:rPr>
          <w:sz w:val="26"/>
          <w:szCs w:val="26"/>
        </w:rPr>
        <w:t>2024</w:t>
      </w:r>
      <w:r w:rsidR="002E4DA8" w:rsidRPr="0090664D">
        <w:rPr>
          <w:sz w:val="26"/>
          <w:szCs w:val="26"/>
        </w:rPr>
        <w:t xml:space="preserve"> год</w:t>
      </w:r>
      <w:r w:rsidR="006951BB" w:rsidRPr="0090664D">
        <w:rPr>
          <w:sz w:val="26"/>
          <w:szCs w:val="26"/>
        </w:rPr>
        <w:t xml:space="preserve"> по </w:t>
      </w:r>
      <w:r w:rsidRPr="0090664D">
        <w:rPr>
          <w:sz w:val="26"/>
          <w:szCs w:val="26"/>
        </w:rPr>
        <w:t>общегосударственны</w:t>
      </w:r>
      <w:r w:rsidR="006951BB" w:rsidRPr="0090664D">
        <w:rPr>
          <w:sz w:val="26"/>
          <w:szCs w:val="26"/>
        </w:rPr>
        <w:t>м</w:t>
      </w:r>
      <w:r w:rsidRPr="0090664D">
        <w:rPr>
          <w:sz w:val="26"/>
          <w:szCs w:val="26"/>
        </w:rPr>
        <w:t xml:space="preserve"> вопрос</w:t>
      </w:r>
      <w:r w:rsidR="006951BB" w:rsidRPr="0090664D">
        <w:rPr>
          <w:sz w:val="26"/>
          <w:szCs w:val="26"/>
        </w:rPr>
        <w:t>ам</w:t>
      </w:r>
      <w:r w:rsidRPr="0090664D">
        <w:rPr>
          <w:sz w:val="26"/>
          <w:szCs w:val="26"/>
        </w:rPr>
        <w:t xml:space="preserve"> отражена в следующей диаграмме:</w:t>
      </w:r>
    </w:p>
    <w:p w:rsidR="003A2F8B" w:rsidRPr="0090664D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90664D">
        <w:rPr>
          <w:sz w:val="26"/>
          <w:szCs w:val="26"/>
        </w:rPr>
        <w:t xml:space="preserve">диаграмма </w:t>
      </w:r>
      <w:r w:rsidR="0047431F" w:rsidRPr="0090664D">
        <w:rPr>
          <w:sz w:val="26"/>
          <w:szCs w:val="26"/>
        </w:rPr>
        <w:t>6</w:t>
      </w:r>
      <w:r w:rsidRPr="0090664D">
        <w:rPr>
          <w:sz w:val="26"/>
          <w:szCs w:val="26"/>
        </w:rPr>
        <w:t xml:space="preserve"> (тыс. руб.)</w:t>
      </w:r>
    </w:p>
    <w:p w:rsidR="003A2F8B" w:rsidRPr="004726BC" w:rsidRDefault="008509F5" w:rsidP="008E4916">
      <w:pPr>
        <w:spacing w:line="276" w:lineRule="auto"/>
        <w:ind w:left="-284" w:right="-285"/>
        <w:jc w:val="both"/>
        <w:rPr>
          <w:color w:val="FF0000"/>
          <w:sz w:val="26"/>
          <w:szCs w:val="26"/>
        </w:rPr>
      </w:pPr>
      <w:r w:rsidRPr="004726BC">
        <w:rPr>
          <w:noProof/>
          <w:color w:val="FF0000"/>
          <w:sz w:val="32"/>
          <w:szCs w:val="32"/>
        </w:rPr>
        <w:drawing>
          <wp:inline distT="0" distB="0" distL="0" distR="0">
            <wp:extent cx="6590805" cy="3182587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7B57" w:rsidRPr="004726BC" w:rsidRDefault="00527B57" w:rsidP="005A3956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A2F8B" w:rsidRPr="00E57B19" w:rsidRDefault="003A2F8B" w:rsidP="005A3956">
      <w:pPr>
        <w:spacing w:line="276" w:lineRule="auto"/>
        <w:ind w:right="-285" w:firstLine="540"/>
        <w:jc w:val="both"/>
        <w:rPr>
          <w:noProof/>
          <w:sz w:val="26"/>
          <w:szCs w:val="26"/>
        </w:rPr>
      </w:pPr>
      <w:r w:rsidRPr="00E57B19">
        <w:rPr>
          <w:sz w:val="26"/>
          <w:szCs w:val="26"/>
        </w:rPr>
        <w:t>В структуре раздела наибольший удельный вес занимают расходы по подразделам:</w:t>
      </w:r>
    </w:p>
    <w:p w:rsidR="005E007A" w:rsidRPr="00E57B19" w:rsidRDefault="005E007A" w:rsidP="005E007A">
      <w:pPr>
        <w:spacing w:line="276" w:lineRule="auto"/>
        <w:ind w:right="-285"/>
        <w:jc w:val="both"/>
        <w:rPr>
          <w:sz w:val="26"/>
          <w:szCs w:val="26"/>
        </w:rPr>
      </w:pPr>
      <w:r w:rsidRPr="00E57B19">
        <w:rPr>
          <w:sz w:val="26"/>
          <w:szCs w:val="26"/>
        </w:rPr>
        <w:t xml:space="preserve">- «Функционирование органов исполнительной власти»- </w:t>
      </w:r>
      <w:r w:rsidR="00FE6967" w:rsidRPr="00E57B19">
        <w:rPr>
          <w:sz w:val="26"/>
          <w:szCs w:val="26"/>
        </w:rPr>
        <w:t>40,0</w:t>
      </w:r>
      <w:r w:rsidRPr="00E57B19">
        <w:rPr>
          <w:sz w:val="26"/>
          <w:szCs w:val="26"/>
        </w:rPr>
        <w:t xml:space="preserve"> %;</w:t>
      </w:r>
    </w:p>
    <w:p w:rsidR="008509F5" w:rsidRPr="00E57B19" w:rsidRDefault="008509F5" w:rsidP="008E4916">
      <w:pPr>
        <w:spacing w:line="276" w:lineRule="auto"/>
        <w:ind w:right="-285"/>
        <w:jc w:val="both"/>
        <w:rPr>
          <w:sz w:val="26"/>
          <w:szCs w:val="26"/>
        </w:rPr>
      </w:pPr>
      <w:r w:rsidRPr="00E57B19">
        <w:rPr>
          <w:sz w:val="26"/>
          <w:szCs w:val="26"/>
        </w:rPr>
        <w:t xml:space="preserve">- «Другие общегосударственные вопросы» - </w:t>
      </w:r>
      <w:r w:rsidR="00FE6967" w:rsidRPr="00E57B19">
        <w:rPr>
          <w:sz w:val="26"/>
          <w:szCs w:val="26"/>
        </w:rPr>
        <w:t>27,5</w:t>
      </w:r>
      <w:r w:rsidRPr="00E57B19">
        <w:rPr>
          <w:sz w:val="26"/>
          <w:szCs w:val="26"/>
        </w:rPr>
        <w:t xml:space="preserve"> %;</w:t>
      </w:r>
    </w:p>
    <w:p w:rsidR="005250D2" w:rsidRPr="00E57B19" w:rsidRDefault="005250D2" w:rsidP="008E4916">
      <w:pPr>
        <w:spacing w:line="276" w:lineRule="auto"/>
        <w:ind w:right="-285"/>
        <w:jc w:val="both"/>
        <w:rPr>
          <w:sz w:val="26"/>
          <w:szCs w:val="26"/>
        </w:rPr>
      </w:pPr>
      <w:r w:rsidRPr="00E57B19">
        <w:rPr>
          <w:sz w:val="26"/>
          <w:szCs w:val="26"/>
        </w:rPr>
        <w:t xml:space="preserve">- «Функционирование  законодательных органов власти» - </w:t>
      </w:r>
      <w:r w:rsidR="00FE6967" w:rsidRPr="00E57B19">
        <w:rPr>
          <w:sz w:val="26"/>
          <w:szCs w:val="26"/>
        </w:rPr>
        <w:t>11,5</w:t>
      </w:r>
      <w:r w:rsidRPr="00E57B19">
        <w:rPr>
          <w:sz w:val="26"/>
          <w:szCs w:val="26"/>
        </w:rPr>
        <w:t xml:space="preserve"> %;</w:t>
      </w:r>
    </w:p>
    <w:p w:rsidR="005250D2" w:rsidRPr="00E57B19" w:rsidRDefault="005250D2" w:rsidP="008E4916">
      <w:pPr>
        <w:spacing w:line="276" w:lineRule="auto"/>
        <w:ind w:right="-285"/>
        <w:jc w:val="both"/>
        <w:rPr>
          <w:sz w:val="26"/>
          <w:szCs w:val="26"/>
        </w:rPr>
      </w:pPr>
      <w:r w:rsidRPr="00E57B19">
        <w:rPr>
          <w:sz w:val="26"/>
          <w:szCs w:val="26"/>
        </w:rPr>
        <w:t xml:space="preserve">- «Обеспечение деятельности финансовых органов и финансового надзора» - </w:t>
      </w:r>
      <w:r w:rsidR="00FE6967" w:rsidRPr="00E57B19">
        <w:rPr>
          <w:sz w:val="26"/>
          <w:szCs w:val="26"/>
        </w:rPr>
        <w:t>9,3</w:t>
      </w:r>
      <w:r w:rsidRPr="00E57B19">
        <w:rPr>
          <w:sz w:val="26"/>
          <w:szCs w:val="26"/>
        </w:rPr>
        <w:t xml:space="preserve"> %;</w:t>
      </w:r>
    </w:p>
    <w:p w:rsidR="00C8764F" w:rsidRPr="00E57B19" w:rsidRDefault="003A2F8B" w:rsidP="008E4916">
      <w:pPr>
        <w:spacing w:line="276" w:lineRule="auto"/>
        <w:ind w:right="-285"/>
        <w:jc w:val="both"/>
        <w:rPr>
          <w:sz w:val="26"/>
          <w:szCs w:val="26"/>
        </w:rPr>
      </w:pPr>
      <w:r w:rsidRPr="00E57B19">
        <w:rPr>
          <w:sz w:val="26"/>
          <w:szCs w:val="26"/>
        </w:rPr>
        <w:t xml:space="preserve">- «Резервный фонд» - </w:t>
      </w:r>
      <w:r w:rsidR="005E007A" w:rsidRPr="00E57B19">
        <w:rPr>
          <w:sz w:val="26"/>
          <w:szCs w:val="26"/>
        </w:rPr>
        <w:t>7</w:t>
      </w:r>
      <w:r w:rsidR="005D7A88" w:rsidRPr="00E57B19">
        <w:rPr>
          <w:sz w:val="26"/>
          <w:szCs w:val="26"/>
        </w:rPr>
        <w:t>,</w:t>
      </w:r>
      <w:r w:rsidR="00FE6967" w:rsidRPr="00E57B19">
        <w:rPr>
          <w:sz w:val="26"/>
          <w:szCs w:val="26"/>
        </w:rPr>
        <w:t>4</w:t>
      </w:r>
      <w:r w:rsidRPr="00E57B19">
        <w:rPr>
          <w:sz w:val="26"/>
          <w:szCs w:val="26"/>
        </w:rPr>
        <w:t xml:space="preserve"> %</w:t>
      </w:r>
      <w:r w:rsidR="00C8764F" w:rsidRPr="00E57B19">
        <w:rPr>
          <w:sz w:val="26"/>
          <w:szCs w:val="26"/>
        </w:rPr>
        <w:t>.</w:t>
      </w:r>
    </w:p>
    <w:p w:rsidR="00527B57" w:rsidRPr="00E57B19" w:rsidRDefault="00527B57" w:rsidP="008E4916">
      <w:pPr>
        <w:spacing w:line="276" w:lineRule="auto"/>
        <w:ind w:right="-285"/>
        <w:jc w:val="both"/>
        <w:rPr>
          <w:sz w:val="26"/>
          <w:szCs w:val="26"/>
        </w:rPr>
      </w:pPr>
    </w:p>
    <w:p w:rsidR="003A2F8B" w:rsidRPr="00E57B19" w:rsidRDefault="006754B4" w:rsidP="005E007A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E57B19">
        <w:rPr>
          <w:sz w:val="26"/>
          <w:szCs w:val="26"/>
        </w:rPr>
        <w:t>По  данному  разделу  предусмотрены  расходы на содержание Совета и исполнительного комитета муниципального района, ЗАГСа, архива, финансово-</w:t>
      </w:r>
      <w:r w:rsidRPr="00E57B19">
        <w:rPr>
          <w:sz w:val="26"/>
          <w:szCs w:val="26"/>
        </w:rPr>
        <w:lastRenderedPageBreak/>
        <w:t xml:space="preserve">бюджетной и </w:t>
      </w:r>
      <w:r w:rsidR="00862FCB" w:rsidRPr="00E57B19">
        <w:rPr>
          <w:sz w:val="26"/>
          <w:szCs w:val="26"/>
        </w:rPr>
        <w:t>контрольно-</w:t>
      </w:r>
      <w:r w:rsidRPr="00E57B19">
        <w:rPr>
          <w:sz w:val="26"/>
          <w:szCs w:val="26"/>
        </w:rPr>
        <w:t>счетной палат, палаты  имущественных  и  земельных  отношений.</w:t>
      </w:r>
    </w:p>
    <w:p w:rsidR="00D050C3" w:rsidRPr="00E57B19" w:rsidRDefault="00D050C3" w:rsidP="00FE6967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  <w:r w:rsidRPr="00E57B19">
        <w:rPr>
          <w:sz w:val="26"/>
          <w:szCs w:val="26"/>
        </w:rPr>
        <w:t>Запланирован объем Резервного фонда исполнительного комитета Мамадышского муниципального   района  в сумме  5505,7 тыс. рублей ежегодно.</w:t>
      </w:r>
    </w:p>
    <w:p w:rsidR="006754B4" w:rsidRPr="00E57B19" w:rsidRDefault="006754B4" w:rsidP="00FE6967">
      <w:pPr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E57B19">
        <w:rPr>
          <w:sz w:val="26"/>
          <w:szCs w:val="26"/>
        </w:rPr>
        <w:t>В расходах  на государственное  управление учтены  субвенции  на реализацию  государственных  полномочий  в соответствии с Законами Республики Татарстан:</w:t>
      </w:r>
    </w:p>
    <w:p w:rsidR="00FE6967" w:rsidRPr="00FE6967" w:rsidRDefault="00FE6967" w:rsidP="00FE6967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E57B19">
        <w:rPr>
          <w:sz w:val="26"/>
          <w:szCs w:val="26"/>
        </w:rPr>
        <w:t>- по образованию и организации деятельности комиссий по делам несовершеннолетних и защите их прав в соответствии с Законом Республики Татарстан от 30.12.2005 г. № 143-ЗРТ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</w:t>
      </w:r>
      <w:r w:rsidRPr="00FE6967">
        <w:rPr>
          <w:sz w:val="26"/>
          <w:szCs w:val="26"/>
        </w:rPr>
        <w:t xml:space="preserve"> прав»  на 2024  год в сумме  912,4 тыс. рублей,  на 2025 год – 948,4 тыс. рублей, на 2026 год – 985,9 тыс. рублей;</w:t>
      </w:r>
    </w:p>
    <w:p w:rsidR="00FE6967" w:rsidRPr="00FE6967" w:rsidRDefault="00FE6967" w:rsidP="00FE6967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FE6967">
        <w:rPr>
          <w:sz w:val="26"/>
          <w:szCs w:val="26"/>
        </w:rPr>
        <w:t>- по образованию и организации деятельности административных комиссий в соответствии с Законом Республики Татарстан от 30.12.2005г. № 144-ЗРТ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комиссий» на 2024  год в сумме 461,7 тыс. рублей,  на 2025 год – 479,0</w:t>
      </w:r>
      <w:r w:rsidRPr="00FE6967">
        <w:rPr>
          <w:color w:val="FF0000"/>
          <w:sz w:val="26"/>
          <w:szCs w:val="26"/>
        </w:rPr>
        <w:t xml:space="preserve"> </w:t>
      </w:r>
      <w:r w:rsidRPr="00FE6967">
        <w:rPr>
          <w:sz w:val="26"/>
          <w:szCs w:val="26"/>
        </w:rPr>
        <w:t>тыс. рублей, на 2026 год –497,1 тыс. рублей;</w:t>
      </w:r>
    </w:p>
    <w:p w:rsidR="00FE6967" w:rsidRPr="00FE6967" w:rsidRDefault="00FE6967" w:rsidP="00FE6967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FE6967">
        <w:rPr>
          <w:sz w:val="26"/>
          <w:szCs w:val="26"/>
        </w:rPr>
        <w:t xml:space="preserve">- в области архивного дела на основании Закона Республики Татарстан от 24.12.2007 г.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на 2024 -2026 годы в сумме 114,3 тыс. рублей ежегодно;  </w:t>
      </w:r>
    </w:p>
    <w:p w:rsidR="00FE6967" w:rsidRPr="00FE6967" w:rsidRDefault="00FE6967" w:rsidP="00FE6967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FE6967">
        <w:rPr>
          <w:sz w:val="26"/>
          <w:szCs w:val="26"/>
        </w:rPr>
        <w:t>- в области опеки и попечительства в соответствии с Законом Республики Татарстан от 20.03.2008 г.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на 2024  год в сумме 1381,7 тыс. рублей,  на 2025 год –1434,4 тыс. рублей, на 2026 год –1489,2 тыс. рублей;</w:t>
      </w:r>
    </w:p>
    <w:p w:rsidR="00FE6967" w:rsidRPr="00FE6967" w:rsidRDefault="00FE6967" w:rsidP="00FE6967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FE6967">
        <w:rPr>
          <w:sz w:val="26"/>
          <w:szCs w:val="26"/>
        </w:rPr>
        <w:t>- на реализацию государственных полномочий в области образования в соответствии с Законом Республики Татарстан от 22.02.2006г. № 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 на 2024  год в сумме 445,3 тыс. рублей,  на 2025 год – 462,6 тыс. рублей, на 2026 год – 480,6 тыс. рублей;</w:t>
      </w:r>
    </w:p>
    <w:p w:rsidR="00FE6967" w:rsidRPr="00FE6967" w:rsidRDefault="00FE6967" w:rsidP="00FE6967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FE6967">
        <w:rPr>
          <w:sz w:val="26"/>
          <w:szCs w:val="26"/>
        </w:rPr>
        <w:t xml:space="preserve">- на реализацию государственных полномочий в сфере государственной молодежной политики в соответствии с Законом  Республики Татарстан от 07.04.2006г. № 29-ЗРТ «О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</w:t>
      </w:r>
      <w:r w:rsidRPr="00FE6967">
        <w:rPr>
          <w:sz w:val="26"/>
          <w:szCs w:val="26"/>
        </w:rPr>
        <w:lastRenderedPageBreak/>
        <w:t>молодежной политики» на 2024  год в сумме 445,3 тыс. рублей,  на 2025 год – 462,6</w:t>
      </w:r>
      <w:r w:rsidRPr="00FE6967">
        <w:rPr>
          <w:color w:val="FF0000"/>
          <w:sz w:val="26"/>
          <w:szCs w:val="26"/>
        </w:rPr>
        <w:t xml:space="preserve"> </w:t>
      </w:r>
      <w:r w:rsidRPr="00FE6967">
        <w:rPr>
          <w:sz w:val="26"/>
          <w:szCs w:val="26"/>
        </w:rPr>
        <w:t>тыс. рублей, на 2026 год – 480,6 тыс. рублей;</w:t>
      </w:r>
    </w:p>
    <w:p w:rsidR="00FE6967" w:rsidRPr="00FE6967" w:rsidRDefault="00FE6967" w:rsidP="00FE6967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FE6967">
        <w:rPr>
          <w:sz w:val="26"/>
          <w:szCs w:val="26"/>
        </w:rPr>
        <w:t xml:space="preserve"> - на реализацию государственных полномочий по распоряжению земельными участками, государственная собственность на которые не разграничена в 2024-2025 годах в сумме 0</w:t>
      </w:r>
      <w:r>
        <w:rPr>
          <w:sz w:val="26"/>
          <w:szCs w:val="26"/>
        </w:rPr>
        <w:t>,</w:t>
      </w:r>
      <w:r w:rsidRPr="00FE6967">
        <w:rPr>
          <w:sz w:val="26"/>
          <w:szCs w:val="26"/>
        </w:rPr>
        <w:t>7 тыс.</w:t>
      </w:r>
      <w:r w:rsidR="00E57B19">
        <w:rPr>
          <w:sz w:val="26"/>
          <w:szCs w:val="26"/>
        </w:rPr>
        <w:t xml:space="preserve"> </w:t>
      </w:r>
      <w:r w:rsidRPr="00FE6967">
        <w:rPr>
          <w:sz w:val="26"/>
          <w:szCs w:val="26"/>
        </w:rPr>
        <w:t>рублей ежегодно, на 2026 год – не предусмотрены;</w:t>
      </w:r>
    </w:p>
    <w:p w:rsidR="00FE6967" w:rsidRPr="00FE6967" w:rsidRDefault="00FE6967" w:rsidP="00FE6967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FE6967">
        <w:rPr>
          <w:sz w:val="26"/>
          <w:szCs w:val="26"/>
        </w:rPr>
        <w:t xml:space="preserve"> -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 на 2024  год в сумме 0,64  тыс. рублей,  на 2025 год – 0,67 тыс. рублей, на 2026 год – 0,69 тыс. рублей;</w:t>
      </w:r>
    </w:p>
    <w:p w:rsidR="00FE6967" w:rsidRPr="00FE6967" w:rsidRDefault="00FE6967" w:rsidP="00FE6967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FE6967">
        <w:rPr>
          <w:sz w:val="26"/>
          <w:szCs w:val="26"/>
        </w:rPr>
        <w:t xml:space="preserve"> -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 на 2024  год в сумме 5,5  тыс. рублей,  на 2025 год – 5,7 тыс. рублей, на 2026 год – 5,9 тыс. рублей;</w:t>
      </w:r>
    </w:p>
    <w:p w:rsidR="00FE6967" w:rsidRPr="00FE6967" w:rsidRDefault="00FE6967" w:rsidP="00FE6967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FE6967">
        <w:rPr>
          <w:sz w:val="26"/>
          <w:szCs w:val="26"/>
        </w:rPr>
        <w:t>- на реализацию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на 2024 год в сумме 11,9 тыс.</w:t>
      </w:r>
      <w:r>
        <w:rPr>
          <w:sz w:val="26"/>
          <w:szCs w:val="26"/>
        </w:rPr>
        <w:t xml:space="preserve"> </w:t>
      </w:r>
      <w:r w:rsidRPr="00FE6967">
        <w:rPr>
          <w:sz w:val="26"/>
          <w:szCs w:val="26"/>
        </w:rPr>
        <w:t xml:space="preserve">рублей на 2025 год – 12,7 тыс. рублей, на 2026 год – 133,2 тыс. рублей соответственно. </w:t>
      </w:r>
    </w:p>
    <w:p w:rsidR="002D1ECD" w:rsidRPr="00FE6967" w:rsidRDefault="002D1ECD" w:rsidP="00FE6967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A2F8B" w:rsidRPr="00075636" w:rsidRDefault="003A2F8B" w:rsidP="00FE6967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075636">
        <w:rPr>
          <w:b/>
          <w:bCs/>
          <w:sz w:val="26"/>
          <w:szCs w:val="26"/>
        </w:rPr>
        <w:t>4.2.</w:t>
      </w:r>
      <w:r w:rsidR="00B86535" w:rsidRPr="00075636">
        <w:rPr>
          <w:b/>
          <w:bCs/>
          <w:sz w:val="26"/>
          <w:szCs w:val="26"/>
        </w:rPr>
        <w:t>3</w:t>
      </w:r>
      <w:r w:rsidRPr="00075636">
        <w:rPr>
          <w:b/>
          <w:bCs/>
          <w:sz w:val="26"/>
          <w:szCs w:val="26"/>
        </w:rPr>
        <w:t>. Раздел «Национальная безопасность и правоохранительная деятельность».</w:t>
      </w:r>
    </w:p>
    <w:p w:rsidR="00B86535" w:rsidRPr="00075636" w:rsidRDefault="00D82A8A" w:rsidP="00FE6967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075636">
        <w:rPr>
          <w:sz w:val="26"/>
          <w:szCs w:val="26"/>
        </w:rPr>
        <w:t>Расходы бюджета района по данному разделу</w:t>
      </w:r>
      <w:r w:rsidR="00245FDC" w:rsidRPr="00075636">
        <w:rPr>
          <w:sz w:val="26"/>
          <w:szCs w:val="26"/>
        </w:rPr>
        <w:t xml:space="preserve"> </w:t>
      </w:r>
      <w:r w:rsidR="00B86535" w:rsidRPr="00075636">
        <w:rPr>
          <w:sz w:val="26"/>
          <w:szCs w:val="26"/>
        </w:rPr>
        <w:t>предусмотрены на содержание Единой дежурно-диспетчерской службы и муниципальных служащих, обеспечивающих деятельность общественных пунктов охраны порядка. Н</w:t>
      </w:r>
      <w:r w:rsidRPr="00075636">
        <w:rPr>
          <w:sz w:val="26"/>
          <w:szCs w:val="26"/>
        </w:rPr>
        <w:t xml:space="preserve">а </w:t>
      </w:r>
      <w:r w:rsidR="00074FAE" w:rsidRPr="00075636">
        <w:rPr>
          <w:sz w:val="26"/>
          <w:szCs w:val="26"/>
        </w:rPr>
        <w:t>2024</w:t>
      </w:r>
      <w:r w:rsidR="0072273E" w:rsidRPr="00075636">
        <w:rPr>
          <w:sz w:val="26"/>
          <w:szCs w:val="26"/>
        </w:rPr>
        <w:t xml:space="preserve"> год запланированы в сумме </w:t>
      </w:r>
      <w:r w:rsidR="00075636" w:rsidRPr="00075636">
        <w:rPr>
          <w:sz w:val="26"/>
          <w:szCs w:val="26"/>
        </w:rPr>
        <w:t>7134,5</w:t>
      </w:r>
      <w:r w:rsidR="0072273E" w:rsidRPr="00075636">
        <w:rPr>
          <w:sz w:val="26"/>
          <w:szCs w:val="26"/>
        </w:rPr>
        <w:t xml:space="preserve"> </w:t>
      </w:r>
      <w:r w:rsidR="0072273E" w:rsidRPr="00075636">
        <w:rPr>
          <w:bCs/>
          <w:sz w:val="26"/>
          <w:szCs w:val="26"/>
        </w:rPr>
        <w:t>тыс. рублей</w:t>
      </w:r>
      <w:r w:rsidR="0072273E" w:rsidRPr="00075636">
        <w:rPr>
          <w:sz w:val="26"/>
          <w:szCs w:val="26"/>
        </w:rPr>
        <w:t xml:space="preserve"> на </w:t>
      </w:r>
      <w:r w:rsidR="00074FAE" w:rsidRPr="00075636">
        <w:rPr>
          <w:sz w:val="26"/>
          <w:szCs w:val="26"/>
        </w:rPr>
        <w:t>2025</w:t>
      </w:r>
      <w:r w:rsidR="0072273E" w:rsidRPr="00075636">
        <w:rPr>
          <w:sz w:val="26"/>
          <w:szCs w:val="26"/>
        </w:rPr>
        <w:t xml:space="preserve"> год –  </w:t>
      </w:r>
      <w:r w:rsidR="00075636" w:rsidRPr="00075636">
        <w:rPr>
          <w:sz w:val="26"/>
          <w:szCs w:val="26"/>
        </w:rPr>
        <w:t>7386,5</w:t>
      </w:r>
      <w:r w:rsidR="0072273E" w:rsidRPr="00075636">
        <w:rPr>
          <w:sz w:val="26"/>
          <w:szCs w:val="26"/>
        </w:rPr>
        <w:t xml:space="preserve"> тыс. рублей, на </w:t>
      </w:r>
      <w:r w:rsidR="00074FAE" w:rsidRPr="00075636">
        <w:rPr>
          <w:sz w:val="26"/>
          <w:szCs w:val="26"/>
        </w:rPr>
        <w:t>2026</w:t>
      </w:r>
      <w:r w:rsidR="0072273E" w:rsidRPr="00075636">
        <w:rPr>
          <w:sz w:val="26"/>
          <w:szCs w:val="26"/>
        </w:rPr>
        <w:t xml:space="preserve"> год – </w:t>
      </w:r>
      <w:r w:rsidR="00075636" w:rsidRPr="00075636">
        <w:rPr>
          <w:sz w:val="26"/>
          <w:szCs w:val="26"/>
        </w:rPr>
        <w:t>7614,9</w:t>
      </w:r>
      <w:r w:rsidR="0072273E" w:rsidRPr="00075636">
        <w:rPr>
          <w:sz w:val="26"/>
          <w:szCs w:val="26"/>
        </w:rPr>
        <w:t xml:space="preserve"> тыс. рублей</w:t>
      </w:r>
      <w:r w:rsidRPr="00075636">
        <w:rPr>
          <w:sz w:val="26"/>
          <w:szCs w:val="26"/>
        </w:rPr>
        <w:t xml:space="preserve">. </w:t>
      </w:r>
    </w:p>
    <w:p w:rsidR="00D82A8A" w:rsidRPr="00075636" w:rsidRDefault="00D82A8A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075636">
        <w:rPr>
          <w:sz w:val="26"/>
          <w:szCs w:val="26"/>
        </w:rPr>
        <w:t xml:space="preserve">Распределение бюджетных ассигнований по разделу «Национальная безопасность и правоохранительная деятельность» классификации расходов бюджета на </w:t>
      </w:r>
      <w:r w:rsidR="00074FAE" w:rsidRPr="00075636">
        <w:rPr>
          <w:sz w:val="26"/>
          <w:szCs w:val="26"/>
        </w:rPr>
        <w:t>2024</w:t>
      </w:r>
      <w:r w:rsidR="002875F2" w:rsidRPr="00075636">
        <w:rPr>
          <w:sz w:val="26"/>
          <w:szCs w:val="26"/>
        </w:rPr>
        <w:t>-</w:t>
      </w:r>
      <w:r w:rsidR="00074FAE" w:rsidRPr="00075636">
        <w:rPr>
          <w:sz w:val="26"/>
          <w:szCs w:val="26"/>
        </w:rPr>
        <w:t>2026</w:t>
      </w:r>
      <w:r w:rsidRPr="00075636">
        <w:rPr>
          <w:sz w:val="26"/>
          <w:szCs w:val="26"/>
        </w:rPr>
        <w:t xml:space="preserve"> годы представлено в таблице 10</w:t>
      </w:r>
      <w:r w:rsidR="00874AF9" w:rsidRPr="00075636">
        <w:rPr>
          <w:sz w:val="26"/>
          <w:szCs w:val="26"/>
        </w:rPr>
        <w:t>.</w:t>
      </w:r>
    </w:p>
    <w:p w:rsidR="00D82A8A" w:rsidRPr="00075636" w:rsidRDefault="00D82A8A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075636">
        <w:rPr>
          <w:sz w:val="26"/>
          <w:szCs w:val="26"/>
        </w:rPr>
        <w:t>Таблица 10</w:t>
      </w:r>
    </w:p>
    <w:tbl>
      <w:tblPr>
        <w:tblW w:w="9688" w:type="dxa"/>
        <w:tblInd w:w="103" w:type="dxa"/>
        <w:tblLayout w:type="fixed"/>
        <w:tblLook w:val="0000"/>
      </w:tblPr>
      <w:tblGrid>
        <w:gridCol w:w="3243"/>
        <w:gridCol w:w="1073"/>
        <w:gridCol w:w="1073"/>
        <w:gridCol w:w="1073"/>
        <w:gridCol w:w="1075"/>
        <w:gridCol w:w="715"/>
        <w:gridCol w:w="715"/>
        <w:gridCol w:w="721"/>
      </w:tblGrid>
      <w:tr w:rsidR="00551EE0" w:rsidRPr="00075636" w:rsidTr="00075636">
        <w:trPr>
          <w:trHeight w:val="264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A3956">
            <w:pPr>
              <w:ind w:right="-285"/>
              <w:jc w:val="center"/>
              <w:rPr>
                <w:sz w:val="22"/>
                <w:szCs w:val="22"/>
              </w:rPr>
            </w:pPr>
            <w:r w:rsidRPr="0007563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075636">
              <w:rPr>
                <w:sz w:val="20"/>
                <w:szCs w:val="20"/>
              </w:rPr>
              <w:t xml:space="preserve">Утвержденный бюджет на </w:t>
            </w:r>
            <w:r w:rsidR="00074FAE" w:rsidRPr="00075636">
              <w:rPr>
                <w:sz w:val="20"/>
                <w:szCs w:val="20"/>
              </w:rPr>
              <w:t>2023</w:t>
            </w:r>
            <w:r w:rsidR="002E4DA8" w:rsidRPr="00075636">
              <w:rPr>
                <w:sz w:val="20"/>
                <w:szCs w:val="20"/>
              </w:rPr>
              <w:t xml:space="preserve"> год</w:t>
            </w:r>
            <w:r w:rsidRPr="00075636">
              <w:rPr>
                <w:sz w:val="20"/>
                <w:szCs w:val="20"/>
              </w:rPr>
              <w:t xml:space="preserve">, </w:t>
            </w:r>
          </w:p>
          <w:p w:rsidR="00D82A8A" w:rsidRPr="00075636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075636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075636">
              <w:rPr>
                <w:sz w:val="20"/>
                <w:szCs w:val="20"/>
              </w:rPr>
              <w:t>Проект бюджета</w:t>
            </w:r>
          </w:p>
          <w:p w:rsidR="00D82A8A" w:rsidRPr="00075636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075636">
              <w:rPr>
                <w:sz w:val="20"/>
                <w:szCs w:val="20"/>
              </w:rPr>
              <w:t>тыс. руб.</w:t>
            </w:r>
          </w:p>
        </w:tc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075636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075636" w:rsidTr="00075636">
        <w:trPr>
          <w:trHeight w:val="264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27B57">
            <w:pPr>
              <w:ind w:left="-111" w:right="-16"/>
              <w:rPr>
                <w:sz w:val="19"/>
                <w:szCs w:val="19"/>
              </w:rPr>
            </w:pPr>
          </w:p>
        </w:tc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27B57">
            <w:pPr>
              <w:ind w:left="-111" w:right="-16"/>
              <w:rPr>
                <w:sz w:val="19"/>
                <w:szCs w:val="19"/>
              </w:rPr>
            </w:pPr>
          </w:p>
        </w:tc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27B57">
            <w:pPr>
              <w:ind w:left="-111" w:right="-16"/>
              <w:rPr>
                <w:sz w:val="19"/>
                <w:szCs w:val="19"/>
              </w:rPr>
            </w:pPr>
          </w:p>
        </w:tc>
      </w:tr>
      <w:tr w:rsidR="00551EE0" w:rsidRPr="00075636" w:rsidTr="00075636">
        <w:trPr>
          <w:trHeight w:val="264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075636" w:rsidRDefault="000217E9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075636" w:rsidRDefault="000217E9" w:rsidP="00527B57">
            <w:pPr>
              <w:ind w:left="-111" w:right="-16"/>
              <w:rPr>
                <w:sz w:val="19"/>
                <w:szCs w:val="19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075636" w:rsidRDefault="00074FAE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075636">
              <w:rPr>
                <w:sz w:val="20"/>
                <w:szCs w:val="20"/>
              </w:rPr>
              <w:t>2024</w:t>
            </w:r>
            <w:r w:rsidR="000217E9" w:rsidRPr="000756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075636" w:rsidRDefault="00074FAE" w:rsidP="00527B57">
            <w:pPr>
              <w:ind w:left="-111" w:right="-16" w:hanging="12"/>
              <w:jc w:val="center"/>
              <w:rPr>
                <w:sz w:val="20"/>
                <w:szCs w:val="20"/>
              </w:rPr>
            </w:pPr>
            <w:r w:rsidRPr="00075636">
              <w:rPr>
                <w:sz w:val="20"/>
                <w:szCs w:val="20"/>
              </w:rPr>
              <w:t>2025</w:t>
            </w:r>
            <w:r w:rsidR="000217E9" w:rsidRPr="000756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075636" w:rsidRDefault="00074FAE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075636">
              <w:rPr>
                <w:sz w:val="20"/>
                <w:szCs w:val="20"/>
              </w:rPr>
              <w:t>2026</w:t>
            </w:r>
            <w:r w:rsidR="000217E9" w:rsidRPr="000756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075636" w:rsidRDefault="00074FAE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075636">
              <w:rPr>
                <w:sz w:val="20"/>
                <w:szCs w:val="20"/>
              </w:rPr>
              <w:t>2024</w:t>
            </w:r>
            <w:r w:rsidR="000217E9" w:rsidRPr="00075636">
              <w:rPr>
                <w:sz w:val="20"/>
                <w:szCs w:val="20"/>
              </w:rPr>
              <w:t>г.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075636" w:rsidRDefault="00074FAE" w:rsidP="00527B57">
            <w:pPr>
              <w:ind w:left="-111" w:right="-16" w:hanging="12"/>
              <w:jc w:val="center"/>
              <w:rPr>
                <w:sz w:val="20"/>
                <w:szCs w:val="20"/>
              </w:rPr>
            </w:pPr>
            <w:r w:rsidRPr="00075636">
              <w:rPr>
                <w:sz w:val="20"/>
                <w:szCs w:val="20"/>
              </w:rPr>
              <w:t>2025</w:t>
            </w:r>
            <w:r w:rsidR="000217E9" w:rsidRPr="00075636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E9" w:rsidRPr="00075636" w:rsidRDefault="00074FAE" w:rsidP="00527B57">
            <w:pPr>
              <w:ind w:left="-111" w:right="-16"/>
              <w:jc w:val="center"/>
              <w:rPr>
                <w:sz w:val="20"/>
                <w:szCs w:val="20"/>
              </w:rPr>
            </w:pPr>
            <w:r w:rsidRPr="00075636">
              <w:rPr>
                <w:sz w:val="20"/>
                <w:szCs w:val="20"/>
              </w:rPr>
              <w:t>2026</w:t>
            </w:r>
            <w:r w:rsidR="000217E9" w:rsidRPr="00075636">
              <w:rPr>
                <w:sz w:val="20"/>
                <w:szCs w:val="20"/>
              </w:rPr>
              <w:t>г.</w:t>
            </w:r>
          </w:p>
        </w:tc>
      </w:tr>
      <w:tr w:rsidR="00551EE0" w:rsidRPr="00075636" w:rsidTr="00075636">
        <w:trPr>
          <w:trHeight w:val="253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8A" w:rsidRPr="00075636" w:rsidRDefault="00D82A8A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E57B19" w:rsidRPr="00075636" w:rsidTr="00075636">
        <w:trPr>
          <w:trHeight w:val="797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527B57">
            <w:pPr>
              <w:ind w:right="-105"/>
              <w:rPr>
                <w:b/>
                <w:sz w:val="22"/>
                <w:szCs w:val="22"/>
              </w:rPr>
            </w:pPr>
            <w:r w:rsidRPr="0007563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7C112A">
            <w:pPr>
              <w:jc w:val="right"/>
              <w:rPr>
                <w:b/>
                <w:bCs/>
              </w:rPr>
            </w:pPr>
            <w:r w:rsidRPr="00075636">
              <w:rPr>
                <w:b/>
                <w:bCs/>
              </w:rPr>
              <w:t>6248,0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>
            <w:pPr>
              <w:jc w:val="right"/>
              <w:rPr>
                <w:b/>
              </w:rPr>
            </w:pPr>
            <w:r w:rsidRPr="00075636">
              <w:rPr>
                <w:b/>
              </w:rPr>
              <w:t>7134,5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>
            <w:pPr>
              <w:jc w:val="right"/>
              <w:rPr>
                <w:b/>
              </w:rPr>
            </w:pPr>
            <w:r w:rsidRPr="00075636">
              <w:rPr>
                <w:b/>
              </w:rPr>
              <w:t>7386,5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>
            <w:pPr>
              <w:jc w:val="right"/>
              <w:rPr>
                <w:b/>
              </w:rPr>
            </w:pPr>
            <w:r w:rsidRPr="00075636">
              <w:rPr>
                <w:b/>
              </w:rPr>
              <w:t>7614,9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075636">
            <w:pPr>
              <w:jc w:val="right"/>
              <w:rPr>
                <w:b/>
                <w:sz w:val="22"/>
                <w:szCs w:val="22"/>
              </w:rPr>
            </w:pPr>
            <w:r w:rsidRPr="00075636">
              <w:rPr>
                <w:b/>
                <w:sz w:val="22"/>
                <w:szCs w:val="22"/>
              </w:rPr>
              <w:t>14,2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075636">
            <w:pPr>
              <w:jc w:val="right"/>
              <w:rPr>
                <w:b/>
                <w:sz w:val="22"/>
                <w:szCs w:val="22"/>
              </w:rPr>
            </w:pPr>
            <w:r w:rsidRPr="00075636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075636">
            <w:pPr>
              <w:jc w:val="right"/>
              <w:rPr>
                <w:b/>
                <w:sz w:val="22"/>
                <w:szCs w:val="22"/>
              </w:rPr>
            </w:pPr>
            <w:r w:rsidRPr="00075636">
              <w:rPr>
                <w:b/>
                <w:sz w:val="22"/>
                <w:szCs w:val="22"/>
              </w:rPr>
              <w:t>3,1</w:t>
            </w:r>
          </w:p>
        </w:tc>
      </w:tr>
      <w:tr w:rsidR="00E57B19" w:rsidRPr="00075636" w:rsidTr="00075636">
        <w:trPr>
          <w:trHeight w:val="277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527B57">
            <w:pPr>
              <w:ind w:right="-105"/>
              <w:rPr>
                <w:sz w:val="22"/>
                <w:szCs w:val="22"/>
              </w:rPr>
            </w:pPr>
            <w:r w:rsidRPr="00075636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7C112A">
            <w:pPr>
              <w:jc w:val="right"/>
              <w:rPr>
                <w:bCs/>
              </w:rPr>
            </w:pPr>
            <w:r w:rsidRPr="00075636">
              <w:rPr>
                <w:bCs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>
            <w:pPr>
              <w:jc w:val="right"/>
            </w:pPr>
            <w:r w:rsidRPr="00075636">
              <w:t>790,5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>
            <w:pPr>
              <w:jc w:val="right"/>
            </w:pPr>
            <w:r w:rsidRPr="00075636">
              <w:t>790,5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>
            <w:pPr>
              <w:jc w:val="right"/>
            </w:pPr>
            <w:r w:rsidRPr="00075636">
              <w:t>790,5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075636">
            <w:pPr>
              <w:jc w:val="right"/>
              <w:rPr>
                <w:sz w:val="22"/>
                <w:szCs w:val="22"/>
              </w:rPr>
            </w:pPr>
            <w:r w:rsidRPr="00075636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075636">
            <w:pPr>
              <w:jc w:val="right"/>
              <w:rPr>
                <w:sz w:val="22"/>
                <w:szCs w:val="22"/>
              </w:rPr>
            </w:pPr>
            <w:r w:rsidRPr="0007563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075636">
            <w:pPr>
              <w:jc w:val="right"/>
              <w:rPr>
                <w:sz w:val="22"/>
                <w:szCs w:val="22"/>
              </w:rPr>
            </w:pPr>
            <w:r w:rsidRPr="00075636">
              <w:rPr>
                <w:sz w:val="22"/>
                <w:szCs w:val="22"/>
              </w:rPr>
              <w:t>0</w:t>
            </w:r>
          </w:p>
        </w:tc>
      </w:tr>
      <w:tr w:rsidR="00E57B19" w:rsidRPr="00075636" w:rsidTr="00075636">
        <w:trPr>
          <w:trHeight w:val="50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527B57">
            <w:pPr>
              <w:ind w:right="-105"/>
              <w:rPr>
                <w:sz w:val="22"/>
                <w:szCs w:val="22"/>
              </w:rPr>
            </w:pPr>
            <w:r w:rsidRPr="00075636">
              <w:rPr>
                <w:bCs/>
                <w:iCs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7C112A">
            <w:pPr>
              <w:jc w:val="right"/>
            </w:pPr>
            <w:r w:rsidRPr="00075636">
              <w:t>2711,6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>
            <w:pPr>
              <w:jc w:val="right"/>
            </w:pPr>
            <w:r w:rsidRPr="00075636">
              <w:t>2772,2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>
            <w:pPr>
              <w:jc w:val="right"/>
            </w:pPr>
            <w:r w:rsidRPr="00075636">
              <w:t>2881,4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>
            <w:pPr>
              <w:jc w:val="right"/>
            </w:pPr>
            <w:r w:rsidRPr="00075636">
              <w:t>2961,2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075636">
            <w:pPr>
              <w:jc w:val="right"/>
              <w:rPr>
                <w:sz w:val="22"/>
                <w:szCs w:val="22"/>
              </w:rPr>
            </w:pPr>
            <w:r w:rsidRPr="00075636">
              <w:rPr>
                <w:sz w:val="22"/>
                <w:szCs w:val="22"/>
              </w:rPr>
              <w:t>2,2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075636">
            <w:pPr>
              <w:jc w:val="right"/>
              <w:rPr>
                <w:sz w:val="22"/>
                <w:szCs w:val="22"/>
              </w:rPr>
            </w:pPr>
            <w:r w:rsidRPr="00075636">
              <w:rPr>
                <w:sz w:val="22"/>
                <w:szCs w:val="22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075636">
            <w:pPr>
              <w:jc w:val="right"/>
              <w:rPr>
                <w:sz w:val="22"/>
                <w:szCs w:val="22"/>
              </w:rPr>
            </w:pPr>
            <w:r w:rsidRPr="00075636">
              <w:rPr>
                <w:sz w:val="22"/>
                <w:szCs w:val="22"/>
              </w:rPr>
              <w:t>2,8</w:t>
            </w:r>
          </w:p>
        </w:tc>
      </w:tr>
      <w:tr w:rsidR="00E57B19" w:rsidRPr="00075636" w:rsidTr="00075636">
        <w:trPr>
          <w:trHeight w:val="807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527B57">
            <w:pPr>
              <w:ind w:right="-105"/>
              <w:rPr>
                <w:sz w:val="22"/>
                <w:szCs w:val="22"/>
              </w:rPr>
            </w:pPr>
            <w:r w:rsidRPr="0007563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19" w:rsidRPr="00075636" w:rsidRDefault="00E57B19" w:rsidP="007C112A">
            <w:pPr>
              <w:jc w:val="right"/>
            </w:pPr>
            <w:r w:rsidRPr="00075636">
              <w:t>3536,4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19" w:rsidRPr="00075636" w:rsidRDefault="00E57B19">
            <w:pPr>
              <w:jc w:val="right"/>
            </w:pPr>
            <w:r w:rsidRPr="00075636">
              <w:t>3571,8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19" w:rsidRPr="00075636" w:rsidRDefault="00E57B19" w:rsidP="00E57B19">
            <w:pPr>
              <w:jc w:val="right"/>
            </w:pPr>
            <w:r w:rsidRPr="00075636">
              <w:t>3714,6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B19" w:rsidRPr="00075636" w:rsidRDefault="00E57B19">
            <w:pPr>
              <w:jc w:val="right"/>
            </w:pPr>
            <w:r w:rsidRPr="00075636">
              <w:t>3863,2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075636">
            <w:pPr>
              <w:jc w:val="right"/>
              <w:rPr>
                <w:sz w:val="22"/>
                <w:szCs w:val="22"/>
              </w:rPr>
            </w:pPr>
            <w:r w:rsidRPr="00075636">
              <w:rPr>
                <w:sz w:val="22"/>
                <w:szCs w:val="22"/>
              </w:rPr>
              <w:t>1,0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075636">
            <w:pPr>
              <w:jc w:val="right"/>
              <w:rPr>
                <w:sz w:val="22"/>
                <w:szCs w:val="22"/>
              </w:rPr>
            </w:pPr>
            <w:r w:rsidRPr="00075636">
              <w:rPr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19" w:rsidRPr="00075636" w:rsidRDefault="00E57B19" w:rsidP="00075636">
            <w:pPr>
              <w:jc w:val="right"/>
              <w:rPr>
                <w:sz w:val="22"/>
                <w:szCs w:val="22"/>
              </w:rPr>
            </w:pPr>
            <w:r w:rsidRPr="00075636">
              <w:rPr>
                <w:sz w:val="22"/>
                <w:szCs w:val="22"/>
              </w:rPr>
              <w:t>4,0</w:t>
            </w:r>
          </w:p>
        </w:tc>
      </w:tr>
    </w:tbl>
    <w:p w:rsidR="00E17F9A" w:rsidRPr="00075636" w:rsidRDefault="00E17F9A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3A2F8B" w:rsidRPr="004211A6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075636">
        <w:rPr>
          <w:b/>
          <w:bCs/>
          <w:sz w:val="26"/>
          <w:szCs w:val="26"/>
        </w:rPr>
        <w:lastRenderedPageBreak/>
        <w:t xml:space="preserve">4.2.4. </w:t>
      </w:r>
      <w:r w:rsidRPr="004211A6">
        <w:rPr>
          <w:b/>
          <w:bCs/>
          <w:sz w:val="26"/>
          <w:szCs w:val="26"/>
        </w:rPr>
        <w:t>Раздел «Национальная экономика»</w:t>
      </w:r>
    </w:p>
    <w:p w:rsidR="00847740" w:rsidRPr="004211A6" w:rsidRDefault="003A2F8B" w:rsidP="0072273E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4211A6">
        <w:rPr>
          <w:sz w:val="26"/>
          <w:szCs w:val="26"/>
        </w:rPr>
        <w:t xml:space="preserve">Расходы по разделу «Национальная экономика» </w:t>
      </w:r>
      <w:r w:rsidR="00847740" w:rsidRPr="004211A6">
        <w:rPr>
          <w:sz w:val="26"/>
          <w:szCs w:val="26"/>
        </w:rPr>
        <w:t xml:space="preserve">на </w:t>
      </w:r>
      <w:r w:rsidR="00074FAE" w:rsidRPr="004211A6">
        <w:rPr>
          <w:sz w:val="26"/>
          <w:szCs w:val="26"/>
        </w:rPr>
        <w:t>2024</w:t>
      </w:r>
      <w:r w:rsidR="002E4DA8" w:rsidRPr="004211A6">
        <w:rPr>
          <w:sz w:val="26"/>
          <w:szCs w:val="26"/>
        </w:rPr>
        <w:t xml:space="preserve"> год</w:t>
      </w:r>
      <w:r w:rsidR="00541F6F" w:rsidRPr="004211A6">
        <w:rPr>
          <w:sz w:val="26"/>
          <w:szCs w:val="26"/>
        </w:rPr>
        <w:t xml:space="preserve"> </w:t>
      </w:r>
      <w:r w:rsidR="00975764" w:rsidRPr="004211A6">
        <w:rPr>
          <w:sz w:val="26"/>
          <w:szCs w:val="26"/>
        </w:rPr>
        <w:t xml:space="preserve">составит </w:t>
      </w:r>
      <w:r w:rsidR="004211A6" w:rsidRPr="004211A6">
        <w:rPr>
          <w:sz w:val="26"/>
          <w:szCs w:val="26"/>
        </w:rPr>
        <w:t>49924,0</w:t>
      </w:r>
      <w:r w:rsidR="0072273E" w:rsidRPr="004211A6">
        <w:rPr>
          <w:sz w:val="26"/>
          <w:szCs w:val="26"/>
        </w:rPr>
        <w:t xml:space="preserve"> тыс. рублей, на </w:t>
      </w:r>
      <w:r w:rsidR="00074FAE" w:rsidRPr="004211A6">
        <w:rPr>
          <w:sz w:val="26"/>
          <w:szCs w:val="26"/>
        </w:rPr>
        <w:t>2025</w:t>
      </w:r>
      <w:r w:rsidR="0072273E" w:rsidRPr="004211A6">
        <w:rPr>
          <w:sz w:val="26"/>
          <w:szCs w:val="26"/>
        </w:rPr>
        <w:t xml:space="preserve"> год- </w:t>
      </w:r>
      <w:r w:rsidR="004211A6" w:rsidRPr="004211A6">
        <w:rPr>
          <w:sz w:val="26"/>
          <w:szCs w:val="26"/>
        </w:rPr>
        <w:t>42858,8</w:t>
      </w:r>
      <w:r w:rsidR="0072273E" w:rsidRPr="004211A6">
        <w:rPr>
          <w:sz w:val="26"/>
          <w:szCs w:val="26"/>
        </w:rPr>
        <w:t xml:space="preserve"> тыс. рублей и  на </w:t>
      </w:r>
      <w:r w:rsidR="00074FAE" w:rsidRPr="004211A6">
        <w:rPr>
          <w:sz w:val="26"/>
          <w:szCs w:val="26"/>
        </w:rPr>
        <w:t>2026</w:t>
      </w:r>
      <w:r w:rsidR="0072273E" w:rsidRPr="004211A6">
        <w:rPr>
          <w:sz w:val="26"/>
          <w:szCs w:val="26"/>
        </w:rPr>
        <w:t xml:space="preserve"> год </w:t>
      </w:r>
      <w:r w:rsidR="004211A6" w:rsidRPr="004211A6">
        <w:rPr>
          <w:sz w:val="26"/>
          <w:szCs w:val="26"/>
        </w:rPr>
        <w:t>44072,3</w:t>
      </w:r>
      <w:r w:rsidR="0072273E" w:rsidRPr="004211A6">
        <w:rPr>
          <w:sz w:val="26"/>
          <w:szCs w:val="26"/>
        </w:rPr>
        <w:t xml:space="preserve">  </w:t>
      </w:r>
      <w:r w:rsidR="001039C8" w:rsidRPr="004211A6">
        <w:rPr>
          <w:sz w:val="26"/>
          <w:szCs w:val="26"/>
        </w:rPr>
        <w:t>тыс.</w:t>
      </w:r>
      <w:r w:rsidR="00541F6F" w:rsidRPr="004211A6">
        <w:rPr>
          <w:sz w:val="26"/>
          <w:szCs w:val="26"/>
        </w:rPr>
        <w:t xml:space="preserve"> </w:t>
      </w:r>
      <w:r w:rsidR="001039C8" w:rsidRPr="004211A6">
        <w:rPr>
          <w:sz w:val="26"/>
          <w:szCs w:val="26"/>
        </w:rPr>
        <w:t>рублей</w:t>
      </w:r>
      <w:r w:rsidR="00847740" w:rsidRPr="004211A6">
        <w:rPr>
          <w:sz w:val="26"/>
          <w:szCs w:val="26"/>
        </w:rPr>
        <w:t xml:space="preserve">. </w:t>
      </w:r>
    </w:p>
    <w:p w:rsidR="00847740" w:rsidRPr="004211A6" w:rsidRDefault="00847740" w:rsidP="0072273E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4211A6">
        <w:rPr>
          <w:sz w:val="26"/>
          <w:szCs w:val="26"/>
        </w:rPr>
        <w:t xml:space="preserve">Распределение бюджетных ассигнований по разделу «Национальная экономика» классификации расходов бюджета на </w:t>
      </w:r>
      <w:r w:rsidR="00074FAE" w:rsidRPr="004211A6">
        <w:rPr>
          <w:sz w:val="26"/>
          <w:szCs w:val="26"/>
        </w:rPr>
        <w:t>2022</w:t>
      </w:r>
      <w:r w:rsidRPr="004211A6">
        <w:rPr>
          <w:sz w:val="26"/>
          <w:szCs w:val="26"/>
        </w:rPr>
        <w:t>-</w:t>
      </w:r>
      <w:r w:rsidR="00074FAE" w:rsidRPr="004211A6">
        <w:rPr>
          <w:sz w:val="26"/>
          <w:szCs w:val="26"/>
        </w:rPr>
        <w:t>2024</w:t>
      </w:r>
      <w:r w:rsidRPr="004211A6">
        <w:rPr>
          <w:sz w:val="26"/>
          <w:szCs w:val="26"/>
        </w:rPr>
        <w:t xml:space="preserve"> годы представлено в таблице 11</w:t>
      </w:r>
      <w:r w:rsidR="00342390" w:rsidRPr="004211A6">
        <w:rPr>
          <w:sz w:val="26"/>
          <w:szCs w:val="26"/>
        </w:rPr>
        <w:t>.</w:t>
      </w:r>
    </w:p>
    <w:p w:rsidR="00847740" w:rsidRPr="004211A6" w:rsidRDefault="00847740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4211A6">
        <w:rPr>
          <w:sz w:val="26"/>
          <w:szCs w:val="26"/>
        </w:rPr>
        <w:t>Таблица 11</w:t>
      </w:r>
    </w:p>
    <w:tbl>
      <w:tblPr>
        <w:tblW w:w="9896" w:type="dxa"/>
        <w:tblInd w:w="-34" w:type="dxa"/>
        <w:tblLayout w:type="fixed"/>
        <w:tblLook w:val="0000"/>
      </w:tblPr>
      <w:tblGrid>
        <w:gridCol w:w="3329"/>
        <w:gridCol w:w="1093"/>
        <w:gridCol w:w="1093"/>
        <w:gridCol w:w="1093"/>
        <w:gridCol w:w="1094"/>
        <w:gridCol w:w="730"/>
        <w:gridCol w:w="730"/>
        <w:gridCol w:w="734"/>
      </w:tblGrid>
      <w:tr w:rsidR="00551EE0" w:rsidRPr="004211A6" w:rsidTr="004211A6">
        <w:trPr>
          <w:trHeight w:val="265"/>
        </w:trPr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211A6" w:rsidRDefault="00B86535" w:rsidP="00527B57">
            <w:pPr>
              <w:jc w:val="center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211A6" w:rsidRDefault="00B86535" w:rsidP="00527B57">
            <w:pPr>
              <w:jc w:val="center"/>
              <w:rPr>
                <w:sz w:val="20"/>
                <w:szCs w:val="20"/>
              </w:rPr>
            </w:pPr>
            <w:r w:rsidRPr="004211A6">
              <w:rPr>
                <w:sz w:val="20"/>
                <w:szCs w:val="20"/>
              </w:rPr>
              <w:t xml:space="preserve">Утвержденный бюджет на </w:t>
            </w:r>
            <w:r w:rsidR="00074FAE" w:rsidRPr="004211A6">
              <w:rPr>
                <w:sz w:val="20"/>
                <w:szCs w:val="20"/>
              </w:rPr>
              <w:t>2023</w:t>
            </w:r>
            <w:r w:rsidR="002E4DA8" w:rsidRPr="004211A6">
              <w:rPr>
                <w:sz w:val="20"/>
                <w:szCs w:val="20"/>
              </w:rPr>
              <w:t xml:space="preserve"> год</w:t>
            </w:r>
            <w:r w:rsidRPr="004211A6">
              <w:rPr>
                <w:sz w:val="20"/>
                <w:szCs w:val="20"/>
              </w:rPr>
              <w:t>,</w:t>
            </w:r>
          </w:p>
          <w:p w:rsidR="00B86535" w:rsidRPr="004211A6" w:rsidRDefault="00B86535" w:rsidP="00527B57">
            <w:pPr>
              <w:jc w:val="center"/>
              <w:rPr>
                <w:sz w:val="20"/>
                <w:szCs w:val="20"/>
              </w:rPr>
            </w:pPr>
            <w:r w:rsidRPr="004211A6">
              <w:rPr>
                <w:sz w:val="20"/>
                <w:szCs w:val="20"/>
              </w:rPr>
              <w:t>тыс. руб.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211A6" w:rsidRDefault="00B86535" w:rsidP="00527B57">
            <w:pPr>
              <w:jc w:val="center"/>
              <w:rPr>
                <w:sz w:val="20"/>
                <w:szCs w:val="20"/>
              </w:rPr>
            </w:pPr>
            <w:r w:rsidRPr="004211A6">
              <w:rPr>
                <w:sz w:val="20"/>
                <w:szCs w:val="20"/>
              </w:rPr>
              <w:t>Проект бюджета</w:t>
            </w:r>
          </w:p>
          <w:p w:rsidR="00B86535" w:rsidRPr="004211A6" w:rsidRDefault="00B86535" w:rsidP="00527B57">
            <w:pPr>
              <w:jc w:val="center"/>
              <w:rPr>
                <w:sz w:val="20"/>
                <w:szCs w:val="20"/>
              </w:rPr>
            </w:pPr>
            <w:r w:rsidRPr="004211A6">
              <w:rPr>
                <w:sz w:val="20"/>
                <w:szCs w:val="20"/>
              </w:rPr>
              <w:t>тыс. руб.</w:t>
            </w:r>
          </w:p>
        </w:tc>
        <w:tc>
          <w:tcPr>
            <w:tcW w:w="2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211A6" w:rsidRDefault="00B86535" w:rsidP="00527B57">
            <w:pPr>
              <w:jc w:val="center"/>
              <w:rPr>
                <w:sz w:val="20"/>
                <w:szCs w:val="20"/>
              </w:rPr>
            </w:pPr>
            <w:r w:rsidRPr="004211A6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4211A6" w:rsidTr="004211A6">
        <w:trPr>
          <w:trHeight w:val="265"/>
        </w:trPr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211A6" w:rsidRDefault="00B86535" w:rsidP="00527B5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211A6" w:rsidRDefault="00B86535" w:rsidP="00527B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211A6" w:rsidRDefault="00B86535" w:rsidP="00527B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35" w:rsidRPr="004211A6" w:rsidRDefault="00B86535" w:rsidP="00527B57">
            <w:pPr>
              <w:jc w:val="center"/>
              <w:rPr>
                <w:sz w:val="19"/>
                <w:szCs w:val="19"/>
              </w:rPr>
            </w:pPr>
          </w:p>
        </w:tc>
      </w:tr>
      <w:tr w:rsidR="00551EE0" w:rsidRPr="004211A6" w:rsidTr="004211A6">
        <w:trPr>
          <w:trHeight w:val="265"/>
        </w:trPr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211A6" w:rsidRDefault="001E799B" w:rsidP="00527B57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211A6" w:rsidRDefault="001E799B" w:rsidP="00527B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211A6" w:rsidRDefault="00074FAE" w:rsidP="00527B57">
            <w:pPr>
              <w:jc w:val="center"/>
              <w:rPr>
                <w:sz w:val="20"/>
                <w:szCs w:val="20"/>
              </w:rPr>
            </w:pPr>
            <w:r w:rsidRPr="004211A6">
              <w:rPr>
                <w:sz w:val="20"/>
                <w:szCs w:val="20"/>
              </w:rPr>
              <w:t>2024</w:t>
            </w:r>
            <w:r w:rsidR="001E799B" w:rsidRPr="004211A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211A6" w:rsidRDefault="00074FAE" w:rsidP="00527B57">
            <w:pPr>
              <w:ind w:hanging="12"/>
              <w:jc w:val="center"/>
              <w:rPr>
                <w:sz w:val="20"/>
                <w:szCs w:val="20"/>
              </w:rPr>
            </w:pPr>
            <w:r w:rsidRPr="004211A6">
              <w:rPr>
                <w:sz w:val="20"/>
                <w:szCs w:val="20"/>
              </w:rPr>
              <w:t>2025</w:t>
            </w:r>
            <w:r w:rsidR="001E799B" w:rsidRPr="004211A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211A6" w:rsidRDefault="00074FAE" w:rsidP="00527B57">
            <w:pPr>
              <w:jc w:val="center"/>
              <w:rPr>
                <w:sz w:val="20"/>
                <w:szCs w:val="20"/>
              </w:rPr>
            </w:pPr>
            <w:r w:rsidRPr="004211A6">
              <w:rPr>
                <w:sz w:val="20"/>
                <w:szCs w:val="20"/>
              </w:rPr>
              <w:t>2026</w:t>
            </w:r>
            <w:r w:rsidR="001E799B" w:rsidRPr="004211A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211A6" w:rsidRDefault="00074FAE" w:rsidP="00541905">
            <w:pPr>
              <w:ind w:left="-141" w:right="-56"/>
              <w:jc w:val="center"/>
              <w:rPr>
                <w:sz w:val="20"/>
                <w:szCs w:val="20"/>
              </w:rPr>
            </w:pPr>
            <w:r w:rsidRPr="004211A6">
              <w:rPr>
                <w:sz w:val="20"/>
                <w:szCs w:val="20"/>
              </w:rPr>
              <w:t>2024</w:t>
            </w:r>
            <w:r w:rsidR="001E799B" w:rsidRPr="004211A6">
              <w:rPr>
                <w:sz w:val="20"/>
                <w:szCs w:val="20"/>
              </w:rPr>
              <w:t>г.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211A6" w:rsidRDefault="00074FAE" w:rsidP="00541905">
            <w:pPr>
              <w:ind w:left="-141" w:right="-56" w:hanging="12"/>
              <w:jc w:val="center"/>
              <w:rPr>
                <w:sz w:val="20"/>
                <w:szCs w:val="20"/>
              </w:rPr>
            </w:pPr>
            <w:r w:rsidRPr="004211A6">
              <w:rPr>
                <w:sz w:val="20"/>
                <w:szCs w:val="20"/>
              </w:rPr>
              <w:t>2025</w:t>
            </w:r>
            <w:r w:rsidR="001E799B" w:rsidRPr="004211A6">
              <w:rPr>
                <w:sz w:val="20"/>
                <w:szCs w:val="20"/>
              </w:rPr>
              <w:t>г.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99B" w:rsidRPr="004211A6" w:rsidRDefault="00074FAE" w:rsidP="00541905">
            <w:pPr>
              <w:ind w:left="-141" w:right="-56"/>
              <w:jc w:val="center"/>
              <w:rPr>
                <w:sz w:val="20"/>
                <w:szCs w:val="20"/>
              </w:rPr>
            </w:pPr>
            <w:r w:rsidRPr="004211A6">
              <w:rPr>
                <w:sz w:val="20"/>
                <w:szCs w:val="20"/>
              </w:rPr>
              <w:t>2026</w:t>
            </w:r>
            <w:r w:rsidR="001E799B" w:rsidRPr="004211A6">
              <w:rPr>
                <w:sz w:val="20"/>
                <w:szCs w:val="20"/>
              </w:rPr>
              <w:t>г.</w:t>
            </w:r>
          </w:p>
        </w:tc>
      </w:tr>
      <w:tr w:rsidR="00551EE0" w:rsidRPr="004211A6" w:rsidTr="004211A6">
        <w:trPr>
          <w:trHeight w:val="265"/>
        </w:trPr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211A6" w:rsidRDefault="00847740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211A6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211A6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211A6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211A6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211A6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211A6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40" w:rsidRPr="004211A6" w:rsidRDefault="00847740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4211A6" w:rsidRPr="004211A6" w:rsidTr="004211A6">
        <w:trPr>
          <w:trHeight w:val="49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527B57">
            <w:pPr>
              <w:rPr>
                <w:b/>
                <w:sz w:val="22"/>
                <w:szCs w:val="22"/>
              </w:rPr>
            </w:pPr>
            <w:r w:rsidRPr="004211A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7C112A">
            <w:pPr>
              <w:ind w:left="-171"/>
              <w:jc w:val="right"/>
              <w:rPr>
                <w:b/>
                <w:bCs/>
                <w:sz w:val="22"/>
                <w:szCs w:val="22"/>
              </w:rPr>
            </w:pPr>
            <w:r w:rsidRPr="004211A6">
              <w:rPr>
                <w:b/>
                <w:bCs/>
                <w:sz w:val="22"/>
                <w:szCs w:val="22"/>
              </w:rPr>
              <w:t>36926,5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>
            <w:pPr>
              <w:jc w:val="right"/>
              <w:rPr>
                <w:b/>
              </w:rPr>
            </w:pPr>
            <w:r w:rsidRPr="004211A6">
              <w:rPr>
                <w:b/>
              </w:rPr>
              <w:t>49924,0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>
            <w:pPr>
              <w:jc w:val="right"/>
              <w:rPr>
                <w:b/>
              </w:rPr>
            </w:pPr>
            <w:r w:rsidRPr="004211A6">
              <w:rPr>
                <w:b/>
              </w:rPr>
              <w:t>42858,8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>
            <w:pPr>
              <w:jc w:val="right"/>
              <w:rPr>
                <w:b/>
              </w:rPr>
            </w:pPr>
            <w:r w:rsidRPr="004211A6">
              <w:rPr>
                <w:b/>
              </w:rPr>
              <w:t>44072,3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4211A6">
            <w:pPr>
              <w:jc w:val="right"/>
              <w:rPr>
                <w:b/>
                <w:sz w:val="22"/>
                <w:szCs w:val="22"/>
              </w:rPr>
            </w:pPr>
            <w:r w:rsidRPr="004211A6">
              <w:rPr>
                <w:b/>
                <w:sz w:val="22"/>
                <w:szCs w:val="22"/>
              </w:rPr>
              <w:t>35,2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4211A6">
            <w:pPr>
              <w:jc w:val="right"/>
              <w:rPr>
                <w:b/>
                <w:sz w:val="22"/>
                <w:szCs w:val="22"/>
              </w:rPr>
            </w:pPr>
            <w:r w:rsidRPr="004211A6">
              <w:rPr>
                <w:b/>
                <w:sz w:val="22"/>
                <w:szCs w:val="22"/>
              </w:rPr>
              <w:t>-14,2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4211A6">
            <w:pPr>
              <w:jc w:val="right"/>
              <w:rPr>
                <w:b/>
                <w:sz w:val="22"/>
                <w:szCs w:val="22"/>
              </w:rPr>
            </w:pPr>
            <w:r w:rsidRPr="004211A6">
              <w:rPr>
                <w:b/>
                <w:sz w:val="22"/>
                <w:szCs w:val="22"/>
              </w:rPr>
              <w:t>2,8</w:t>
            </w:r>
          </w:p>
        </w:tc>
      </w:tr>
      <w:tr w:rsidR="004211A6" w:rsidRPr="004211A6" w:rsidTr="004211A6">
        <w:trPr>
          <w:trHeight w:val="49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527B57">
            <w:pPr>
              <w:rPr>
                <w:sz w:val="20"/>
                <w:szCs w:val="20"/>
              </w:rPr>
            </w:pPr>
            <w:r w:rsidRPr="004211A6">
              <w:rPr>
                <w:sz w:val="20"/>
                <w:szCs w:val="20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 общих для человека и животных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7C112A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1883,1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790FCA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1920,6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1920,6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790FCA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1920,6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4211A6">
            <w:pPr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2,0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4211A6">
            <w:pPr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4211A6">
            <w:pPr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0</w:t>
            </w:r>
          </w:p>
        </w:tc>
      </w:tr>
      <w:tr w:rsidR="004211A6" w:rsidRPr="004211A6" w:rsidTr="004211A6">
        <w:trPr>
          <w:trHeight w:val="49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527B57">
            <w:pPr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Расходы на ремонт и содержание гидротехнических сооружений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7C112A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1543,4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1543,4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1543,4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1543,4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4211A6">
            <w:pPr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4211A6">
            <w:pPr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4211A6">
            <w:pPr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0</w:t>
            </w:r>
          </w:p>
        </w:tc>
      </w:tr>
      <w:tr w:rsidR="004211A6" w:rsidRPr="004211A6" w:rsidTr="004211A6">
        <w:trPr>
          <w:trHeight w:val="25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527B57">
            <w:pPr>
              <w:rPr>
                <w:sz w:val="22"/>
                <w:szCs w:val="22"/>
              </w:rPr>
            </w:pPr>
            <w:r w:rsidRPr="004211A6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7C112A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7954,5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>
            <w:pPr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4211A6">
            <w:pPr>
              <w:ind w:left="-176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-100,0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>
            <w:pPr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-</w:t>
            </w:r>
          </w:p>
        </w:tc>
      </w:tr>
      <w:tr w:rsidR="004211A6" w:rsidRPr="004211A6" w:rsidTr="004211A6">
        <w:trPr>
          <w:trHeight w:val="398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527B57">
            <w:pPr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A6" w:rsidRPr="004211A6" w:rsidRDefault="004211A6" w:rsidP="007C112A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33500,0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1A6" w:rsidRPr="004211A6" w:rsidRDefault="004211A6" w:rsidP="0072273E">
            <w:pPr>
              <w:ind w:left="-171"/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38505,5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A6" w:rsidRPr="004211A6" w:rsidRDefault="004211A6" w:rsidP="007C112A">
            <w:pPr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39394,80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A6" w:rsidRPr="004211A6" w:rsidRDefault="004211A6" w:rsidP="007C112A">
            <w:pPr>
              <w:jc w:val="center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40608,30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4211A6">
            <w:pPr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14,9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4211A6">
            <w:pPr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2,3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6" w:rsidRPr="004211A6" w:rsidRDefault="004211A6" w:rsidP="004211A6">
            <w:pPr>
              <w:jc w:val="right"/>
              <w:rPr>
                <w:sz w:val="22"/>
                <w:szCs w:val="22"/>
              </w:rPr>
            </w:pPr>
            <w:r w:rsidRPr="004211A6">
              <w:rPr>
                <w:sz w:val="22"/>
                <w:szCs w:val="22"/>
              </w:rPr>
              <w:t>3,1</w:t>
            </w:r>
          </w:p>
        </w:tc>
      </w:tr>
    </w:tbl>
    <w:p w:rsidR="00541905" w:rsidRPr="004211A6" w:rsidRDefault="00541905" w:rsidP="005A3956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FE0FFA" w:rsidRPr="00B76945" w:rsidRDefault="003A2F8B" w:rsidP="00B76945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4211A6">
        <w:rPr>
          <w:sz w:val="26"/>
          <w:szCs w:val="26"/>
        </w:rPr>
        <w:t xml:space="preserve">В </w:t>
      </w:r>
      <w:r w:rsidRPr="00B76945">
        <w:rPr>
          <w:sz w:val="26"/>
          <w:szCs w:val="26"/>
        </w:rPr>
        <w:t>этом разделе отражаются</w:t>
      </w:r>
      <w:r w:rsidR="00FE0FFA" w:rsidRPr="00B76945">
        <w:rPr>
          <w:sz w:val="26"/>
          <w:szCs w:val="26"/>
        </w:rPr>
        <w:t>:</w:t>
      </w:r>
    </w:p>
    <w:p w:rsidR="00B76945" w:rsidRPr="00B76945" w:rsidRDefault="00FE0FFA" w:rsidP="00B76945">
      <w:pPr>
        <w:pStyle w:val="16"/>
        <w:suppressAutoHyphens/>
        <w:ind w:right="-285" w:firstLine="567"/>
        <w:jc w:val="both"/>
        <w:rPr>
          <w:bCs/>
          <w:sz w:val="26"/>
          <w:szCs w:val="26"/>
        </w:rPr>
      </w:pPr>
      <w:r w:rsidRPr="00B76945">
        <w:rPr>
          <w:sz w:val="26"/>
          <w:szCs w:val="26"/>
        </w:rPr>
        <w:t xml:space="preserve">- </w:t>
      </w:r>
      <w:r w:rsidR="0072273E" w:rsidRPr="00B76945">
        <w:rPr>
          <w:sz w:val="26"/>
          <w:szCs w:val="26"/>
        </w:rPr>
        <w:t xml:space="preserve"> по подразделу</w:t>
      </w:r>
      <w:r w:rsidR="0072273E" w:rsidRPr="00B76945">
        <w:rPr>
          <w:b/>
          <w:sz w:val="26"/>
          <w:szCs w:val="26"/>
        </w:rPr>
        <w:t xml:space="preserve"> </w:t>
      </w:r>
      <w:r w:rsidR="0072273E" w:rsidRPr="00B76945">
        <w:rPr>
          <w:sz w:val="26"/>
          <w:szCs w:val="26"/>
        </w:rPr>
        <w:t xml:space="preserve">«Сельское хозяйство и рыболовство» учтены расходы </w:t>
      </w:r>
      <w:r w:rsidR="0072273E" w:rsidRPr="00B76945">
        <w:rPr>
          <w:bCs/>
          <w:sz w:val="26"/>
          <w:szCs w:val="26"/>
        </w:rPr>
        <w:t xml:space="preserve">на </w:t>
      </w:r>
      <w:r w:rsidR="00B76945" w:rsidRPr="00B76945">
        <w:rPr>
          <w:bCs/>
          <w:sz w:val="26"/>
          <w:szCs w:val="26"/>
        </w:rPr>
        <w:t>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 -1439,00 тыс. рублей,  а также расходы на отлов, содержание и регулирование численности безнадзорных животных в сумме  481,60 тыс. рублей ежегодно.</w:t>
      </w:r>
    </w:p>
    <w:p w:rsidR="00B76945" w:rsidRPr="00B76945" w:rsidRDefault="00B76945" w:rsidP="00B76945">
      <w:pPr>
        <w:pStyle w:val="16"/>
        <w:suppressAutoHyphens/>
        <w:ind w:right="-285" w:firstLine="567"/>
        <w:jc w:val="both"/>
        <w:rPr>
          <w:bCs/>
          <w:sz w:val="26"/>
          <w:szCs w:val="26"/>
        </w:rPr>
      </w:pPr>
      <w:r w:rsidRPr="00B76945">
        <w:rPr>
          <w:bCs/>
          <w:sz w:val="26"/>
          <w:szCs w:val="26"/>
        </w:rPr>
        <w:t xml:space="preserve">По подразделу «Водное хозяйство» на ремонт и содержание гидротехнических сооружений прогнозируются расходы в 2024-2026 годы в сумме 1543,40 </w:t>
      </w:r>
      <w:r w:rsidR="00F82244">
        <w:rPr>
          <w:bCs/>
          <w:sz w:val="26"/>
          <w:szCs w:val="26"/>
        </w:rPr>
        <w:t>тыс. рублей</w:t>
      </w:r>
      <w:r w:rsidRPr="00B76945">
        <w:rPr>
          <w:bCs/>
          <w:sz w:val="26"/>
          <w:szCs w:val="26"/>
        </w:rPr>
        <w:t xml:space="preserve"> ежегодно. </w:t>
      </w:r>
    </w:p>
    <w:p w:rsidR="0072273E" w:rsidRPr="00B76945" w:rsidRDefault="00B76945" w:rsidP="00B76945">
      <w:pPr>
        <w:pStyle w:val="16"/>
        <w:suppressAutoHyphens/>
        <w:spacing w:line="276" w:lineRule="auto"/>
        <w:ind w:right="-285" w:firstLine="567"/>
        <w:jc w:val="both"/>
        <w:rPr>
          <w:color w:val="FF0000"/>
          <w:sz w:val="26"/>
          <w:szCs w:val="26"/>
        </w:rPr>
      </w:pPr>
      <w:r w:rsidRPr="00B76945">
        <w:rPr>
          <w:bCs/>
          <w:sz w:val="26"/>
          <w:szCs w:val="26"/>
        </w:rPr>
        <w:t xml:space="preserve">По подразделу «Дорожное хозяйство» объем расходов на 2024 год планируется в сумме 38 505,5 </w:t>
      </w:r>
      <w:r w:rsidR="00F82244">
        <w:rPr>
          <w:bCs/>
          <w:sz w:val="26"/>
          <w:szCs w:val="26"/>
        </w:rPr>
        <w:t>тыс. рублей</w:t>
      </w:r>
      <w:r w:rsidRPr="00B76945">
        <w:rPr>
          <w:bCs/>
          <w:sz w:val="26"/>
          <w:szCs w:val="26"/>
        </w:rPr>
        <w:t>, в 2025 -2026 годах учтен в сумме 39394,80 тыс. рублей</w:t>
      </w:r>
      <w:r w:rsidRPr="00B76945">
        <w:rPr>
          <w:sz w:val="26"/>
          <w:szCs w:val="26"/>
        </w:rPr>
        <w:t xml:space="preserve"> и 40608,30 </w:t>
      </w:r>
      <w:r w:rsidR="00F82244">
        <w:rPr>
          <w:sz w:val="26"/>
          <w:szCs w:val="26"/>
        </w:rPr>
        <w:t>тыс. рублей</w:t>
      </w:r>
      <w:r w:rsidRPr="00B76945">
        <w:rPr>
          <w:sz w:val="26"/>
          <w:szCs w:val="26"/>
        </w:rPr>
        <w:t xml:space="preserve"> соответственно</w:t>
      </w:r>
      <w:r w:rsidRPr="00B76945">
        <w:rPr>
          <w:bCs/>
          <w:sz w:val="26"/>
          <w:szCs w:val="26"/>
        </w:rPr>
        <w:t xml:space="preserve">. В данном подразделе запланированы средства </w:t>
      </w:r>
      <w:r w:rsidRPr="00B76945">
        <w:rPr>
          <w:sz w:val="26"/>
          <w:szCs w:val="26"/>
        </w:rPr>
        <w:t>на ремонт, содержание и строительство дорог общего пользования.</w:t>
      </w:r>
    </w:p>
    <w:p w:rsidR="003814FD" w:rsidRPr="00B76945" w:rsidRDefault="003814FD" w:rsidP="00B76945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Pr="00B76945" w:rsidRDefault="003A2F8B" w:rsidP="0072273E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B76945">
        <w:rPr>
          <w:b/>
          <w:bCs/>
          <w:sz w:val="26"/>
          <w:szCs w:val="26"/>
        </w:rPr>
        <w:t>4.2.5. Раздел «Жилищно-коммунальное хозяйство»</w:t>
      </w:r>
    </w:p>
    <w:p w:rsidR="00825897" w:rsidRPr="00B76945" w:rsidRDefault="00172D83" w:rsidP="0072273E">
      <w:pPr>
        <w:pStyle w:val="16"/>
        <w:suppressAutoHyphens/>
        <w:ind w:right="-285" w:firstLine="567"/>
        <w:jc w:val="both"/>
        <w:rPr>
          <w:sz w:val="26"/>
          <w:szCs w:val="26"/>
        </w:rPr>
      </w:pPr>
      <w:r w:rsidRPr="00B76945">
        <w:rPr>
          <w:sz w:val="26"/>
          <w:szCs w:val="26"/>
        </w:rPr>
        <w:t xml:space="preserve">Расходы бюджета района по данному разделу </w:t>
      </w:r>
      <w:r w:rsidR="00825897" w:rsidRPr="00B76945">
        <w:rPr>
          <w:sz w:val="26"/>
          <w:szCs w:val="26"/>
        </w:rPr>
        <w:t>учтены</w:t>
      </w:r>
      <w:r w:rsidR="00825897" w:rsidRPr="00B76945">
        <w:rPr>
          <w:b/>
          <w:sz w:val="26"/>
          <w:szCs w:val="26"/>
        </w:rPr>
        <w:t xml:space="preserve"> </w:t>
      </w:r>
      <w:r w:rsidR="00825897" w:rsidRPr="00B76945">
        <w:rPr>
          <w:sz w:val="26"/>
          <w:szCs w:val="26"/>
        </w:rPr>
        <w:t xml:space="preserve"> </w:t>
      </w:r>
      <w:r w:rsidR="00B76945" w:rsidRPr="00B76945">
        <w:rPr>
          <w:sz w:val="26"/>
          <w:szCs w:val="26"/>
        </w:rPr>
        <w:t xml:space="preserve">расходы на </w:t>
      </w:r>
      <w:r w:rsidR="00B76945" w:rsidRPr="00B76945">
        <w:rPr>
          <w:bCs/>
          <w:sz w:val="26"/>
          <w:szCs w:val="26"/>
        </w:rPr>
        <w:t xml:space="preserve">2024-2026 годы </w:t>
      </w:r>
      <w:r w:rsidR="00B76945" w:rsidRPr="00B76945">
        <w:rPr>
          <w:sz w:val="26"/>
          <w:szCs w:val="26"/>
        </w:rPr>
        <w:t xml:space="preserve">в сумме 4272,0 тыс. </w:t>
      </w:r>
      <w:r w:rsidR="00825897" w:rsidRPr="00B76945">
        <w:rPr>
          <w:sz w:val="26"/>
          <w:szCs w:val="26"/>
        </w:rPr>
        <w:t xml:space="preserve">рублей ежегодно. В данном разделе запланированы средства на софинансирование капитального ремонта многоквартирных домов. </w:t>
      </w:r>
    </w:p>
    <w:p w:rsidR="003A2F8B" w:rsidRPr="00B76945" w:rsidRDefault="003A2F8B" w:rsidP="005A3956">
      <w:pPr>
        <w:autoSpaceDE w:val="0"/>
        <w:autoSpaceDN w:val="0"/>
        <w:adjustRightInd w:val="0"/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Pr="00B76945" w:rsidRDefault="003A2F8B" w:rsidP="005A3956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B76945">
        <w:rPr>
          <w:b/>
          <w:bCs/>
          <w:sz w:val="26"/>
          <w:szCs w:val="26"/>
        </w:rPr>
        <w:lastRenderedPageBreak/>
        <w:t>4.2.6. Раздел «Охрана окружающей среды»</w:t>
      </w:r>
    </w:p>
    <w:p w:rsidR="003A2F8B" w:rsidRPr="00B76945" w:rsidRDefault="003A2F8B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B76945">
        <w:rPr>
          <w:sz w:val="26"/>
          <w:szCs w:val="26"/>
        </w:rPr>
        <w:t xml:space="preserve">Расходы по разделу «Охрана окружающей среды» предусмотрены </w:t>
      </w:r>
      <w:r w:rsidR="002B0F67" w:rsidRPr="00B76945">
        <w:rPr>
          <w:sz w:val="26"/>
          <w:szCs w:val="26"/>
        </w:rPr>
        <w:t xml:space="preserve">в </w:t>
      </w:r>
      <w:r w:rsidR="00074FAE" w:rsidRPr="00B76945">
        <w:rPr>
          <w:sz w:val="26"/>
          <w:szCs w:val="26"/>
        </w:rPr>
        <w:t>2024</w:t>
      </w:r>
      <w:r w:rsidR="002B0F67" w:rsidRPr="00B76945">
        <w:rPr>
          <w:sz w:val="26"/>
          <w:szCs w:val="26"/>
        </w:rPr>
        <w:t xml:space="preserve"> -</w:t>
      </w:r>
      <w:r w:rsidR="00074FAE" w:rsidRPr="00B76945">
        <w:rPr>
          <w:sz w:val="26"/>
          <w:szCs w:val="26"/>
        </w:rPr>
        <w:t>2026</w:t>
      </w:r>
      <w:r w:rsidR="002B0F67" w:rsidRPr="00B76945">
        <w:rPr>
          <w:sz w:val="26"/>
          <w:szCs w:val="26"/>
        </w:rPr>
        <w:t xml:space="preserve"> годах в сумме </w:t>
      </w:r>
      <w:r w:rsidR="00B76945" w:rsidRPr="00B76945">
        <w:rPr>
          <w:sz w:val="26"/>
          <w:szCs w:val="26"/>
        </w:rPr>
        <w:t>2226</w:t>
      </w:r>
      <w:r w:rsidR="007F4D9C" w:rsidRPr="00B76945">
        <w:rPr>
          <w:sz w:val="26"/>
          <w:szCs w:val="26"/>
        </w:rPr>
        <w:t>,0</w:t>
      </w:r>
      <w:r w:rsidR="002B0F67" w:rsidRPr="00B76945">
        <w:rPr>
          <w:sz w:val="26"/>
          <w:szCs w:val="26"/>
        </w:rPr>
        <w:t xml:space="preserve"> тыс. рублей ежегодно</w:t>
      </w:r>
      <w:r w:rsidRPr="00B76945">
        <w:rPr>
          <w:sz w:val="26"/>
          <w:szCs w:val="26"/>
        </w:rPr>
        <w:t xml:space="preserve">, которая  направляется на решение задач по финансированию мероприятий </w:t>
      </w:r>
      <w:r w:rsidR="00FD794E" w:rsidRPr="00B76945">
        <w:rPr>
          <w:sz w:val="26"/>
          <w:szCs w:val="26"/>
        </w:rPr>
        <w:t>целевой программы по обеспечению экологической безопасности Мамадышского муниципального района.</w:t>
      </w:r>
    </w:p>
    <w:p w:rsidR="00371877" w:rsidRPr="00B76945" w:rsidRDefault="00371877" w:rsidP="005A3956">
      <w:pPr>
        <w:spacing w:line="276" w:lineRule="auto"/>
        <w:ind w:right="-285" w:firstLine="540"/>
        <w:jc w:val="both"/>
        <w:rPr>
          <w:sz w:val="28"/>
          <w:szCs w:val="28"/>
        </w:rPr>
      </w:pPr>
    </w:p>
    <w:p w:rsidR="003A2F8B" w:rsidRPr="002A1C47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2A1C47">
        <w:rPr>
          <w:b/>
          <w:bCs/>
          <w:sz w:val="26"/>
          <w:szCs w:val="26"/>
        </w:rPr>
        <w:t>4.2.7. Раздел «Образование»</w:t>
      </w:r>
    </w:p>
    <w:p w:rsidR="00E82FC5" w:rsidRPr="002A1C47" w:rsidRDefault="00E82FC5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2A1C47">
        <w:rPr>
          <w:sz w:val="26"/>
          <w:szCs w:val="26"/>
        </w:rPr>
        <w:t xml:space="preserve">Самой крупной отраслью по объему расходов в социальной сфере является образование. В эту отрасль предусмотрено направить в </w:t>
      </w:r>
      <w:r w:rsidR="00074FAE" w:rsidRPr="002A1C47">
        <w:rPr>
          <w:sz w:val="26"/>
          <w:szCs w:val="26"/>
        </w:rPr>
        <w:t>2024</w:t>
      </w:r>
      <w:r w:rsidR="002E4DA8" w:rsidRPr="002A1C47">
        <w:rPr>
          <w:sz w:val="26"/>
          <w:szCs w:val="26"/>
        </w:rPr>
        <w:t xml:space="preserve"> год</w:t>
      </w:r>
      <w:r w:rsidRPr="002A1C47">
        <w:rPr>
          <w:sz w:val="26"/>
          <w:szCs w:val="26"/>
        </w:rPr>
        <w:t xml:space="preserve">у  </w:t>
      </w:r>
      <w:r w:rsidR="002A1C47" w:rsidRPr="002A1C47">
        <w:rPr>
          <w:bCs/>
          <w:sz w:val="26"/>
          <w:szCs w:val="26"/>
        </w:rPr>
        <w:t>1152854,1</w:t>
      </w:r>
      <w:r w:rsidR="00165C07" w:rsidRPr="002A1C47">
        <w:rPr>
          <w:b/>
          <w:bCs/>
          <w:sz w:val="22"/>
          <w:szCs w:val="22"/>
        </w:rPr>
        <w:t xml:space="preserve"> </w:t>
      </w:r>
      <w:r w:rsidRPr="002A1C47">
        <w:rPr>
          <w:sz w:val="26"/>
          <w:szCs w:val="26"/>
        </w:rPr>
        <w:t xml:space="preserve">тыс. рублей, что на </w:t>
      </w:r>
      <w:r w:rsidR="002A1C47" w:rsidRPr="002A1C47">
        <w:rPr>
          <w:sz w:val="26"/>
          <w:szCs w:val="26"/>
        </w:rPr>
        <w:t>12,5</w:t>
      </w:r>
      <w:r w:rsidRPr="002A1C47">
        <w:rPr>
          <w:sz w:val="26"/>
          <w:szCs w:val="26"/>
        </w:rPr>
        <w:t xml:space="preserve"> % </w:t>
      </w:r>
      <w:r w:rsidR="008065F7" w:rsidRPr="002A1C47">
        <w:rPr>
          <w:sz w:val="26"/>
          <w:szCs w:val="26"/>
        </w:rPr>
        <w:t>выш</w:t>
      </w:r>
      <w:r w:rsidRPr="002A1C47">
        <w:rPr>
          <w:sz w:val="26"/>
          <w:szCs w:val="26"/>
        </w:rPr>
        <w:t xml:space="preserve">е аналогичного показателя </w:t>
      </w:r>
      <w:r w:rsidR="00074FAE" w:rsidRPr="002A1C47">
        <w:rPr>
          <w:sz w:val="26"/>
          <w:szCs w:val="26"/>
        </w:rPr>
        <w:t>2023</w:t>
      </w:r>
      <w:r w:rsidR="002E4DA8" w:rsidRPr="002A1C47">
        <w:rPr>
          <w:sz w:val="26"/>
          <w:szCs w:val="26"/>
        </w:rPr>
        <w:t xml:space="preserve"> год</w:t>
      </w:r>
      <w:r w:rsidRPr="002A1C47">
        <w:rPr>
          <w:sz w:val="26"/>
          <w:szCs w:val="26"/>
        </w:rPr>
        <w:t>а.</w:t>
      </w:r>
      <w:r w:rsidR="00DC4BCC" w:rsidRPr="002A1C47">
        <w:rPr>
          <w:sz w:val="26"/>
          <w:szCs w:val="26"/>
        </w:rPr>
        <w:t xml:space="preserve"> На </w:t>
      </w:r>
      <w:r w:rsidR="00074FAE" w:rsidRPr="002A1C47">
        <w:rPr>
          <w:sz w:val="26"/>
          <w:szCs w:val="26"/>
        </w:rPr>
        <w:t>2025</w:t>
      </w:r>
      <w:r w:rsidR="00DC4BCC" w:rsidRPr="002A1C47">
        <w:rPr>
          <w:sz w:val="26"/>
          <w:szCs w:val="26"/>
        </w:rPr>
        <w:t>-</w:t>
      </w:r>
      <w:r w:rsidR="00074FAE" w:rsidRPr="002A1C47">
        <w:rPr>
          <w:sz w:val="26"/>
          <w:szCs w:val="26"/>
        </w:rPr>
        <w:t>2026</w:t>
      </w:r>
      <w:r w:rsidR="00DC4BCC" w:rsidRPr="002A1C47">
        <w:rPr>
          <w:sz w:val="26"/>
          <w:szCs w:val="26"/>
        </w:rPr>
        <w:t xml:space="preserve"> годы ассигнования по разделу предусмотрены в объеме по </w:t>
      </w:r>
      <w:r w:rsidR="002A1C47" w:rsidRPr="002A1C47">
        <w:rPr>
          <w:bCs/>
          <w:sz w:val="26"/>
          <w:szCs w:val="26"/>
        </w:rPr>
        <w:t>1127430,8</w:t>
      </w:r>
      <w:r w:rsidR="00165C07" w:rsidRPr="002A1C47">
        <w:rPr>
          <w:bCs/>
          <w:sz w:val="26"/>
          <w:szCs w:val="26"/>
        </w:rPr>
        <w:t xml:space="preserve"> </w:t>
      </w:r>
      <w:r w:rsidR="00DC4BCC" w:rsidRPr="002A1C47">
        <w:rPr>
          <w:sz w:val="26"/>
          <w:szCs w:val="26"/>
        </w:rPr>
        <w:t xml:space="preserve">тыс. рублей и </w:t>
      </w:r>
      <w:r w:rsidR="002A1C47" w:rsidRPr="002A1C47">
        <w:rPr>
          <w:bCs/>
          <w:sz w:val="26"/>
          <w:szCs w:val="26"/>
        </w:rPr>
        <w:t>1100981,07</w:t>
      </w:r>
      <w:r w:rsidR="00165C07" w:rsidRPr="002A1C47">
        <w:rPr>
          <w:bCs/>
          <w:sz w:val="26"/>
          <w:szCs w:val="26"/>
        </w:rPr>
        <w:t xml:space="preserve"> </w:t>
      </w:r>
      <w:r w:rsidR="00DC4BCC" w:rsidRPr="002A1C47">
        <w:rPr>
          <w:sz w:val="26"/>
          <w:szCs w:val="26"/>
        </w:rPr>
        <w:t>тыс. рублей соответственно</w:t>
      </w:r>
      <w:r w:rsidR="00FF5425" w:rsidRPr="002A1C47">
        <w:rPr>
          <w:sz w:val="26"/>
          <w:szCs w:val="26"/>
        </w:rPr>
        <w:t>.</w:t>
      </w:r>
    </w:p>
    <w:p w:rsidR="00E82FC5" w:rsidRPr="002A1C47" w:rsidRDefault="00E82FC5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2A1C47">
        <w:rPr>
          <w:sz w:val="26"/>
          <w:szCs w:val="26"/>
        </w:rPr>
        <w:t>Распределение бюджетных ассигнований по разделу «</w:t>
      </w:r>
      <w:r w:rsidR="00CF53BA" w:rsidRPr="002A1C47">
        <w:rPr>
          <w:sz w:val="26"/>
          <w:szCs w:val="26"/>
        </w:rPr>
        <w:t>Образование</w:t>
      </w:r>
      <w:r w:rsidRPr="002A1C47">
        <w:rPr>
          <w:sz w:val="26"/>
          <w:szCs w:val="26"/>
        </w:rPr>
        <w:t xml:space="preserve">» классификации расходов бюджета на </w:t>
      </w:r>
      <w:r w:rsidR="00074FAE" w:rsidRPr="002A1C47">
        <w:rPr>
          <w:sz w:val="26"/>
          <w:szCs w:val="26"/>
        </w:rPr>
        <w:t>2024</w:t>
      </w:r>
      <w:r w:rsidR="002875F2" w:rsidRPr="002A1C47">
        <w:rPr>
          <w:sz w:val="26"/>
          <w:szCs w:val="26"/>
        </w:rPr>
        <w:t>-</w:t>
      </w:r>
      <w:r w:rsidR="00074FAE" w:rsidRPr="002A1C47">
        <w:rPr>
          <w:sz w:val="26"/>
          <w:szCs w:val="26"/>
        </w:rPr>
        <w:t>2026</w:t>
      </w:r>
      <w:r w:rsidRPr="002A1C47">
        <w:rPr>
          <w:sz w:val="26"/>
          <w:szCs w:val="26"/>
        </w:rPr>
        <w:t xml:space="preserve"> годы представлено в таблице 1</w:t>
      </w:r>
      <w:r w:rsidR="00CF53BA" w:rsidRPr="002A1C47">
        <w:rPr>
          <w:sz w:val="26"/>
          <w:szCs w:val="26"/>
        </w:rPr>
        <w:t>2.</w:t>
      </w:r>
    </w:p>
    <w:p w:rsidR="00E82FC5" w:rsidRPr="002A1C47" w:rsidRDefault="00E82FC5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2A1C47">
        <w:rPr>
          <w:sz w:val="26"/>
          <w:szCs w:val="26"/>
        </w:rPr>
        <w:t>Таблица 1</w:t>
      </w:r>
      <w:r w:rsidR="00CF53BA" w:rsidRPr="002A1C47">
        <w:rPr>
          <w:sz w:val="26"/>
          <w:szCs w:val="26"/>
        </w:rPr>
        <w:t>2</w:t>
      </w:r>
    </w:p>
    <w:tbl>
      <w:tblPr>
        <w:tblW w:w="9962" w:type="dxa"/>
        <w:tblInd w:w="103" w:type="dxa"/>
        <w:tblLayout w:type="fixed"/>
        <w:tblLook w:val="0000"/>
      </w:tblPr>
      <w:tblGrid>
        <w:gridCol w:w="3139"/>
        <w:gridCol w:w="1095"/>
        <w:gridCol w:w="1095"/>
        <w:gridCol w:w="1197"/>
        <w:gridCol w:w="1236"/>
        <w:gridCol w:w="731"/>
        <w:gridCol w:w="731"/>
        <w:gridCol w:w="738"/>
      </w:tblGrid>
      <w:tr w:rsidR="00551EE0" w:rsidRPr="002A1C47" w:rsidTr="000C7EA6">
        <w:trPr>
          <w:trHeight w:val="255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58" w:rsidRPr="002A1C47" w:rsidRDefault="00E305F2" w:rsidP="00527B57">
            <w:pPr>
              <w:ind w:left="-103" w:right="-103"/>
              <w:jc w:val="center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Н</w:t>
            </w:r>
            <w:r w:rsidR="00F77B13" w:rsidRPr="002A1C47">
              <w:rPr>
                <w:sz w:val="22"/>
                <w:szCs w:val="22"/>
              </w:rPr>
              <w:t>аименование</w:t>
            </w:r>
          </w:p>
          <w:p w:rsidR="00F77B13" w:rsidRPr="002A1C47" w:rsidRDefault="00F77B13" w:rsidP="00712F58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2A1C47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2A1C47">
              <w:rPr>
                <w:sz w:val="20"/>
                <w:szCs w:val="20"/>
              </w:rPr>
              <w:t xml:space="preserve">Утвержденный бюджет на </w:t>
            </w:r>
            <w:r w:rsidR="00074FAE" w:rsidRPr="002A1C47">
              <w:rPr>
                <w:sz w:val="20"/>
                <w:szCs w:val="20"/>
              </w:rPr>
              <w:t>2023</w:t>
            </w:r>
            <w:r w:rsidR="002E4DA8" w:rsidRPr="002A1C47">
              <w:rPr>
                <w:sz w:val="20"/>
                <w:szCs w:val="20"/>
              </w:rPr>
              <w:t xml:space="preserve"> год</w:t>
            </w:r>
            <w:r w:rsidRPr="002A1C47">
              <w:rPr>
                <w:sz w:val="20"/>
                <w:szCs w:val="20"/>
              </w:rPr>
              <w:t>,</w:t>
            </w:r>
          </w:p>
          <w:p w:rsidR="00F77B13" w:rsidRPr="002A1C47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2A1C47">
              <w:rPr>
                <w:sz w:val="20"/>
                <w:szCs w:val="20"/>
              </w:rPr>
              <w:t>тыс. руб.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2A1C47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2A1C47">
              <w:rPr>
                <w:sz w:val="20"/>
                <w:szCs w:val="20"/>
              </w:rPr>
              <w:t>Проект бюджета</w:t>
            </w:r>
          </w:p>
          <w:p w:rsidR="00F77B13" w:rsidRPr="002A1C47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2A1C47">
              <w:rPr>
                <w:sz w:val="20"/>
                <w:szCs w:val="20"/>
              </w:rPr>
              <w:t>тыс. руб.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2A1C47" w:rsidRDefault="00F77B13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2A1C47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2A1C47" w:rsidTr="000C7EA6">
        <w:trPr>
          <w:trHeight w:val="255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2A1C47" w:rsidRDefault="00F77B13" w:rsidP="00527B57">
            <w:pPr>
              <w:ind w:left="-103" w:right="-103"/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2A1C47" w:rsidRDefault="00F77B13" w:rsidP="00527B57">
            <w:pPr>
              <w:ind w:left="-103" w:right="-103"/>
              <w:rPr>
                <w:sz w:val="19"/>
                <w:szCs w:val="19"/>
              </w:rPr>
            </w:pPr>
          </w:p>
        </w:tc>
        <w:tc>
          <w:tcPr>
            <w:tcW w:w="3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2A1C47" w:rsidRDefault="00F77B13" w:rsidP="00527B57">
            <w:pPr>
              <w:ind w:left="-103" w:right="-103"/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13" w:rsidRPr="002A1C47" w:rsidRDefault="00F77B13" w:rsidP="00527B57">
            <w:pPr>
              <w:ind w:left="-103" w:right="-103"/>
              <w:rPr>
                <w:sz w:val="19"/>
                <w:szCs w:val="19"/>
              </w:rPr>
            </w:pPr>
          </w:p>
        </w:tc>
      </w:tr>
      <w:tr w:rsidR="00712F58" w:rsidRPr="002A1C47" w:rsidTr="000C7EA6">
        <w:trPr>
          <w:trHeight w:val="255"/>
        </w:trPr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2A1C47" w:rsidRDefault="002D55EA" w:rsidP="00527B57">
            <w:pPr>
              <w:ind w:left="-103" w:right="-103"/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2A1C47" w:rsidRDefault="002D55EA" w:rsidP="00527B57">
            <w:pPr>
              <w:ind w:left="-103" w:right="-103"/>
              <w:rPr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2A1C47" w:rsidRDefault="00074FAE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2A1C47">
              <w:rPr>
                <w:sz w:val="20"/>
                <w:szCs w:val="20"/>
              </w:rPr>
              <w:t>2024</w:t>
            </w:r>
            <w:r w:rsidR="002D55EA" w:rsidRPr="002A1C4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2A1C47" w:rsidRDefault="00074FAE" w:rsidP="00527B57">
            <w:pPr>
              <w:ind w:left="-103" w:right="-103" w:hanging="12"/>
              <w:jc w:val="center"/>
              <w:rPr>
                <w:sz w:val="20"/>
                <w:szCs w:val="20"/>
              </w:rPr>
            </w:pPr>
            <w:r w:rsidRPr="002A1C47">
              <w:rPr>
                <w:sz w:val="20"/>
                <w:szCs w:val="20"/>
              </w:rPr>
              <w:t>2025</w:t>
            </w:r>
            <w:r w:rsidR="002D55EA" w:rsidRPr="002A1C4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2A1C47" w:rsidRDefault="00074FAE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2A1C47">
              <w:rPr>
                <w:sz w:val="20"/>
                <w:szCs w:val="20"/>
              </w:rPr>
              <w:t>2026</w:t>
            </w:r>
            <w:r w:rsidR="002D55EA" w:rsidRPr="002A1C4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2A1C47" w:rsidRDefault="00074FAE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2A1C47">
              <w:rPr>
                <w:sz w:val="20"/>
                <w:szCs w:val="20"/>
              </w:rPr>
              <w:t>2024</w:t>
            </w:r>
            <w:r w:rsidR="002D55EA" w:rsidRPr="002A1C47">
              <w:rPr>
                <w:sz w:val="20"/>
                <w:szCs w:val="20"/>
              </w:rPr>
              <w:t>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2A1C47" w:rsidRDefault="00074FAE" w:rsidP="00527B57">
            <w:pPr>
              <w:ind w:left="-103" w:right="-103" w:hanging="12"/>
              <w:jc w:val="center"/>
              <w:rPr>
                <w:sz w:val="20"/>
                <w:szCs w:val="20"/>
              </w:rPr>
            </w:pPr>
            <w:r w:rsidRPr="002A1C47">
              <w:rPr>
                <w:sz w:val="20"/>
                <w:szCs w:val="20"/>
              </w:rPr>
              <w:t>2025</w:t>
            </w:r>
            <w:r w:rsidR="002D55EA" w:rsidRPr="002A1C47">
              <w:rPr>
                <w:sz w:val="20"/>
                <w:szCs w:val="20"/>
              </w:rPr>
              <w:t>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EA" w:rsidRPr="002A1C47" w:rsidRDefault="00074FAE" w:rsidP="00527B57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2A1C47">
              <w:rPr>
                <w:sz w:val="20"/>
                <w:szCs w:val="20"/>
              </w:rPr>
              <w:t>2026</w:t>
            </w:r>
            <w:r w:rsidR="002D55EA" w:rsidRPr="002A1C47">
              <w:rPr>
                <w:sz w:val="20"/>
                <w:szCs w:val="20"/>
              </w:rPr>
              <w:t>г.</w:t>
            </w:r>
          </w:p>
        </w:tc>
      </w:tr>
      <w:tr w:rsidR="000C7EA6" w:rsidRPr="002A1C47" w:rsidTr="000C7EA6">
        <w:trPr>
          <w:trHeight w:val="37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2A1C47" w:rsidRDefault="000C7EA6" w:rsidP="00FC430F">
            <w:pPr>
              <w:rPr>
                <w:b/>
                <w:sz w:val="22"/>
                <w:szCs w:val="22"/>
              </w:rPr>
            </w:pPr>
            <w:r w:rsidRPr="002A1C4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2A1C47" w:rsidRDefault="000C7EA6" w:rsidP="0087044D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2A1C47">
              <w:rPr>
                <w:b/>
                <w:bCs/>
                <w:sz w:val="22"/>
                <w:szCs w:val="22"/>
              </w:rPr>
              <w:t>1024419,4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2A1C47" w:rsidRDefault="000C7EA6" w:rsidP="0087044D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2A1C47">
              <w:rPr>
                <w:b/>
                <w:bCs/>
                <w:sz w:val="22"/>
                <w:szCs w:val="22"/>
              </w:rPr>
              <w:t>1152854,1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A6" w:rsidRPr="00C422AF" w:rsidRDefault="000C7EA6" w:rsidP="000C7EA6">
            <w:pPr>
              <w:ind w:left="-187"/>
              <w:jc w:val="right"/>
              <w:rPr>
                <w:b/>
                <w:bCs/>
                <w:sz w:val="22"/>
                <w:szCs w:val="22"/>
              </w:rPr>
            </w:pPr>
            <w:r w:rsidRPr="00C422AF">
              <w:rPr>
                <w:b/>
                <w:bCs/>
                <w:sz w:val="22"/>
                <w:szCs w:val="22"/>
              </w:rPr>
              <w:t>1140831,45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A6" w:rsidRPr="00C422AF" w:rsidRDefault="000C7EA6" w:rsidP="000C7EA6">
            <w:pPr>
              <w:ind w:left="-187"/>
              <w:jc w:val="right"/>
              <w:rPr>
                <w:b/>
                <w:bCs/>
                <w:sz w:val="22"/>
                <w:szCs w:val="22"/>
              </w:rPr>
            </w:pPr>
            <w:r w:rsidRPr="00C422AF">
              <w:rPr>
                <w:b/>
                <w:bCs/>
                <w:sz w:val="22"/>
                <w:szCs w:val="22"/>
              </w:rPr>
              <w:t>1126262,77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2A1C47" w:rsidRDefault="000C7EA6" w:rsidP="0087044D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2A1C47"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0C7EA6" w:rsidRDefault="000C7EA6" w:rsidP="000C7EA6">
            <w:pPr>
              <w:ind w:left="-91"/>
              <w:jc w:val="right"/>
              <w:rPr>
                <w:b/>
                <w:bCs/>
                <w:sz w:val="22"/>
                <w:szCs w:val="22"/>
              </w:rPr>
            </w:pPr>
            <w:r w:rsidRPr="000C7EA6">
              <w:rPr>
                <w:b/>
                <w:bCs/>
                <w:sz w:val="22"/>
                <w:szCs w:val="22"/>
              </w:rPr>
              <w:t>-1,0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0C7EA6" w:rsidRDefault="000C7EA6" w:rsidP="000C7EA6">
            <w:pPr>
              <w:ind w:left="-91"/>
              <w:jc w:val="right"/>
              <w:rPr>
                <w:b/>
                <w:bCs/>
                <w:sz w:val="22"/>
                <w:szCs w:val="22"/>
              </w:rPr>
            </w:pPr>
            <w:r w:rsidRPr="000C7EA6">
              <w:rPr>
                <w:b/>
                <w:bCs/>
                <w:sz w:val="22"/>
                <w:szCs w:val="22"/>
              </w:rPr>
              <w:t>-1,3</w:t>
            </w:r>
          </w:p>
        </w:tc>
      </w:tr>
      <w:tr w:rsidR="000C7EA6" w:rsidRPr="002A1C47" w:rsidTr="000C7EA6">
        <w:trPr>
          <w:trHeight w:val="23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A6" w:rsidRPr="002A1C47" w:rsidRDefault="000C7EA6" w:rsidP="00FC430F">
            <w:pPr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2A1C47" w:rsidRDefault="000C7EA6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247839,4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2A1C47" w:rsidRDefault="000C7EA6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281957,7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2A1C47" w:rsidRDefault="000C7EA6" w:rsidP="000C7EA6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280610,9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2A1C47" w:rsidRDefault="000C7EA6" w:rsidP="000C7EA6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290584,3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2A1C47" w:rsidRDefault="000C7EA6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13,8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0C7EA6" w:rsidRDefault="000C7EA6" w:rsidP="000C7EA6">
            <w:pPr>
              <w:ind w:left="-91"/>
              <w:jc w:val="right"/>
              <w:rPr>
                <w:sz w:val="22"/>
                <w:szCs w:val="22"/>
              </w:rPr>
            </w:pPr>
            <w:r w:rsidRPr="000C7EA6">
              <w:rPr>
                <w:sz w:val="22"/>
                <w:szCs w:val="22"/>
              </w:rPr>
              <w:t>-0,5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0C7EA6" w:rsidRDefault="000C7EA6" w:rsidP="000C7EA6">
            <w:pPr>
              <w:ind w:left="-91"/>
              <w:jc w:val="right"/>
              <w:rPr>
                <w:sz w:val="22"/>
                <w:szCs w:val="22"/>
              </w:rPr>
            </w:pPr>
            <w:r w:rsidRPr="000C7EA6">
              <w:rPr>
                <w:sz w:val="22"/>
                <w:szCs w:val="22"/>
              </w:rPr>
              <w:t>3,6</w:t>
            </w:r>
          </w:p>
        </w:tc>
      </w:tr>
      <w:tr w:rsidR="000C7EA6" w:rsidRPr="002A1C47" w:rsidTr="000C7EA6">
        <w:trPr>
          <w:trHeight w:val="2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A6" w:rsidRPr="002A1C47" w:rsidRDefault="000C7EA6" w:rsidP="00FC430F">
            <w:pPr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2A1C47" w:rsidRDefault="000C7EA6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bCs/>
                <w:sz w:val="22"/>
                <w:szCs w:val="22"/>
              </w:rPr>
              <w:t>636414,3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2A1C47" w:rsidRDefault="000C7EA6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bCs/>
                <w:sz w:val="22"/>
                <w:szCs w:val="22"/>
              </w:rPr>
              <w:t>720421,4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A6" w:rsidRPr="00B368F5" w:rsidRDefault="000C7EA6" w:rsidP="00C422AF">
            <w:pPr>
              <w:ind w:left="-18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710846,75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A6" w:rsidRPr="00B368F5" w:rsidRDefault="000C7EA6" w:rsidP="00C422AF">
            <w:pPr>
              <w:ind w:left="-18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685710,48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2A1C47" w:rsidRDefault="000C7EA6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13,2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0C7EA6" w:rsidRDefault="000C7EA6" w:rsidP="000C7EA6">
            <w:pPr>
              <w:ind w:left="-91"/>
              <w:jc w:val="right"/>
              <w:rPr>
                <w:sz w:val="22"/>
                <w:szCs w:val="22"/>
              </w:rPr>
            </w:pPr>
            <w:r w:rsidRPr="000C7EA6">
              <w:rPr>
                <w:sz w:val="22"/>
                <w:szCs w:val="22"/>
              </w:rPr>
              <w:t>-1,3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A6" w:rsidRPr="000C7EA6" w:rsidRDefault="000C7EA6" w:rsidP="000C7EA6">
            <w:pPr>
              <w:ind w:left="-91"/>
              <w:jc w:val="right"/>
              <w:rPr>
                <w:sz w:val="22"/>
                <w:szCs w:val="22"/>
              </w:rPr>
            </w:pPr>
            <w:r w:rsidRPr="000C7EA6">
              <w:rPr>
                <w:sz w:val="22"/>
                <w:szCs w:val="22"/>
              </w:rPr>
              <w:t>-3,5</w:t>
            </w:r>
          </w:p>
        </w:tc>
      </w:tr>
      <w:tr w:rsidR="0087044D" w:rsidRPr="002A1C47" w:rsidTr="000C7EA6">
        <w:trPr>
          <w:trHeight w:val="2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4D" w:rsidRPr="002A1C47" w:rsidRDefault="0087044D" w:rsidP="00FC430F">
            <w:pPr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Развитие дополнительного образования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55183,6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57855,4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58020,7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58186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4,8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0,3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0,3</w:t>
            </w:r>
          </w:p>
        </w:tc>
      </w:tr>
      <w:tr w:rsidR="0087044D" w:rsidRPr="002A1C47" w:rsidTr="000C7EA6">
        <w:trPr>
          <w:trHeight w:val="37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4D" w:rsidRPr="002A1C47" w:rsidRDefault="0087044D" w:rsidP="00FC430F">
            <w:pPr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42310,3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47431,7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47587,2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47753,6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12,1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0,3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0,3</w:t>
            </w:r>
          </w:p>
        </w:tc>
      </w:tr>
      <w:tr w:rsidR="0087044D" w:rsidRPr="002A1C47" w:rsidTr="000C7EA6">
        <w:trPr>
          <w:trHeight w:val="18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4D" w:rsidRPr="002A1C47" w:rsidRDefault="0087044D" w:rsidP="00FC430F">
            <w:pPr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42671,8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45187,9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43765,9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44028,4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5,9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-3,1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4D" w:rsidRPr="002A1C47" w:rsidRDefault="0087044D" w:rsidP="0087044D">
            <w:pPr>
              <w:ind w:left="-123"/>
              <w:jc w:val="right"/>
              <w:rPr>
                <w:sz w:val="22"/>
                <w:szCs w:val="22"/>
              </w:rPr>
            </w:pPr>
            <w:r w:rsidRPr="002A1C47">
              <w:rPr>
                <w:sz w:val="22"/>
                <w:szCs w:val="22"/>
              </w:rPr>
              <w:t>0,6</w:t>
            </w:r>
          </w:p>
        </w:tc>
      </w:tr>
    </w:tbl>
    <w:p w:rsidR="00E82FC5" w:rsidRPr="002A1C47" w:rsidRDefault="00E82FC5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1C2890" w:rsidRPr="002A1C47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2A1C47">
        <w:rPr>
          <w:sz w:val="26"/>
          <w:szCs w:val="26"/>
        </w:rPr>
        <w:t xml:space="preserve">Структура расходов проекта бюджета на образование в </w:t>
      </w:r>
      <w:r w:rsidR="00074FAE" w:rsidRPr="002A1C47">
        <w:rPr>
          <w:sz w:val="26"/>
          <w:szCs w:val="26"/>
        </w:rPr>
        <w:t>2024</w:t>
      </w:r>
      <w:r w:rsidRPr="002A1C47">
        <w:rPr>
          <w:sz w:val="26"/>
          <w:szCs w:val="26"/>
        </w:rPr>
        <w:t xml:space="preserve"> году отражена в следующей диаграмме:</w:t>
      </w:r>
    </w:p>
    <w:p w:rsidR="001C2890" w:rsidRPr="002A1C47" w:rsidRDefault="001C2890" w:rsidP="001C2890">
      <w:pPr>
        <w:spacing w:line="276" w:lineRule="auto"/>
        <w:ind w:right="-285" w:firstLine="540"/>
        <w:jc w:val="right"/>
        <w:rPr>
          <w:sz w:val="28"/>
          <w:szCs w:val="28"/>
        </w:rPr>
      </w:pPr>
      <w:r w:rsidRPr="002A1C47">
        <w:rPr>
          <w:sz w:val="26"/>
          <w:szCs w:val="26"/>
        </w:rPr>
        <w:t>диаграмма 7 (тыс. руб.)</w:t>
      </w:r>
    </w:p>
    <w:p w:rsidR="002A1C47" w:rsidRDefault="001C2890" w:rsidP="001C2890">
      <w:pPr>
        <w:spacing w:line="276" w:lineRule="auto"/>
        <w:ind w:right="-285"/>
        <w:jc w:val="both"/>
        <w:rPr>
          <w:color w:val="FF0000"/>
          <w:sz w:val="26"/>
          <w:szCs w:val="26"/>
        </w:rPr>
      </w:pPr>
      <w:r w:rsidRPr="004726BC">
        <w:rPr>
          <w:noProof/>
          <w:color w:val="FF0000"/>
          <w:sz w:val="32"/>
          <w:szCs w:val="32"/>
        </w:rPr>
        <w:drawing>
          <wp:inline distT="0" distB="0" distL="0" distR="0">
            <wp:extent cx="7908966" cy="2956956"/>
            <wp:effectExtent l="0" t="0" r="0" b="0"/>
            <wp:docPr id="6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2890" w:rsidRPr="00D0154F" w:rsidRDefault="001C2890" w:rsidP="001C2890">
      <w:pPr>
        <w:spacing w:line="276" w:lineRule="auto"/>
        <w:ind w:right="-285"/>
        <w:jc w:val="both"/>
        <w:rPr>
          <w:sz w:val="26"/>
          <w:szCs w:val="26"/>
        </w:rPr>
      </w:pPr>
      <w:r w:rsidRPr="004726BC">
        <w:rPr>
          <w:color w:val="FF0000"/>
          <w:sz w:val="26"/>
          <w:szCs w:val="26"/>
        </w:rPr>
        <w:lastRenderedPageBreak/>
        <w:t xml:space="preserve"> </w:t>
      </w:r>
      <w:r w:rsidRPr="00D0154F">
        <w:rPr>
          <w:sz w:val="26"/>
          <w:szCs w:val="26"/>
        </w:rPr>
        <w:t xml:space="preserve">Структура расходов на </w:t>
      </w:r>
      <w:r w:rsidR="00074FAE" w:rsidRPr="00D0154F">
        <w:rPr>
          <w:sz w:val="26"/>
          <w:szCs w:val="26"/>
        </w:rPr>
        <w:t>2024</w:t>
      </w:r>
      <w:r w:rsidRPr="00D0154F">
        <w:rPr>
          <w:sz w:val="26"/>
          <w:szCs w:val="26"/>
        </w:rPr>
        <w:t xml:space="preserve"> год в разрезе подразделов составляет:</w:t>
      </w:r>
    </w:p>
    <w:p w:rsidR="001C2890" w:rsidRPr="00D0154F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0154F">
        <w:rPr>
          <w:sz w:val="26"/>
          <w:szCs w:val="26"/>
        </w:rPr>
        <w:t>- «Дошкольное образование» - 24,</w:t>
      </w:r>
      <w:r w:rsidR="002A1C47" w:rsidRPr="00D0154F">
        <w:rPr>
          <w:sz w:val="26"/>
          <w:szCs w:val="26"/>
        </w:rPr>
        <w:t>5</w:t>
      </w:r>
      <w:r w:rsidRPr="00D0154F">
        <w:rPr>
          <w:sz w:val="26"/>
          <w:szCs w:val="26"/>
        </w:rPr>
        <w:t xml:space="preserve"> %;</w:t>
      </w:r>
    </w:p>
    <w:p w:rsidR="001C2890" w:rsidRPr="00D0154F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0154F">
        <w:rPr>
          <w:sz w:val="26"/>
          <w:szCs w:val="26"/>
        </w:rPr>
        <w:t>- «Общее образование» - 62,</w:t>
      </w:r>
      <w:r w:rsidR="002A1C47" w:rsidRPr="00D0154F">
        <w:rPr>
          <w:sz w:val="26"/>
          <w:szCs w:val="26"/>
        </w:rPr>
        <w:t>5</w:t>
      </w:r>
      <w:r w:rsidRPr="00D0154F">
        <w:rPr>
          <w:sz w:val="26"/>
          <w:szCs w:val="26"/>
        </w:rPr>
        <w:t>%;</w:t>
      </w:r>
    </w:p>
    <w:p w:rsidR="001C2890" w:rsidRPr="00D0154F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0154F">
        <w:rPr>
          <w:sz w:val="26"/>
          <w:szCs w:val="26"/>
        </w:rPr>
        <w:t>- «Развитие дополнительного образования» - 5,</w:t>
      </w:r>
      <w:r w:rsidR="002A1C47" w:rsidRPr="00D0154F">
        <w:rPr>
          <w:sz w:val="26"/>
          <w:szCs w:val="26"/>
        </w:rPr>
        <w:t>0</w:t>
      </w:r>
      <w:r w:rsidRPr="00D0154F">
        <w:rPr>
          <w:sz w:val="26"/>
          <w:szCs w:val="26"/>
        </w:rPr>
        <w:t>%;</w:t>
      </w:r>
    </w:p>
    <w:p w:rsidR="001C2890" w:rsidRPr="00D0154F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0154F">
        <w:rPr>
          <w:sz w:val="26"/>
          <w:szCs w:val="26"/>
        </w:rPr>
        <w:t>- «Молодежная политика и оздоровление детей» - 4,1 %;</w:t>
      </w:r>
    </w:p>
    <w:p w:rsidR="001C2890" w:rsidRPr="00D0154F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0154F">
        <w:rPr>
          <w:sz w:val="26"/>
          <w:szCs w:val="26"/>
        </w:rPr>
        <w:t xml:space="preserve">- «Другие вопросы в области образования» - </w:t>
      </w:r>
      <w:r w:rsidR="002A1C47" w:rsidRPr="00D0154F">
        <w:rPr>
          <w:sz w:val="26"/>
          <w:szCs w:val="26"/>
        </w:rPr>
        <w:t>3,9</w:t>
      </w:r>
      <w:r w:rsidRPr="00D0154F">
        <w:rPr>
          <w:sz w:val="26"/>
          <w:szCs w:val="26"/>
        </w:rPr>
        <w:t xml:space="preserve"> %.</w:t>
      </w:r>
    </w:p>
    <w:p w:rsidR="001C2890" w:rsidRPr="00D0154F" w:rsidRDefault="001C2890" w:rsidP="001C2890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6E525D" w:rsidRPr="00D0154F" w:rsidRDefault="00811166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0154F">
        <w:rPr>
          <w:sz w:val="26"/>
          <w:szCs w:val="26"/>
        </w:rPr>
        <w:t xml:space="preserve">Информация о структуре расходной </w:t>
      </w:r>
      <w:r w:rsidR="003A2F8B" w:rsidRPr="00D0154F">
        <w:rPr>
          <w:sz w:val="26"/>
          <w:szCs w:val="26"/>
        </w:rPr>
        <w:t xml:space="preserve">части бюджета на образование в разрезе разделов функциональной классификации расходов представлена в таблице </w:t>
      </w:r>
      <w:r w:rsidR="007204E7" w:rsidRPr="00D0154F">
        <w:rPr>
          <w:sz w:val="26"/>
          <w:szCs w:val="26"/>
        </w:rPr>
        <w:t>1</w:t>
      </w:r>
      <w:r w:rsidR="006E525D" w:rsidRPr="00D0154F">
        <w:rPr>
          <w:sz w:val="26"/>
          <w:szCs w:val="26"/>
        </w:rPr>
        <w:t>3</w:t>
      </w:r>
      <w:r w:rsidR="003A2F8B" w:rsidRPr="00D0154F">
        <w:rPr>
          <w:sz w:val="26"/>
          <w:szCs w:val="26"/>
        </w:rPr>
        <w:t>.</w:t>
      </w:r>
    </w:p>
    <w:p w:rsidR="00B75548" w:rsidRPr="00D0154F" w:rsidRDefault="00B75548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D0154F">
        <w:rPr>
          <w:sz w:val="26"/>
          <w:szCs w:val="26"/>
        </w:rPr>
        <w:t xml:space="preserve">                                                                     Т</w:t>
      </w:r>
      <w:r w:rsidR="003A2F8B" w:rsidRPr="00D0154F">
        <w:rPr>
          <w:sz w:val="26"/>
          <w:szCs w:val="26"/>
        </w:rPr>
        <w:t xml:space="preserve">аблица </w:t>
      </w:r>
      <w:r w:rsidR="007204E7" w:rsidRPr="00D0154F">
        <w:rPr>
          <w:sz w:val="26"/>
          <w:szCs w:val="26"/>
        </w:rPr>
        <w:t>1</w:t>
      </w:r>
      <w:r w:rsidR="006E525D" w:rsidRPr="00D0154F">
        <w:rPr>
          <w:sz w:val="26"/>
          <w:szCs w:val="26"/>
        </w:rPr>
        <w:t>3</w:t>
      </w:r>
      <w:r w:rsidR="003A2F8B" w:rsidRPr="00D0154F">
        <w:rPr>
          <w:sz w:val="26"/>
          <w:szCs w:val="26"/>
        </w:rPr>
        <w:t xml:space="preserve"> (тыс. руб.)</w:t>
      </w:r>
    </w:p>
    <w:tbl>
      <w:tblPr>
        <w:tblW w:w="10409" w:type="dxa"/>
        <w:tblInd w:w="-459" w:type="dxa"/>
        <w:tblLayout w:type="fixed"/>
        <w:tblLook w:val="0000"/>
      </w:tblPr>
      <w:tblGrid>
        <w:gridCol w:w="2127"/>
        <w:gridCol w:w="944"/>
        <w:gridCol w:w="986"/>
        <w:gridCol w:w="924"/>
        <w:gridCol w:w="996"/>
        <w:gridCol w:w="711"/>
        <w:gridCol w:w="782"/>
        <w:gridCol w:w="731"/>
        <w:gridCol w:w="727"/>
        <w:gridCol w:w="711"/>
        <w:gridCol w:w="770"/>
      </w:tblGrid>
      <w:tr w:rsidR="00551EE0" w:rsidRPr="00D0154F" w:rsidTr="00811166">
        <w:trPr>
          <w:trHeight w:val="5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D0154F" w:rsidRDefault="00074FAE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2022</w:t>
            </w:r>
            <w:r w:rsidR="003A2F8B" w:rsidRPr="00D0154F">
              <w:rPr>
                <w:sz w:val="20"/>
                <w:szCs w:val="20"/>
              </w:rPr>
              <w:t xml:space="preserve"> год</w:t>
            </w:r>
          </w:p>
          <w:p w:rsidR="003A2F8B" w:rsidRPr="00D0154F" w:rsidRDefault="003A2F8B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факт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074FAE" w:rsidP="00FC430F">
            <w:pPr>
              <w:ind w:left="-108" w:right="-100"/>
              <w:jc w:val="center"/>
              <w:rPr>
                <w:sz w:val="22"/>
                <w:szCs w:val="22"/>
              </w:rPr>
            </w:pPr>
            <w:r w:rsidRPr="00D0154F">
              <w:rPr>
                <w:sz w:val="22"/>
                <w:szCs w:val="22"/>
              </w:rPr>
              <w:t>2023</w:t>
            </w:r>
            <w:r w:rsidR="002E4DA8" w:rsidRPr="00D015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074FAE" w:rsidP="00FC430F">
            <w:pPr>
              <w:ind w:left="-108" w:right="-100"/>
              <w:jc w:val="center"/>
              <w:rPr>
                <w:sz w:val="22"/>
                <w:szCs w:val="22"/>
              </w:rPr>
            </w:pPr>
            <w:r w:rsidRPr="00D0154F">
              <w:rPr>
                <w:sz w:val="22"/>
                <w:szCs w:val="22"/>
              </w:rPr>
              <w:t>2024</w:t>
            </w:r>
            <w:r w:rsidR="002E4DA8" w:rsidRPr="00D0154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Удельный вес в общей сумме расходов, в %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D0154F" w:rsidRDefault="003A2F8B" w:rsidP="00FC430F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 xml:space="preserve">Изменение удельного веса расходов </w:t>
            </w:r>
            <w:r w:rsidR="00074FAE" w:rsidRPr="00D0154F">
              <w:rPr>
                <w:sz w:val="20"/>
                <w:szCs w:val="20"/>
              </w:rPr>
              <w:t>2023</w:t>
            </w:r>
            <w:r w:rsidRPr="00D0154F">
              <w:rPr>
                <w:sz w:val="20"/>
                <w:szCs w:val="20"/>
              </w:rPr>
              <w:t xml:space="preserve">г. к </w:t>
            </w:r>
            <w:r w:rsidR="00074FAE" w:rsidRPr="00D0154F">
              <w:rPr>
                <w:sz w:val="20"/>
                <w:szCs w:val="20"/>
              </w:rPr>
              <w:t>2024</w:t>
            </w:r>
            <w:r w:rsidRPr="00D0154F">
              <w:rPr>
                <w:sz w:val="20"/>
                <w:szCs w:val="20"/>
              </w:rPr>
              <w:t>г.(гр.10 к гр.9)</w:t>
            </w:r>
          </w:p>
        </w:tc>
      </w:tr>
      <w:tr w:rsidR="00551EE0" w:rsidRPr="00D0154F" w:rsidTr="00811166">
        <w:trPr>
          <w:trHeight w:val="13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D0154F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D0154F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уточненный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Темп роста</w:t>
            </w:r>
          </w:p>
          <w:p w:rsidR="003A2F8B" w:rsidRPr="00D0154F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 xml:space="preserve">(в %) к </w:t>
            </w:r>
            <w:r w:rsidR="00074FAE" w:rsidRPr="00D0154F">
              <w:rPr>
                <w:sz w:val="20"/>
                <w:szCs w:val="20"/>
              </w:rPr>
              <w:t>2022</w:t>
            </w:r>
            <w:r w:rsidRPr="00D0154F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Темп роста (в %) к утвержденному плану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Темп роста (в %) к уточненному плану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074FAE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2023</w:t>
            </w:r>
            <w:r w:rsidR="002E4DA8" w:rsidRPr="00D0154F">
              <w:rPr>
                <w:sz w:val="20"/>
                <w:szCs w:val="20"/>
              </w:rPr>
              <w:t xml:space="preserve"> год</w:t>
            </w:r>
            <w:r w:rsidR="003A2F8B" w:rsidRPr="00D0154F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074FAE" w:rsidP="00FC430F">
            <w:pPr>
              <w:ind w:left="-60" w:right="-50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2024</w:t>
            </w:r>
            <w:r w:rsidR="002E4DA8" w:rsidRPr="00D0154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D0154F" w:rsidRDefault="003A2F8B" w:rsidP="005A3956">
            <w:pPr>
              <w:ind w:right="-28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EE0" w:rsidRPr="00D0154F" w:rsidTr="0007429A">
        <w:trPr>
          <w:trHeight w:val="1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D0154F" w:rsidRDefault="003A2F8B" w:rsidP="005A3956">
            <w:pPr>
              <w:ind w:right="-285"/>
              <w:jc w:val="center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11</w:t>
            </w:r>
          </w:p>
        </w:tc>
      </w:tr>
      <w:tr w:rsidR="00EE666C" w:rsidRPr="00D0154F" w:rsidTr="0007429A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6C" w:rsidRPr="00D0154F" w:rsidRDefault="00EE666C" w:rsidP="00FC430F">
            <w:pPr>
              <w:ind w:right="-100"/>
            </w:pPr>
            <w:r w:rsidRPr="00D0154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07429A">
            <w:pPr>
              <w:ind w:left="-116" w:right="-14"/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215381,86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7C112A">
            <w:pPr>
              <w:ind w:left="-113"/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247839,4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234026,7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2314C1">
            <w:pPr>
              <w:ind w:left="-113"/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281957,7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30,9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13,8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20,5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24,2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24,5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0,3</w:t>
            </w:r>
          </w:p>
        </w:tc>
      </w:tr>
      <w:tr w:rsidR="00EE666C" w:rsidRPr="00D0154F" w:rsidTr="0007429A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6C" w:rsidRPr="00D0154F" w:rsidRDefault="00EE666C" w:rsidP="00FC430F">
            <w:pPr>
              <w:ind w:right="-100"/>
            </w:pPr>
            <w:r w:rsidRPr="00D0154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07429A">
            <w:pPr>
              <w:ind w:left="-116" w:right="-14"/>
              <w:jc w:val="right"/>
              <w:rPr>
                <w:sz w:val="20"/>
                <w:szCs w:val="20"/>
              </w:rPr>
            </w:pPr>
            <w:r w:rsidRPr="00D0154F">
              <w:rPr>
                <w:bCs/>
                <w:sz w:val="20"/>
                <w:szCs w:val="20"/>
              </w:rPr>
              <w:t>658451,0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7C112A">
            <w:pPr>
              <w:ind w:left="-113"/>
              <w:jc w:val="right"/>
              <w:rPr>
                <w:sz w:val="20"/>
                <w:szCs w:val="20"/>
              </w:rPr>
            </w:pPr>
            <w:r w:rsidRPr="00D0154F">
              <w:rPr>
                <w:bCs/>
                <w:sz w:val="20"/>
                <w:szCs w:val="20"/>
              </w:rPr>
              <w:t>636414,3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657777,4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2314C1">
            <w:pPr>
              <w:ind w:left="-113"/>
              <w:jc w:val="right"/>
              <w:rPr>
                <w:sz w:val="20"/>
                <w:szCs w:val="20"/>
              </w:rPr>
            </w:pPr>
            <w:r w:rsidRPr="00D0154F">
              <w:rPr>
                <w:bCs/>
                <w:sz w:val="20"/>
                <w:szCs w:val="20"/>
              </w:rPr>
              <w:t>720421,4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9,4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13,2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9,5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62,1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62,5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0,4</w:t>
            </w:r>
          </w:p>
        </w:tc>
      </w:tr>
      <w:tr w:rsidR="00EE666C" w:rsidRPr="00D0154F" w:rsidTr="00811166">
        <w:trPr>
          <w:trHeight w:val="1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6C" w:rsidRPr="00D0154F" w:rsidRDefault="00EE666C" w:rsidP="00FC430F">
            <w:pPr>
              <w:ind w:right="-100"/>
              <w:rPr>
                <w:sz w:val="18"/>
                <w:szCs w:val="18"/>
              </w:rPr>
            </w:pPr>
            <w:r w:rsidRPr="00D0154F">
              <w:rPr>
                <w:sz w:val="18"/>
                <w:szCs w:val="18"/>
              </w:rPr>
              <w:t>Развитие дополнительного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07429A">
            <w:pPr>
              <w:ind w:left="-116" w:right="-14"/>
              <w:jc w:val="right"/>
              <w:rPr>
                <w:sz w:val="20"/>
                <w:szCs w:val="20"/>
              </w:rPr>
            </w:pPr>
            <w:r w:rsidRPr="00D0154F">
              <w:rPr>
                <w:bCs/>
                <w:sz w:val="20"/>
                <w:szCs w:val="20"/>
              </w:rPr>
              <w:t>70069,78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7C112A">
            <w:pPr>
              <w:ind w:left="-113"/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55183,6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63438,8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2314C1">
            <w:pPr>
              <w:ind w:left="-113"/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57855,4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-17,4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-8,8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-0,4</w:t>
            </w:r>
          </w:p>
        </w:tc>
      </w:tr>
      <w:tr w:rsidR="00EE666C" w:rsidRPr="00D0154F" w:rsidTr="00811166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6C" w:rsidRPr="00D0154F" w:rsidRDefault="00EE666C" w:rsidP="00FC430F">
            <w:pPr>
              <w:ind w:right="-100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07429A">
            <w:pPr>
              <w:ind w:left="-116" w:right="-14"/>
              <w:jc w:val="right"/>
              <w:rPr>
                <w:sz w:val="20"/>
                <w:szCs w:val="20"/>
              </w:rPr>
            </w:pPr>
            <w:r w:rsidRPr="00D0154F">
              <w:rPr>
                <w:bCs/>
                <w:sz w:val="20"/>
                <w:szCs w:val="20"/>
              </w:rPr>
              <w:t>42764,16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7C112A">
            <w:pPr>
              <w:ind w:left="-113"/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42310,3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35282,3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2314C1">
            <w:pPr>
              <w:ind w:left="-113"/>
              <w:jc w:val="right"/>
              <w:rPr>
                <w:sz w:val="20"/>
                <w:szCs w:val="20"/>
              </w:rPr>
            </w:pPr>
            <w:r w:rsidRPr="00D0154F">
              <w:rPr>
                <w:bCs/>
                <w:sz w:val="20"/>
                <w:szCs w:val="20"/>
              </w:rPr>
              <w:t>47431,7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10,9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12,1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34,4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4,1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4,1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0</w:t>
            </w:r>
          </w:p>
        </w:tc>
      </w:tr>
      <w:tr w:rsidR="00EE666C" w:rsidRPr="00D0154F" w:rsidTr="00811166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6C" w:rsidRPr="00D0154F" w:rsidRDefault="00EE666C" w:rsidP="00FC430F">
            <w:pPr>
              <w:ind w:right="-100"/>
            </w:pPr>
            <w:r w:rsidRPr="00D0154F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07429A">
            <w:pPr>
              <w:ind w:left="-116" w:right="-14"/>
              <w:jc w:val="right"/>
              <w:rPr>
                <w:sz w:val="20"/>
                <w:szCs w:val="20"/>
              </w:rPr>
            </w:pPr>
            <w:r w:rsidRPr="00D0154F">
              <w:rPr>
                <w:bCs/>
                <w:sz w:val="20"/>
                <w:szCs w:val="20"/>
              </w:rPr>
              <w:t>44295,01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7C112A">
            <w:pPr>
              <w:ind w:left="-113"/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42671,8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FC430F">
            <w:pPr>
              <w:ind w:left="-116"/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59896,5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2314C1">
            <w:pPr>
              <w:ind w:left="-113"/>
              <w:jc w:val="right"/>
              <w:rPr>
                <w:sz w:val="20"/>
                <w:szCs w:val="20"/>
              </w:rPr>
            </w:pPr>
            <w:r w:rsidRPr="00D0154F">
              <w:rPr>
                <w:bCs/>
                <w:sz w:val="20"/>
                <w:szCs w:val="20"/>
              </w:rPr>
              <w:t>45187,9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5,9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-24,6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4,2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3,9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sz w:val="20"/>
                <w:szCs w:val="20"/>
              </w:rPr>
            </w:pPr>
            <w:r w:rsidRPr="00D0154F">
              <w:rPr>
                <w:sz w:val="20"/>
                <w:szCs w:val="20"/>
              </w:rPr>
              <w:t>-0,2</w:t>
            </w:r>
          </w:p>
        </w:tc>
      </w:tr>
      <w:tr w:rsidR="00EE666C" w:rsidRPr="00D0154F" w:rsidTr="0007429A">
        <w:trPr>
          <w:trHeight w:val="3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6C" w:rsidRPr="00D0154F" w:rsidRDefault="00EE666C" w:rsidP="00FC430F">
            <w:pPr>
              <w:ind w:right="-100"/>
              <w:rPr>
                <w:b/>
              </w:rPr>
            </w:pPr>
            <w:r w:rsidRPr="00D0154F">
              <w:rPr>
                <w:b/>
                <w:sz w:val="22"/>
                <w:szCs w:val="22"/>
              </w:rPr>
              <w:t>Итого образование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07429A">
            <w:pPr>
              <w:ind w:left="-116" w:right="-14"/>
              <w:jc w:val="right"/>
              <w:rPr>
                <w:b/>
                <w:bCs/>
                <w:sz w:val="18"/>
                <w:szCs w:val="18"/>
              </w:rPr>
            </w:pPr>
            <w:r w:rsidRPr="00D0154F">
              <w:rPr>
                <w:b/>
                <w:bCs/>
                <w:sz w:val="18"/>
                <w:szCs w:val="18"/>
              </w:rPr>
              <w:t>1030961,82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7C112A">
            <w:pPr>
              <w:ind w:left="-113"/>
              <w:jc w:val="right"/>
              <w:rPr>
                <w:b/>
                <w:bCs/>
                <w:sz w:val="20"/>
                <w:szCs w:val="20"/>
              </w:rPr>
            </w:pPr>
            <w:r w:rsidRPr="00D0154F">
              <w:rPr>
                <w:b/>
                <w:bCs/>
                <w:sz w:val="20"/>
                <w:szCs w:val="20"/>
              </w:rPr>
              <w:t>1024419,4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FC430F">
            <w:pPr>
              <w:ind w:left="-116"/>
              <w:jc w:val="right"/>
              <w:rPr>
                <w:b/>
                <w:bCs/>
                <w:sz w:val="18"/>
                <w:szCs w:val="18"/>
              </w:rPr>
            </w:pPr>
            <w:r w:rsidRPr="00D0154F">
              <w:rPr>
                <w:b/>
                <w:sz w:val="18"/>
                <w:szCs w:val="18"/>
              </w:rPr>
              <w:t>1050421,7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2314C1">
            <w:pPr>
              <w:ind w:left="-113"/>
              <w:jc w:val="right"/>
              <w:rPr>
                <w:b/>
                <w:bCs/>
                <w:sz w:val="20"/>
                <w:szCs w:val="20"/>
              </w:rPr>
            </w:pPr>
            <w:r w:rsidRPr="00D0154F">
              <w:rPr>
                <w:b/>
                <w:bCs/>
                <w:sz w:val="20"/>
                <w:szCs w:val="20"/>
              </w:rPr>
              <w:t>1152854,1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b/>
                <w:sz w:val="20"/>
                <w:szCs w:val="20"/>
              </w:rPr>
            </w:pPr>
            <w:r w:rsidRPr="00D0154F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E666C">
            <w:pPr>
              <w:jc w:val="right"/>
              <w:rPr>
                <w:b/>
                <w:sz w:val="20"/>
                <w:szCs w:val="20"/>
              </w:rPr>
            </w:pPr>
            <w:r w:rsidRPr="00D0154F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>
            <w:pPr>
              <w:jc w:val="right"/>
              <w:rPr>
                <w:b/>
                <w:sz w:val="20"/>
                <w:szCs w:val="20"/>
              </w:rPr>
            </w:pPr>
            <w:r w:rsidRPr="00D0154F">
              <w:rPr>
                <w:b/>
                <w:sz w:val="20"/>
                <w:szCs w:val="20"/>
              </w:rPr>
              <w:t>9,8%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F546E">
            <w:pPr>
              <w:jc w:val="right"/>
              <w:rPr>
                <w:b/>
                <w:sz w:val="20"/>
                <w:szCs w:val="20"/>
              </w:rPr>
            </w:pPr>
            <w:r w:rsidRPr="00D0154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E666C" w:rsidP="00EF546E">
            <w:pPr>
              <w:jc w:val="right"/>
              <w:rPr>
                <w:b/>
                <w:sz w:val="20"/>
                <w:szCs w:val="20"/>
              </w:rPr>
            </w:pPr>
            <w:r w:rsidRPr="00D0154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66C" w:rsidRPr="00D0154F" w:rsidRDefault="00EF54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64C0C" w:rsidRPr="00D0154F" w:rsidRDefault="00364C0C" w:rsidP="005A3956">
      <w:pPr>
        <w:spacing w:line="276" w:lineRule="auto"/>
        <w:ind w:right="-285" w:firstLine="709"/>
        <w:jc w:val="both"/>
        <w:rPr>
          <w:sz w:val="26"/>
          <w:szCs w:val="26"/>
        </w:rPr>
      </w:pPr>
    </w:p>
    <w:p w:rsidR="003A2F8B" w:rsidRPr="00D0154F" w:rsidRDefault="003A2F8B" w:rsidP="005A3956">
      <w:pPr>
        <w:spacing w:line="276" w:lineRule="auto"/>
        <w:ind w:right="-285" w:firstLine="709"/>
        <w:jc w:val="both"/>
        <w:rPr>
          <w:sz w:val="26"/>
          <w:szCs w:val="26"/>
        </w:rPr>
      </w:pPr>
      <w:r w:rsidRPr="00D0154F">
        <w:rPr>
          <w:sz w:val="26"/>
          <w:szCs w:val="26"/>
        </w:rPr>
        <w:t xml:space="preserve">Сравнительный анализ структуры расходов проекта бюджета на образование на </w:t>
      </w:r>
      <w:r w:rsidR="00074FAE" w:rsidRPr="00D0154F">
        <w:rPr>
          <w:sz w:val="26"/>
          <w:szCs w:val="26"/>
        </w:rPr>
        <w:t>2022</w:t>
      </w:r>
      <w:r w:rsidR="002875F2" w:rsidRPr="00D0154F">
        <w:rPr>
          <w:sz w:val="26"/>
          <w:szCs w:val="26"/>
        </w:rPr>
        <w:t>-</w:t>
      </w:r>
      <w:r w:rsidR="00074FAE" w:rsidRPr="00D0154F">
        <w:rPr>
          <w:sz w:val="26"/>
          <w:szCs w:val="26"/>
        </w:rPr>
        <w:t>2024</w:t>
      </w:r>
      <w:r w:rsidRPr="00D0154F">
        <w:rPr>
          <w:sz w:val="26"/>
          <w:szCs w:val="26"/>
        </w:rPr>
        <w:t xml:space="preserve"> годы  отражен в следующей диаграмме:</w:t>
      </w:r>
    </w:p>
    <w:p w:rsidR="003A2F8B" w:rsidRPr="00D0154F" w:rsidRDefault="003A2F8B" w:rsidP="005A3956">
      <w:pPr>
        <w:spacing w:line="276" w:lineRule="auto"/>
        <w:ind w:right="-285" w:firstLine="709"/>
        <w:jc w:val="right"/>
        <w:rPr>
          <w:sz w:val="26"/>
          <w:szCs w:val="26"/>
        </w:rPr>
      </w:pPr>
      <w:r w:rsidRPr="00D0154F">
        <w:rPr>
          <w:sz w:val="26"/>
          <w:szCs w:val="26"/>
        </w:rPr>
        <w:t xml:space="preserve">диаграмма </w:t>
      </w:r>
      <w:r w:rsidR="0047431F" w:rsidRPr="00D0154F">
        <w:rPr>
          <w:sz w:val="26"/>
          <w:szCs w:val="26"/>
        </w:rPr>
        <w:t>8</w:t>
      </w:r>
      <w:r w:rsidRPr="00D0154F">
        <w:rPr>
          <w:sz w:val="26"/>
          <w:szCs w:val="26"/>
        </w:rPr>
        <w:t xml:space="preserve"> (млн. руб.)</w:t>
      </w:r>
    </w:p>
    <w:p w:rsidR="00E82FC5" w:rsidRPr="004726BC" w:rsidRDefault="00B235FC" w:rsidP="00FC430F">
      <w:pPr>
        <w:spacing w:line="276" w:lineRule="auto"/>
        <w:ind w:left="-284" w:right="-285"/>
        <w:jc w:val="both"/>
        <w:rPr>
          <w:color w:val="FF0000"/>
          <w:sz w:val="26"/>
          <w:szCs w:val="26"/>
        </w:rPr>
      </w:pPr>
      <w:r w:rsidRPr="004726BC">
        <w:rPr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6262996" cy="3978234"/>
            <wp:effectExtent l="19050" t="0" r="23504" b="3216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41905" w:rsidRPr="004726BC" w:rsidRDefault="00541905" w:rsidP="005A3956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95388C" w:rsidRPr="00D0154F" w:rsidRDefault="0095388C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0154F">
        <w:rPr>
          <w:sz w:val="26"/>
          <w:szCs w:val="26"/>
        </w:rPr>
        <w:t xml:space="preserve">В данном разделе учтены: </w:t>
      </w:r>
    </w:p>
    <w:p w:rsidR="0095388C" w:rsidRPr="00D0154F" w:rsidRDefault="0095388C" w:rsidP="00D0154F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0154F">
        <w:rPr>
          <w:sz w:val="26"/>
          <w:szCs w:val="26"/>
        </w:rPr>
        <w:t xml:space="preserve">1) субвенции муниципальным районам: </w:t>
      </w:r>
    </w:p>
    <w:p w:rsidR="00D0154F" w:rsidRPr="00D0154F" w:rsidRDefault="00811166" w:rsidP="00D0154F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D0154F">
        <w:rPr>
          <w:sz w:val="26"/>
          <w:szCs w:val="26"/>
        </w:rPr>
        <w:t xml:space="preserve">- </w:t>
      </w:r>
      <w:r w:rsidR="00D0154F" w:rsidRPr="00D0154F">
        <w:rPr>
          <w:sz w:val="26"/>
          <w:szCs w:val="26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2024 – 2026 годы в сумме 78703,9 тыс. рублей ежегодно;</w:t>
      </w:r>
    </w:p>
    <w:p w:rsidR="00D0154F" w:rsidRPr="00D0154F" w:rsidRDefault="00D0154F" w:rsidP="00D0154F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D0154F">
        <w:rPr>
          <w:sz w:val="26"/>
          <w:szCs w:val="26"/>
        </w:rPr>
        <w:t>-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установленное Федеральным законом от 7 июля 2003 года № 123-ФЗ «О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учреждений»  в сумме 315187,1 тыс. рублей ежегодно.  Данные субвенции предусмотрены для реализации государственного стандарта общего образования, включая оплату труда работников этих учреждений, расходы на приобретение учебных пособий,</w:t>
      </w:r>
      <w:r w:rsidRPr="00D0154F">
        <w:rPr>
          <w:color w:val="FF0000"/>
          <w:sz w:val="26"/>
          <w:szCs w:val="26"/>
        </w:rPr>
        <w:t xml:space="preserve"> </w:t>
      </w:r>
      <w:r w:rsidRPr="00D0154F">
        <w:rPr>
          <w:sz w:val="26"/>
          <w:szCs w:val="26"/>
        </w:rPr>
        <w:t xml:space="preserve">технических средств обучения, расходных материалов и на хозяйственные нужды (за исключением коммунальных услуг) в расчете на одного обучающегося; </w:t>
      </w:r>
    </w:p>
    <w:p w:rsidR="00D0154F" w:rsidRPr="00D0154F" w:rsidRDefault="00D0154F" w:rsidP="00D0154F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D0154F">
        <w:rPr>
          <w:sz w:val="26"/>
          <w:szCs w:val="26"/>
        </w:rPr>
        <w:t xml:space="preserve">- на реализацию государственных полномочий по информационному обеспечению образовательных учреждений в соответствии с Законом Республики Татарстан от 22.02.2006г. №15-ЗРТ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образования» на 2024 год в сумме </w:t>
      </w:r>
      <w:r w:rsidRPr="00D0154F">
        <w:rPr>
          <w:sz w:val="26"/>
          <w:szCs w:val="26"/>
        </w:rPr>
        <w:lastRenderedPageBreak/>
        <w:t>8445,8 тыс. рублей, на 2025 и 2026 годы по 8458,8 тыс. рублей и 8472,7</w:t>
      </w:r>
      <w:r w:rsidRPr="00D0154F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  <w:r w:rsidRPr="00D0154F">
        <w:rPr>
          <w:sz w:val="26"/>
          <w:szCs w:val="26"/>
        </w:rPr>
        <w:t xml:space="preserve"> соответственно.</w:t>
      </w:r>
    </w:p>
    <w:p w:rsidR="00D0154F" w:rsidRPr="00D0154F" w:rsidRDefault="00D0154F" w:rsidP="00D0154F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D0154F">
        <w:rPr>
          <w:sz w:val="26"/>
          <w:szCs w:val="26"/>
        </w:rPr>
        <w:t>По данному разделу учтены межбюджетные трансферты из федерального и республиканского бюджетов на:</w:t>
      </w:r>
    </w:p>
    <w:p w:rsidR="00D0154F" w:rsidRPr="00D0154F" w:rsidRDefault="00D0154F" w:rsidP="00D0154F">
      <w:pPr>
        <w:spacing w:line="288" w:lineRule="auto"/>
        <w:ind w:right="-285" w:firstLine="540"/>
        <w:contextualSpacing/>
        <w:jc w:val="both"/>
        <w:rPr>
          <w:sz w:val="26"/>
          <w:szCs w:val="26"/>
        </w:rPr>
      </w:pPr>
      <w:r w:rsidRPr="00D0154F">
        <w:rPr>
          <w:sz w:val="26"/>
          <w:szCs w:val="26"/>
        </w:rPr>
        <w:t>-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28670,0 тыс.</w:t>
      </w:r>
      <w:r>
        <w:rPr>
          <w:sz w:val="26"/>
          <w:szCs w:val="26"/>
        </w:rPr>
        <w:t xml:space="preserve"> </w:t>
      </w:r>
      <w:r w:rsidRPr="00D0154F">
        <w:rPr>
          <w:sz w:val="26"/>
          <w:szCs w:val="26"/>
        </w:rPr>
        <w:t>рублей ежегодно;</w:t>
      </w:r>
    </w:p>
    <w:p w:rsidR="00D0154F" w:rsidRPr="00D0154F" w:rsidRDefault="00D0154F" w:rsidP="00D0154F">
      <w:pPr>
        <w:spacing w:line="288" w:lineRule="auto"/>
        <w:ind w:right="-285" w:firstLine="540"/>
        <w:contextualSpacing/>
        <w:jc w:val="both"/>
        <w:rPr>
          <w:bCs/>
          <w:sz w:val="26"/>
          <w:szCs w:val="26"/>
        </w:rPr>
      </w:pPr>
      <w:r w:rsidRPr="00D0154F">
        <w:rPr>
          <w:bCs/>
          <w:sz w:val="26"/>
          <w:szCs w:val="26"/>
        </w:rPr>
        <w:t xml:space="preserve">-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2024 год в сумме 11713,4 </w:t>
      </w:r>
      <w:r w:rsidR="00F82244">
        <w:rPr>
          <w:bCs/>
          <w:sz w:val="26"/>
          <w:szCs w:val="26"/>
        </w:rPr>
        <w:t>тыс. рублей</w:t>
      </w:r>
      <w:r w:rsidRPr="00D0154F">
        <w:rPr>
          <w:bCs/>
          <w:sz w:val="26"/>
          <w:szCs w:val="26"/>
        </w:rPr>
        <w:t xml:space="preserve">, на 2025 год – 11781,4 </w:t>
      </w:r>
      <w:r>
        <w:rPr>
          <w:bCs/>
          <w:sz w:val="26"/>
          <w:szCs w:val="26"/>
        </w:rPr>
        <w:t>тыс. руб.</w:t>
      </w:r>
      <w:r w:rsidRPr="00D0154F">
        <w:rPr>
          <w:bCs/>
          <w:sz w:val="26"/>
          <w:szCs w:val="26"/>
        </w:rPr>
        <w:t xml:space="preserve">, на 2026 год- 13685,2 </w:t>
      </w:r>
      <w:r w:rsidR="00F82244">
        <w:rPr>
          <w:bCs/>
          <w:sz w:val="26"/>
          <w:szCs w:val="26"/>
        </w:rPr>
        <w:t>тыс. рублей</w:t>
      </w:r>
      <w:r w:rsidRPr="00D0154F">
        <w:rPr>
          <w:bCs/>
          <w:sz w:val="26"/>
          <w:szCs w:val="26"/>
        </w:rPr>
        <w:t>;</w:t>
      </w:r>
    </w:p>
    <w:p w:rsidR="00D0154F" w:rsidRPr="00D0154F" w:rsidRDefault="00D0154F" w:rsidP="00D0154F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D0154F">
        <w:rPr>
          <w:sz w:val="26"/>
          <w:szCs w:val="26"/>
        </w:rPr>
        <w:t>2) расходы, связанные с обеспечением деятельности образовательных организаций:</w:t>
      </w:r>
    </w:p>
    <w:p w:rsidR="00D0154F" w:rsidRPr="00D0154F" w:rsidRDefault="00D0154F" w:rsidP="00D0154F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D0154F">
        <w:rPr>
          <w:sz w:val="26"/>
          <w:szCs w:val="26"/>
        </w:rPr>
        <w:t xml:space="preserve">- на развитие дошкольного образования на 2024 год в сумме 203253,8 тыс. рублей, на 2025 и 2026 годы по 201807,0 тыс. рублей и 211880,4 </w:t>
      </w:r>
      <w:r>
        <w:rPr>
          <w:sz w:val="26"/>
          <w:szCs w:val="26"/>
        </w:rPr>
        <w:t>тыс. руб.</w:t>
      </w:r>
      <w:r w:rsidRPr="00D0154F">
        <w:rPr>
          <w:sz w:val="26"/>
          <w:szCs w:val="26"/>
        </w:rPr>
        <w:t xml:space="preserve"> соответственно;</w:t>
      </w:r>
    </w:p>
    <w:p w:rsidR="00D0154F" w:rsidRPr="00D0154F" w:rsidRDefault="00D0154F" w:rsidP="00D0154F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D0154F">
        <w:rPr>
          <w:sz w:val="26"/>
          <w:szCs w:val="26"/>
        </w:rPr>
        <w:t>- на развитие общего образования на 2024 год в сумме 356405,1 тыс. рублей;  на 2025 и 2026 годы 373747,6 тыс. рублей и 367820,5 тыс. рублей соответственно;</w:t>
      </w:r>
    </w:p>
    <w:p w:rsidR="00D0154F" w:rsidRPr="00D0154F" w:rsidRDefault="00D0154F" w:rsidP="00D0154F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D0154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0154F">
        <w:rPr>
          <w:sz w:val="26"/>
          <w:szCs w:val="26"/>
        </w:rPr>
        <w:t xml:space="preserve">на развитие дополнительного образования на 2024 год в сумме 57855,40 </w:t>
      </w:r>
      <w:r w:rsidR="00F82244">
        <w:rPr>
          <w:sz w:val="26"/>
          <w:szCs w:val="26"/>
        </w:rPr>
        <w:t>тыс. рублей</w:t>
      </w:r>
      <w:r w:rsidRPr="00D0154F">
        <w:rPr>
          <w:sz w:val="26"/>
          <w:szCs w:val="26"/>
        </w:rPr>
        <w:t xml:space="preserve">, на 2025 год –58020,70 </w:t>
      </w:r>
      <w:r w:rsidR="00F82244">
        <w:rPr>
          <w:sz w:val="26"/>
          <w:szCs w:val="26"/>
        </w:rPr>
        <w:t>тыс. рублей</w:t>
      </w:r>
      <w:r w:rsidRPr="00D0154F">
        <w:rPr>
          <w:sz w:val="26"/>
          <w:szCs w:val="26"/>
        </w:rPr>
        <w:t xml:space="preserve"> и на 2026 год – 58186,00 </w:t>
      </w:r>
      <w:r w:rsidR="00F82244">
        <w:rPr>
          <w:sz w:val="26"/>
          <w:szCs w:val="26"/>
        </w:rPr>
        <w:t>тыс. рублей</w:t>
      </w:r>
      <w:r w:rsidRPr="00D0154F">
        <w:rPr>
          <w:sz w:val="26"/>
          <w:szCs w:val="26"/>
        </w:rPr>
        <w:t>;</w:t>
      </w:r>
    </w:p>
    <w:p w:rsidR="00D0154F" w:rsidRPr="00D0154F" w:rsidRDefault="00D0154F" w:rsidP="00D0154F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D0154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0154F">
        <w:rPr>
          <w:sz w:val="26"/>
          <w:szCs w:val="26"/>
        </w:rPr>
        <w:t xml:space="preserve">на молодежную политику и оздоровление детей на 2024 год в сумме 47431,7 </w:t>
      </w:r>
      <w:r w:rsidR="00F82244">
        <w:rPr>
          <w:sz w:val="26"/>
          <w:szCs w:val="26"/>
        </w:rPr>
        <w:t>тыс. рублей</w:t>
      </w:r>
      <w:r w:rsidRPr="00D0154F">
        <w:rPr>
          <w:sz w:val="26"/>
          <w:szCs w:val="26"/>
        </w:rPr>
        <w:t xml:space="preserve"> и на 2025 и 2026 годы в сумме 47687,20 </w:t>
      </w:r>
      <w:r w:rsidR="00F82244">
        <w:rPr>
          <w:sz w:val="26"/>
          <w:szCs w:val="26"/>
        </w:rPr>
        <w:t>тыс. рублей</w:t>
      </w:r>
      <w:r w:rsidRPr="00D0154F">
        <w:rPr>
          <w:sz w:val="26"/>
          <w:szCs w:val="26"/>
        </w:rPr>
        <w:t xml:space="preserve"> и    47753,60 </w:t>
      </w:r>
      <w:r w:rsidR="00F82244">
        <w:rPr>
          <w:sz w:val="26"/>
          <w:szCs w:val="26"/>
        </w:rPr>
        <w:t>тыс. рублей</w:t>
      </w:r>
      <w:r w:rsidRPr="00D0154F">
        <w:rPr>
          <w:sz w:val="26"/>
          <w:szCs w:val="26"/>
        </w:rPr>
        <w:t xml:space="preserve"> соответственно;</w:t>
      </w:r>
    </w:p>
    <w:p w:rsidR="00D0154F" w:rsidRPr="00D0154F" w:rsidRDefault="00D0154F" w:rsidP="00D0154F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D0154F">
        <w:rPr>
          <w:sz w:val="26"/>
          <w:szCs w:val="26"/>
        </w:rPr>
        <w:t>- на другие вопросы в области образования  (централизованная бухгалтерия при отделе образования,  проведение мероприятий и т.д.) в 2024 году 36742,1 тыс.</w:t>
      </w:r>
      <w:r>
        <w:rPr>
          <w:sz w:val="26"/>
          <w:szCs w:val="26"/>
        </w:rPr>
        <w:t xml:space="preserve"> </w:t>
      </w:r>
      <w:r w:rsidRPr="00D0154F">
        <w:rPr>
          <w:sz w:val="26"/>
          <w:szCs w:val="26"/>
        </w:rPr>
        <w:t>рублей, в 2025 и 2026  годах в сумме 35307,1 тыс. рублей и 35555,7</w:t>
      </w:r>
      <w:r w:rsidRPr="00D0154F">
        <w:rPr>
          <w:color w:val="FF0000"/>
          <w:sz w:val="26"/>
          <w:szCs w:val="26"/>
        </w:rPr>
        <w:t xml:space="preserve">  </w:t>
      </w:r>
      <w:r w:rsidRPr="00D0154F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D0154F">
        <w:rPr>
          <w:sz w:val="26"/>
          <w:szCs w:val="26"/>
        </w:rPr>
        <w:t>рублей соответственно.</w:t>
      </w:r>
    </w:p>
    <w:p w:rsidR="00B96DFA" w:rsidRPr="00973DC9" w:rsidRDefault="00B96DFA" w:rsidP="00811166">
      <w:pPr>
        <w:pStyle w:val="14"/>
        <w:suppressAutoHyphens/>
        <w:spacing w:line="276" w:lineRule="auto"/>
        <w:ind w:right="-285" w:firstLine="540"/>
        <w:rPr>
          <w:sz w:val="26"/>
          <w:szCs w:val="26"/>
        </w:rPr>
      </w:pPr>
    </w:p>
    <w:p w:rsidR="003A2F8B" w:rsidRPr="00973DC9" w:rsidRDefault="003A2F8B" w:rsidP="0081116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973DC9">
        <w:rPr>
          <w:b/>
          <w:bCs/>
          <w:sz w:val="26"/>
          <w:szCs w:val="26"/>
        </w:rPr>
        <w:t>4.2.8. Раздел «</w:t>
      </w:r>
      <w:r w:rsidR="002269EC" w:rsidRPr="00973DC9">
        <w:rPr>
          <w:b/>
          <w:bCs/>
          <w:sz w:val="26"/>
          <w:szCs w:val="26"/>
        </w:rPr>
        <w:t>Культура, кинематография</w:t>
      </w:r>
      <w:r w:rsidRPr="00973DC9">
        <w:rPr>
          <w:b/>
          <w:bCs/>
          <w:sz w:val="26"/>
          <w:szCs w:val="26"/>
        </w:rPr>
        <w:t>»</w:t>
      </w:r>
    </w:p>
    <w:p w:rsidR="00A11CFB" w:rsidRPr="00973DC9" w:rsidRDefault="003A2F8B" w:rsidP="0081116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73DC9">
        <w:rPr>
          <w:sz w:val="26"/>
          <w:szCs w:val="26"/>
        </w:rPr>
        <w:t xml:space="preserve">Расходы по разделу </w:t>
      </w:r>
      <w:r w:rsidR="007B0031" w:rsidRPr="00973DC9">
        <w:rPr>
          <w:sz w:val="26"/>
          <w:szCs w:val="26"/>
        </w:rPr>
        <w:t xml:space="preserve">на </w:t>
      </w:r>
      <w:r w:rsidR="00074FAE" w:rsidRPr="00973DC9">
        <w:rPr>
          <w:sz w:val="26"/>
          <w:szCs w:val="26"/>
        </w:rPr>
        <w:t>2024</w:t>
      </w:r>
      <w:r w:rsidR="002E4DA8" w:rsidRPr="00973DC9">
        <w:rPr>
          <w:sz w:val="26"/>
          <w:szCs w:val="26"/>
        </w:rPr>
        <w:t xml:space="preserve"> год</w:t>
      </w:r>
      <w:r w:rsidR="00FC430F" w:rsidRPr="00973DC9">
        <w:rPr>
          <w:sz w:val="26"/>
          <w:szCs w:val="26"/>
        </w:rPr>
        <w:t xml:space="preserve"> </w:t>
      </w:r>
      <w:r w:rsidRPr="00973DC9">
        <w:rPr>
          <w:sz w:val="26"/>
          <w:szCs w:val="26"/>
        </w:rPr>
        <w:t xml:space="preserve">предусмотрены в размере </w:t>
      </w:r>
      <w:r w:rsidR="00973DC9" w:rsidRPr="00973DC9">
        <w:rPr>
          <w:bCs/>
          <w:sz w:val="26"/>
          <w:szCs w:val="26"/>
        </w:rPr>
        <w:t>203490,5</w:t>
      </w:r>
      <w:r w:rsidRPr="00973DC9">
        <w:rPr>
          <w:sz w:val="26"/>
          <w:szCs w:val="26"/>
        </w:rPr>
        <w:t xml:space="preserve"> тыс. рублей или на   </w:t>
      </w:r>
      <w:r w:rsidR="00973DC9" w:rsidRPr="00973DC9">
        <w:rPr>
          <w:sz w:val="26"/>
          <w:szCs w:val="26"/>
        </w:rPr>
        <w:t>16,8</w:t>
      </w:r>
      <w:r w:rsidRPr="00973DC9">
        <w:rPr>
          <w:sz w:val="26"/>
          <w:szCs w:val="26"/>
        </w:rPr>
        <w:t xml:space="preserve"> % выше аналогичного показателя </w:t>
      </w:r>
      <w:r w:rsidR="00074FAE" w:rsidRPr="00973DC9">
        <w:rPr>
          <w:sz w:val="26"/>
          <w:szCs w:val="26"/>
        </w:rPr>
        <w:t>2023</w:t>
      </w:r>
      <w:r w:rsidR="002E4DA8" w:rsidRPr="00973DC9">
        <w:rPr>
          <w:sz w:val="26"/>
          <w:szCs w:val="26"/>
        </w:rPr>
        <w:t xml:space="preserve"> год</w:t>
      </w:r>
      <w:r w:rsidRPr="00973DC9">
        <w:rPr>
          <w:sz w:val="26"/>
          <w:szCs w:val="26"/>
        </w:rPr>
        <w:t xml:space="preserve">а. </w:t>
      </w:r>
      <w:r w:rsidR="007B0031" w:rsidRPr="00973DC9">
        <w:rPr>
          <w:sz w:val="26"/>
          <w:szCs w:val="26"/>
        </w:rPr>
        <w:t xml:space="preserve">Расходы бюджета района на </w:t>
      </w:r>
      <w:r w:rsidR="00074FAE" w:rsidRPr="00973DC9">
        <w:rPr>
          <w:sz w:val="26"/>
          <w:szCs w:val="26"/>
        </w:rPr>
        <w:t>2025</w:t>
      </w:r>
      <w:r w:rsidR="000C0D9C" w:rsidRPr="00973DC9">
        <w:rPr>
          <w:sz w:val="26"/>
          <w:szCs w:val="26"/>
        </w:rPr>
        <w:t>-</w:t>
      </w:r>
      <w:r w:rsidR="00074FAE" w:rsidRPr="00973DC9">
        <w:rPr>
          <w:sz w:val="26"/>
          <w:szCs w:val="26"/>
        </w:rPr>
        <w:t>2026</w:t>
      </w:r>
      <w:r w:rsidR="007B0031" w:rsidRPr="00973DC9">
        <w:rPr>
          <w:sz w:val="26"/>
          <w:szCs w:val="26"/>
        </w:rPr>
        <w:t xml:space="preserve"> годы предусмотрены в размере </w:t>
      </w:r>
      <w:r w:rsidR="00973DC9" w:rsidRPr="00973DC9">
        <w:rPr>
          <w:sz w:val="26"/>
          <w:szCs w:val="26"/>
        </w:rPr>
        <w:t>204422,1</w:t>
      </w:r>
      <w:r w:rsidR="007B0031" w:rsidRPr="00973DC9">
        <w:rPr>
          <w:sz w:val="26"/>
          <w:szCs w:val="26"/>
        </w:rPr>
        <w:t xml:space="preserve"> тыс. рублей и </w:t>
      </w:r>
      <w:r w:rsidR="00973DC9" w:rsidRPr="00973DC9">
        <w:rPr>
          <w:sz w:val="26"/>
          <w:szCs w:val="26"/>
        </w:rPr>
        <w:t>20470,2</w:t>
      </w:r>
      <w:r w:rsidR="00175B17" w:rsidRPr="00973DC9">
        <w:rPr>
          <w:sz w:val="26"/>
          <w:szCs w:val="26"/>
        </w:rPr>
        <w:t xml:space="preserve"> </w:t>
      </w:r>
      <w:r w:rsidR="007B0031" w:rsidRPr="00973DC9">
        <w:rPr>
          <w:sz w:val="26"/>
          <w:szCs w:val="26"/>
        </w:rPr>
        <w:t xml:space="preserve">тыс. рублей соответственно. </w:t>
      </w:r>
    </w:p>
    <w:p w:rsidR="00A11CFB" w:rsidRPr="00973DC9" w:rsidRDefault="00A11CF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973DC9">
        <w:rPr>
          <w:sz w:val="26"/>
          <w:szCs w:val="26"/>
        </w:rPr>
        <w:t>Распределение бюджетных ассигнований по разделу «</w:t>
      </w:r>
      <w:r w:rsidRPr="00973DC9">
        <w:rPr>
          <w:bCs/>
          <w:sz w:val="26"/>
          <w:szCs w:val="26"/>
        </w:rPr>
        <w:t>Культура, кинематография</w:t>
      </w:r>
      <w:r w:rsidRPr="00973DC9">
        <w:rPr>
          <w:sz w:val="26"/>
          <w:szCs w:val="26"/>
        </w:rPr>
        <w:t xml:space="preserve">» классификации расходов бюджета на </w:t>
      </w:r>
      <w:r w:rsidR="00074FAE" w:rsidRPr="00973DC9">
        <w:rPr>
          <w:sz w:val="26"/>
          <w:szCs w:val="26"/>
        </w:rPr>
        <w:t>2024</w:t>
      </w:r>
      <w:r w:rsidRPr="00973DC9">
        <w:rPr>
          <w:sz w:val="26"/>
          <w:szCs w:val="26"/>
        </w:rPr>
        <w:t>-</w:t>
      </w:r>
      <w:r w:rsidR="00074FAE" w:rsidRPr="00973DC9">
        <w:rPr>
          <w:sz w:val="26"/>
          <w:szCs w:val="26"/>
        </w:rPr>
        <w:t>2026</w:t>
      </w:r>
      <w:r w:rsidRPr="00973DC9">
        <w:rPr>
          <w:sz w:val="26"/>
          <w:szCs w:val="26"/>
        </w:rPr>
        <w:t xml:space="preserve"> годы представлено в таблице 1</w:t>
      </w:r>
      <w:r w:rsidR="00424B12" w:rsidRPr="00973DC9">
        <w:rPr>
          <w:sz w:val="26"/>
          <w:szCs w:val="26"/>
        </w:rPr>
        <w:t>4</w:t>
      </w:r>
      <w:r w:rsidRPr="00973DC9">
        <w:rPr>
          <w:sz w:val="26"/>
          <w:szCs w:val="26"/>
        </w:rPr>
        <w:t>.</w:t>
      </w:r>
    </w:p>
    <w:p w:rsidR="00A11CFB" w:rsidRPr="00973DC9" w:rsidRDefault="00A11CFB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973DC9">
        <w:rPr>
          <w:sz w:val="26"/>
          <w:szCs w:val="26"/>
        </w:rPr>
        <w:t>Таблица 1</w:t>
      </w:r>
      <w:r w:rsidR="00424B12" w:rsidRPr="00973DC9">
        <w:rPr>
          <w:sz w:val="26"/>
          <w:szCs w:val="26"/>
        </w:rPr>
        <w:t>4</w:t>
      </w:r>
    </w:p>
    <w:tbl>
      <w:tblPr>
        <w:tblW w:w="9815" w:type="dxa"/>
        <w:tblInd w:w="-34" w:type="dxa"/>
        <w:tblLayout w:type="fixed"/>
        <w:tblLook w:val="0000"/>
      </w:tblPr>
      <w:tblGrid>
        <w:gridCol w:w="3266"/>
        <w:gridCol w:w="1090"/>
        <w:gridCol w:w="1090"/>
        <w:gridCol w:w="1090"/>
        <w:gridCol w:w="1092"/>
        <w:gridCol w:w="727"/>
        <w:gridCol w:w="727"/>
        <w:gridCol w:w="733"/>
      </w:tblGrid>
      <w:tr w:rsidR="00551EE0" w:rsidRPr="00973DC9" w:rsidTr="00175B17">
        <w:trPr>
          <w:trHeight w:val="266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B96DFA">
            <w:pPr>
              <w:ind w:left="-103"/>
              <w:jc w:val="center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73DC9">
              <w:rPr>
                <w:sz w:val="20"/>
                <w:szCs w:val="20"/>
              </w:rPr>
              <w:t xml:space="preserve">Утвержденный бюджет на </w:t>
            </w:r>
            <w:r w:rsidR="00074FAE" w:rsidRPr="00973DC9">
              <w:rPr>
                <w:sz w:val="20"/>
                <w:szCs w:val="20"/>
              </w:rPr>
              <w:t>2023</w:t>
            </w:r>
            <w:r w:rsidRPr="00973DC9">
              <w:rPr>
                <w:sz w:val="20"/>
                <w:szCs w:val="20"/>
              </w:rPr>
              <w:t xml:space="preserve"> год,</w:t>
            </w:r>
          </w:p>
          <w:p w:rsidR="00A11CFB" w:rsidRPr="00973DC9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73DC9">
              <w:rPr>
                <w:sz w:val="20"/>
                <w:szCs w:val="20"/>
              </w:rPr>
              <w:t>тыс. руб.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73DC9">
              <w:rPr>
                <w:sz w:val="20"/>
                <w:szCs w:val="20"/>
              </w:rPr>
              <w:t>Проект бюджета</w:t>
            </w:r>
          </w:p>
          <w:p w:rsidR="00A11CFB" w:rsidRPr="00973DC9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73DC9">
              <w:rPr>
                <w:sz w:val="20"/>
                <w:szCs w:val="20"/>
              </w:rPr>
              <w:t>тыс. руб.</w:t>
            </w:r>
          </w:p>
        </w:tc>
        <w:tc>
          <w:tcPr>
            <w:tcW w:w="2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B96DFA">
            <w:pPr>
              <w:ind w:left="-103"/>
              <w:jc w:val="center"/>
              <w:rPr>
                <w:sz w:val="20"/>
                <w:szCs w:val="20"/>
              </w:rPr>
            </w:pPr>
            <w:r w:rsidRPr="00973DC9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973DC9" w:rsidTr="00175B17">
        <w:trPr>
          <w:trHeight w:val="266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B96DFA">
            <w:pPr>
              <w:ind w:left="-103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B96DFA">
            <w:pPr>
              <w:ind w:left="-103"/>
              <w:rPr>
                <w:sz w:val="19"/>
                <w:szCs w:val="19"/>
              </w:rPr>
            </w:pPr>
          </w:p>
        </w:tc>
        <w:tc>
          <w:tcPr>
            <w:tcW w:w="3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B96DFA">
            <w:pPr>
              <w:ind w:left="-103"/>
              <w:rPr>
                <w:sz w:val="19"/>
                <w:szCs w:val="19"/>
              </w:rPr>
            </w:pPr>
          </w:p>
        </w:tc>
        <w:tc>
          <w:tcPr>
            <w:tcW w:w="2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B96DFA">
            <w:pPr>
              <w:ind w:left="-103"/>
              <w:rPr>
                <w:sz w:val="19"/>
                <w:szCs w:val="19"/>
              </w:rPr>
            </w:pPr>
          </w:p>
        </w:tc>
      </w:tr>
      <w:tr w:rsidR="00551EE0" w:rsidRPr="00973DC9" w:rsidTr="00175B17">
        <w:trPr>
          <w:trHeight w:val="266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B96DFA">
            <w:pPr>
              <w:ind w:left="-103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B96DFA">
            <w:pPr>
              <w:ind w:left="-103"/>
              <w:rPr>
                <w:sz w:val="19"/>
                <w:szCs w:val="19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074FAE" w:rsidP="00D0154F">
            <w:pPr>
              <w:ind w:left="-103" w:right="-49"/>
              <w:jc w:val="center"/>
              <w:rPr>
                <w:sz w:val="20"/>
                <w:szCs w:val="20"/>
              </w:rPr>
            </w:pPr>
            <w:r w:rsidRPr="00973DC9">
              <w:rPr>
                <w:sz w:val="20"/>
                <w:szCs w:val="20"/>
              </w:rPr>
              <w:t>2024</w:t>
            </w:r>
            <w:r w:rsidR="00A11CFB" w:rsidRPr="00973DC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074FAE" w:rsidP="00D0154F">
            <w:pPr>
              <w:ind w:left="-103" w:right="-49" w:hanging="12"/>
              <w:jc w:val="center"/>
              <w:rPr>
                <w:sz w:val="20"/>
                <w:szCs w:val="20"/>
              </w:rPr>
            </w:pPr>
            <w:r w:rsidRPr="00973DC9">
              <w:rPr>
                <w:sz w:val="20"/>
                <w:szCs w:val="20"/>
              </w:rPr>
              <w:t>2025</w:t>
            </w:r>
            <w:r w:rsidR="00A11CFB" w:rsidRPr="00973DC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074FAE" w:rsidP="00D0154F">
            <w:pPr>
              <w:ind w:left="-103" w:right="-49"/>
              <w:jc w:val="center"/>
              <w:rPr>
                <w:sz w:val="20"/>
                <w:szCs w:val="20"/>
              </w:rPr>
            </w:pPr>
            <w:r w:rsidRPr="00973DC9">
              <w:rPr>
                <w:sz w:val="20"/>
                <w:szCs w:val="20"/>
              </w:rPr>
              <w:t>2026</w:t>
            </w:r>
            <w:r w:rsidR="00A11CFB" w:rsidRPr="00973DC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074FAE" w:rsidP="00D0154F">
            <w:pPr>
              <w:ind w:left="-103" w:right="-49"/>
              <w:jc w:val="center"/>
              <w:rPr>
                <w:sz w:val="20"/>
                <w:szCs w:val="20"/>
              </w:rPr>
            </w:pPr>
            <w:r w:rsidRPr="00973DC9">
              <w:rPr>
                <w:sz w:val="20"/>
                <w:szCs w:val="20"/>
              </w:rPr>
              <w:t>2024</w:t>
            </w:r>
            <w:r w:rsidR="00A11CFB" w:rsidRPr="00973DC9">
              <w:rPr>
                <w:sz w:val="20"/>
                <w:szCs w:val="20"/>
              </w:rPr>
              <w:t>г.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074FAE" w:rsidP="00D0154F">
            <w:pPr>
              <w:ind w:left="-103" w:right="-49" w:hanging="12"/>
              <w:jc w:val="center"/>
              <w:rPr>
                <w:sz w:val="20"/>
                <w:szCs w:val="20"/>
              </w:rPr>
            </w:pPr>
            <w:r w:rsidRPr="00973DC9">
              <w:rPr>
                <w:sz w:val="20"/>
                <w:szCs w:val="20"/>
              </w:rPr>
              <w:t>2025</w:t>
            </w:r>
            <w:r w:rsidR="00A11CFB" w:rsidRPr="00973DC9">
              <w:rPr>
                <w:sz w:val="20"/>
                <w:szCs w:val="20"/>
              </w:rPr>
              <w:t>г.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074FAE" w:rsidP="00D0154F">
            <w:pPr>
              <w:ind w:left="-103" w:right="-49"/>
              <w:jc w:val="center"/>
              <w:rPr>
                <w:sz w:val="20"/>
                <w:szCs w:val="20"/>
              </w:rPr>
            </w:pPr>
            <w:r w:rsidRPr="00973DC9">
              <w:rPr>
                <w:sz w:val="20"/>
                <w:szCs w:val="20"/>
              </w:rPr>
              <w:t>2026</w:t>
            </w:r>
            <w:r w:rsidR="00A11CFB" w:rsidRPr="00973DC9">
              <w:rPr>
                <w:sz w:val="20"/>
                <w:szCs w:val="20"/>
              </w:rPr>
              <w:t>г.</w:t>
            </w:r>
          </w:p>
        </w:tc>
      </w:tr>
      <w:tr w:rsidR="00551EE0" w:rsidRPr="00973DC9" w:rsidTr="00175B17">
        <w:trPr>
          <w:trHeight w:val="255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B" w:rsidRPr="00973DC9" w:rsidRDefault="00A11CFB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973DC9" w:rsidRPr="00973DC9" w:rsidTr="00165C07">
        <w:trPr>
          <w:trHeight w:val="50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B96DFA">
            <w:pPr>
              <w:rPr>
                <w:b/>
                <w:sz w:val="22"/>
                <w:szCs w:val="22"/>
              </w:rPr>
            </w:pPr>
            <w:r w:rsidRPr="00973DC9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7C112A">
            <w:pPr>
              <w:jc w:val="right"/>
              <w:rPr>
                <w:b/>
                <w:sz w:val="22"/>
                <w:szCs w:val="22"/>
              </w:rPr>
            </w:pPr>
            <w:r w:rsidRPr="00973DC9">
              <w:rPr>
                <w:b/>
                <w:sz w:val="22"/>
                <w:szCs w:val="22"/>
              </w:rPr>
              <w:t>174180,5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b/>
                <w:sz w:val="22"/>
                <w:szCs w:val="22"/>
              </w:rPr>
            </w:pPr>
            <w:r w:rsidRPr="00973DC9">
              <w:rPr>
                <w:b/>
                <w:sz w:val="22"/>
                <w:szCs w:val="22"/>
              </w:rPr>
              <w:t>203490,5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b/>
                <w:sz w:val="22"/>
                <w:szCs w:val="22"/>
              </w:rPr>
            </w:pPr>
            <w:r w:rsidRPr="00973DC9">
              <w:rPr>
                <w:b/>
                <w:sz w:val="22"/>
                <w:szCs w:val="22"/>
              </w:rPr>
              <w:t>204422,1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b/>
                <w:sz w:val="22"/>
                <w:szCs w:val="22"/>
              </w:rPr>
            </w:pPr>
            <w:r w:rsidRPr="00973DC9">
              <w:rPr>
                <w:b/>
                <w:sz w:val="22"/>
                <w:szCs w:val="22"/>
              </w:rPr>
              <w:t>205470,2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b/>
                <w:sz w:val="22"/>
                <w:szCs w:val="22"/>
              </w:rPr>
            </w:pPr>
            <w:r w:rsidRPr="00973DC9">
              <w:rPr>
                <w:b/>
                <w:sz w:val="22"/>
                <w:szCs w:val="22"/>
              </w:rPr>
              <w:t>16,8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b/>
                <w:sz w:val="22"/>
                <w:szCs w:val="22"/>
              </w:rPr>
            </w:pPr>
            <w:r w:rsidRPr="00973DC9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b/>
                <w:sz w:val="22"/>
                <w:szCs w:val="22"/>
              </w:rPr>
            </w:pPr>
            <w:r w:rsidRPr="00973DC9">
              <w:rPr>
                <w:b/>
                <w:sz w:val="22"/>
                <w:szCs w:val="22"/>
              </w:rPr>
              <w:t>0,5</w:t>
            </w:r>
          </w:p>
        </w:tc>
      </w:tr>
      <w:tr w:rsidR="00973DC9" w:rsidRPr="00973DC9" w:rsidTr="007C112A">
        <w:trPr>
          <w:trHeight w:val="321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C9" w:rsidRPr="00973DC9" w:rsidRDefault="00973DC9" w:rsidP="00B96DFA">
            <w:pPr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lastRenderedPageBreak/>
              <w:t>Музеи и постоянные выставки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bCs/>
                <w:sz w:val="22"/>
                <w:szCs w:val="22"/>
              </w:rPr>
              <w:t>8235,9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bCs/>
                <w:sz w:val="22"/>
                <w:szCs w:val="22"/>
              </w:rPr>
              <w:t>10220,1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10620,1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10870,4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24,1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3,9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2,4</w:t>
            </w:r>
          </w:p>
        </w:tc>
      </w:tr>
      <w:tr w:rsidR="00973DC9" w:rsidRPr="00973DC9" w:rsidTr="007C112A">
        <w:trPr>
          <w:trHeight w:val="39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C9" w:rsidRPr="00973DC9" w:rsidRDefault="00973DC9" w:rsidP="00B96DFA">
            <w:pPr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Централизованная библиотечная система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41744,8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bCs/>
                <w:sz w:val="22"/>
                <w:szCs w:val="22"/>
              </w:rPr>
              <w:t>53749,1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53749,1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53949,1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28,8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0,4</w:t>
            </w:r>
          </w:p>
        </w:tc>
      </w:tr>
      <w:tr w:rsidR="00973DC9" w:rsidRPr="00973DC9" w:rsidTr="007C112A">
        <w:trPr>
          <w:trHeight w:val="38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C9" w:rsidRPr="00973DC9" w:rsidRDefault="00973DC9" w:rsidP="00B96DFA">
            <w:pPr>
              <w:rPr>
                <w:sz w:val="20"/>
                <w:szCs w:val="20"/>
              </w:rPr>
            </w:pPr>
            <w:r w:rsidRPr="00973DC9">
              <w:rPr>
                <w:sz w:val="20"/>
                <w:szCs w:val="20"/>
              </w:rPr>
              <w:t>Обеспечение деятельности клубов и культурно- досуговых  центров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116262,0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bCs/>
                <w:sz w:val="22"/>
                <w:szCs w:val="22"/>
              </w:rPr>
              <w:t>131944,5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132376,1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132962,9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13,5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0,3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0,4</w:t>
            </w:r>
          </w:p>
        </w:tc>
      </w:tr>
      <w:tr w:rsidR="00973DC9" w:rsidRPr="00973DC9" w:rsidTr="00175B17">
        <w:trPr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C9" w:rsidRPr="00973DC9" w:rsidRDefault="00973DC9" w:rsidP="00B96DFA">
            <w:pPr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2700,1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2700,1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2700,1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2701,1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0</w:t>
            </w:r>
          </w:p>
        </w:tc>
      </w:tr>
      <w:tr w:rsidR="00973DC9" w:rsidRPr="00973DC9" w:rsidTr="007C112A">
        <w:trPr>
          <w:trHeight w:val="25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C9" w:rsidRPr="00973DC9" w:rsidRDefault="00973DC9" w:rsidP="00B96DFA">
            <w:pPr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5237,7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4876,7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4976,7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C9" w:rsidRPr="00973DC9" w:rsidRDefault="00973DC9">
            <w:pPr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4986,7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-6,9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2,1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9" w:rsidRPr="00973DC9" w:rsidRDefault="00973DC9" w:rsidP="00973DC9">
            <w:pPr>
              <w:ind w:left="-81"/>
              <w:jc w:val="right"/>
              <w:rPr>
                <w:sz w:val="22"/>
                <w:szCs w:val="22"/>
              </w:rPr>
            </w:pPr>
            <w:r w:rsidRPr="00973DC9">
              <w:rPr>
                <w:sz w:val="22"/>
                <w:szCs w:val="22"/>
              </w:rPr>
              <w:t>0,2</w:t>
            </w:r>
          </w:p>
        </w:tc>
      </w:tr>
    </w:tbl>
    <w:p w:rsidR="00A11CFB" w:rsidRPr="00973DC9" w:rsidRDefault="00A11CFB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3A2F8B" w:rsidRPr="006A4F3C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A4F3C">
        <w:rPr>
          <w:sz w:val="26"/>
          <w:szCs w:val="26"/>
        </w:rPr>
        <w:t xml:space="preserve">В структуре раздела наибольший удельный вес </w:t>
      </w:r>
      <w:r w:rsidR="00BC655E" w:rsidRPr="006A4F3C">
        <w:rPr>
          <w:sz w:val="26"/>
          <w:szCs w:val="26"/>
        </w:rPr>
        <w:t xml:space="preserve">в </w:t>
      </w:r>
      <w:r w:rsidR="00074FAE" w:rsidRPr="006A4F3C">
        <w:rPr>
          <w:sz w:val="26"/>
          <w:szCs w:val="26"/>
        </w:rPr>
        <w:t>2024</w:t>
      </w:r>
      <w:r w:rsidR="002E4DA8" w:rsidRPr="006A4F3C">
        <w:rPr>
          <w:sz w:val="26"/>
          <w:szCs w:val="26"/>
        </w:rPr>
        <w:t xml:space="preserve"> год</w:t>
      </w:r>
      <w:r w:rsidR="00BC655E" w:rsidRPr="006A4F3C">
        <w:rPr>
          <w:sz w:val="26"/>
          <w:szCs w:val="26"/>
        </w:rPr>
        <w:t xml:space="preserve">у </w:t>
      </w:r>
      <w:r w:rsidRPr="006A4F3C">
        <w:rPr>
          <w:sz w:val="26"/>
          <w:szCs w:val="26"/>
        </w:rPr>
        <w:t>составляют:</w:t>
      </w:r>
    </w:p>
    <w:p w:rsidR="003A2F8B" w:rsidRPr="006A4F3C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A4F3C">
        <w:rPr>
          <w:sz w:val="26"/>
          <w:szCs w:val="26"/>
        </w:rPr>
        <w:t xml:space="preserve">- расходы на содержание учреждений культуры и мероприятия в сфере культуры и кинематографии – </w:t>
      </w:r>
      <w:r w:rsidR="00973DC9" w:rsidRPr="006A4F3C">
        <w:rPr>
          <w:sz w:val="26"/>
          <w:szCs w:val="26"/>
        </w:rPr>
        <w:t>64,8</w:t>
      </w:r>
      <w:r w:rsidRPr="006A4F3C">
        <w:rPr>
          <w:sz w:val="26"/>
          <w:szCs w:val="26"/>
        </w:rPr>
        <w:t xml:space="preserve"> %;</w:t>
      </w:r>
    </w:p>
    <w:p w:rsidR="003A2F8B" w:rsidRPr="006A4F3C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A4F3C">
        <w:rPr>
          <w:sz w:val="26"/>
          <w:szCs w:val="26"/>
        </w:rPr>
        <w:t xml:space="preserve">- расходы на содержание библиотек –  </w:t>
      </w:r>
      <w:r w:rsidR="006A4F3C" w:rsidRPr="006A4F3C">
        <w:rPr>
          <w:sz w:val="26"/>
          <w:szCs w:val="26"/>
        </w:rPr>
        <w:t>26,4</w:t>
      </w:r>
      <w:r w:rsidRPr="006A4F3C">
        <w:rPr>
          <w:sz w:val="26"/>
          <w:szCs w:val="26"/>
        </w:rPr>
        <w:t>%.</w:t>
      </w:r>
    </w:p>
    <w:p w:rsidR="00CE3B11" w:rsidRPr="006A4F3C" w:rsidRDefault="00CE3B11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7B17DD" w:rsidRPr="006A4F3C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6A4F3C">
        <w:rPr>
          <w:sz w:val="26"/>
          <w:szCs w:val="26"/>
        </w:rPr>
        <w:t>Структура расходов проекта бюджета на культуру отражена в следующей диаграмме:</w:t>
      </w:r>
      <w:r w:rsidR="002D6D70" w:rsidRPr="006A4F3C">
        <w:rPr>
          <w:sz w:val="26"/>
          <w:szCs w:val="26"/>
        </w:rPr>
        <w:t xml:space="preserve">                                                                 </w:t>
      </w:r>
    </w:p>
    <w:p w:rsidR="003A2F8B" w:rsidRPr="006A4F3C" w:rsidRDefault="002D6D70" w:rsidP="007B17DD">
      <w:pPr>
        <w:spacing w:line="276" w:lineRule="auto"/>
        <w:ind w:right="-285" w:firstLine="540"/>
        <w:jc w:val="right"/>
        <w:rPr>
          <w:sz w:val="28"/>
          <w:szCs w:val="28"/>
        </w:rPr>
      </w:pPr>
      <w:r w:rsidRPr="006A4F3C">
        <w:rPr>
          <w:sz w:val="26"/>
          <w:szCs w:val="26"/>
        </w:rPr>
        <w:t xml:space="preserve">       </w:t>
      </w:r>
      <w:r w:rsidR="003A2F8B" w:rsidRPr="006A4F3C">
        <w:rPr>
          <w:sz w:val="26"/>
          <w:szCs w:val="26"/>
        </w:rPr>
        <w:t xml:space="preserve">диаграмма </w:t>
      </w:r>
      <w:r w:rsidR="0047431F" w:rsidRPr="006A4F3C">
        <w:rPr>
          <w:sz w:val="26"/>
          <w:szCs w:val="26"/>
        </w:rPr>
        <w:t>9</w:t>
      </w:r>
      <w:r w:rsidR="003A2F8B" w:rsidRPr="006A4F3C">
        <w:rPr>
          <w:sz w:val="26"/>
          <w:szCs w:val="26"/>
        </w:rPr>
        <w:t xml:space="preserve"> (тыс. руб.)</w:t>
      </w:r>
    </w:p>
    <w:p w:rsidR="00371877" w:rsidRPr="006A4F3C" w:rsidRDefault="00B235FC" w:rsidP="005A3956">
      <w:pPr>
        <w:tabs>
          <w:tab w:val="left" w:pos="4253"/>
          <w:tab w:val="left" w:pos="4395"/>
        </w:tabs>
        <w:spacing w:line="276" w:lineRule="auto"/>
        <w:ind w:right="-285"/>
        <w:jc w:val="both"/>
        <w:rPr>
          <w:sz w:val="28"/>
          <w:szCs w:val="28"/>
        </w:rPr>
      </w:pPr>
      <w:r w:rsidRPr="006A4F3C">
        <w:rPr>
          <w:noProof/>
          <w:sz w:val="32"/>
          <w:szCs w:val="32"/>
        </w:rPr>
        <w:drawing>
          <wp:inline distT="0" distB="0" distL="0" distR="0">
            <wp:extent cx="6056415" cy="3016333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3613" w:rsidRPr="007C112A" w:rsidRDefault="003A2F8B" w:rsidP="007B17DD">
      <w:pPr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6A4F3C">
        <w:rPr>
          <w:sz w:val="26"/>
          <w:szCs w:val="26"/>
        </w:rPr>
        <w:t xml:space="preserve">Информация о структуре расходной части бюджета на культуру в разрезе разделов </w:t>
      </w:r>
      <w:r w:rsidRPr="007C112A">
        <w:rPr>
          <w:sz w:val="26"/>
          <w:szCs w:val="26"/>
        </w:rPr>
        <w:t xml:space="preserve">функциональной классификации расходов представлена в таблице </w:t>
      </w:r>
      <w:r w:rsidR="007B0031" w:rsidRPr="007C112A">
        <w:rPr>
          <w:sz w:val="26"/>
          <w:szCs w:val="26"/>
        </w:rPr>
        <w:t>1</w:t>
      </w:r>
      <w:r w:rsidR="00424B12" w:rsidRPr="007C112A">
        <w:rPr>
          <w:sz w:val="26"/>
          <w:szCs w:val="26"/>
        </w:rPr>
        <w:t>5</w:t>
      </w:r>
      <w:r w:rsidRPr="007C112A">
        <w:rPr>
          <w:sz w:val="26"/>
          <w:szCs w:val="26"/>
        </w:rPr>
        <w:t>.</w:t>
      </w:r>
    </w:p>
    <w:p w:rsidR="003A2F8B" w:rsidRPr="007C112A" w:rsidRDefault="003A2F8B" w:rsidP="005A3956">
      <w:pPr>
        <w:spacing w:line="276" w:lineRule="auto"/>
        <w:ind w:right="-285" w:firstLine="540"/>
        <w:jc w:val="right"/>
        <w:rPr>
          <w:sz w:val="28"/>
          <w:szCs w:val="28"/>
        </w:rPr>
      </w:pPr>
      <w:r w:rsidRPr="007C112A">
        <w:rPr>
          <w:sz w:val="26"/>
          <w:szCs w:val="26"/>
        </w:rPr>
        <w:t xml:space="preserve">таблица </w:t>
      </w:r>
      <w:r w:rsidR="0047431F" w:rsidRPr="007C112A">
        <w:rPr>
          <w:sz w:val="26"/>
          <w:szCs w:val="26"/>
        </w:rPr>
        <w:t>1</w:t>
      </w:r>
      <w:r w:rsidR="00424B12" w:rsidRPr="007C112A">
        <w:rPr>
          <w:sz w:val="26"/>
          <w:szCs w:val="26"/>
        </w:rPr>
        <w:t>5</w:t>
      </w:r>
      <w:r w:rsidRPr="007C112A">
        <w:rPr>
          <w:sz w:val="26"/>
          <w:szCs w:val="26"/>
        </w:rPr>
        <w:t xml:space="preserve"> (тыс. руб</w:t>
      </w:r>
      <w:r w:rsidRPr="007C112A">
        <w:rPr>
          <w:sz w:val="28"/>
          <w:szCs w:val="28"/>
        </w:rPr>
        <w:t>.)</w:t>
      </w:r>
    </w:p>
    <w:tbl>
      <w:tblPr>
        <w:tblW w:w="10311" w:type="dxa"/>
        <w:tblInd w:w="-318" w:type="dxa"/>
        <w:tblLayout w:type="fixed"/>
        <w:tblLook w:val="0000"/>
      </w:tblPr>
      <w:tblGrid>
        <w:gridCol w:w="2118"/>
        <w:gridCol w:w="930"/>
        <w:gridCol w:w="979"/>
        <w:gridCol w:w="918"/>
        <w:gridCol w:w="919"/>
        <w:gridCol w:w="705"/>
        <w:gridCol w:w="776"/>
        <w:gridCol w:w="725"/>
        <w:gridCol w:w="688"/>
        <w:gridCol w:w="707"/>
        <w:gridCol w:w="846"/>
      </w:tblGrid>
      <w:tr w:rsidR="00551EE0" w:rsidRPr="007C112A" w:rsidTr="00FD53EC">
        <w:trPr>
          <w:trHeight w:val="797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7C112A" w:rsidRDefault="00074FAE" w:rsidP="00175B17">
            <w:pPr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2022</w:t>
            </w:r>
            <w:r w:rsidR="003A2F8B" w:rsidRPr="007C112A">
              <w:rPr>
                <w:sz w:val="20"/>
                <w:szCs w:val="20"/>
              </w:rPr>
              <w:t xml:space="preserve"> год</w:t>
            </w:r>
          </w:p>
          <w:p w:rsidR="003A2F8B" w:rsidRPr="007C112A" w:rsidRDefault="003A2F8B" w:rsidP="00175B17">
            <w:pPr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факт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074FAE" w:rsidP="00175B17">
            <w:pPr>
              <w:jc w:val="center"/>
              <w:rPr>
                <w:sz w:val="22"/>
                <w:szCs w:val="22"/>
              </w:rPr>
            </w:pPr>
            <w:r w:rsidRPr="007C112A">
              <w:rPr>
                <w:sz w:val="22"/>
                <w:szCs w:val="22"/>
              </w:rPr>
              <w:t>2023</w:t>
            </w:r>
            <w:r w:rsidR="002E4DA8" w:rsidRPr="007C112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074FAE" w:rsidP="00175B17">
            <w:pPr>
              <w:jc w:val="center"/>
              <w:rPr>
                <w:sz w:val="22"/>
                <w:szCs w:val="22"/>
              </w:rPr>
            </w:pPr>
            <w:r w:rsidRPr="007C112A">
              <w:rPr>
                <w:sz w:val="22"/>
                <w:szCs w:val="22"/>
              </w:rPr>
              <w:t>2024</w:t>
            </w:r>
            <w:r w:rsidR="002E4DA8" w:rsidRPr="007C112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916D63">
            <w:pPr>
              <w:ind w:left="-97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Удельный вес в общей сумме расходов, в %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2F8B" w:rsidRPr="007C112A" w:rsidRDefault="003A2F8B" w:rsidP="00175B17">
            <w:pPr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 xml:space="preserve">Изменение удельного веса расходов </w:t>
            </w:r>
            <w:r w:rsidR="00074FAE" w:rsidRPr="007C112A">
              <w:rPr>
                <w:sz w:val="20"/>
                <w:szCs w:val="20"/>
              </w:rPr>
              <w:t>2023</w:t>
            </w:r>
            <w:r w:rsidRPr="007C112A">
              <w:rPr>
                <w:sz w:val="20"/>
                <w:szCs w:val="20"/>
              </w:rPr>
              <w:t xml:space="preserve">г. к </w:t>
            </w:r>
            <w:r w:rsidR="00074FAE" w:rsidRPr="007C112A">
              <w:rPr>
                <w:sz w:val="20"/>
                <w:szCs w:val="20"/>
              </w:rPr>
              <w:t>2024</w:t>
            </w:r>
            <w:r w:rsidRPr="007C112A">
              <w:rPr>
                <w:sz w:val="20"/>
                <w:szCs w:val="20"/>
              </w:rPr>
              <w:t>г.(гр.10 к гр.9)</w:t>
            </w:r>
          </w:p>
        </w:tc>
      </w:tr>
      <w:tr w:rsidR="00551EE0" w:rsidRPr="007C112A" w:rsidTr="00FD53EC">
        <w:trPr>
          <w:trHeight w:val="1412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7C112A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7C112A" w:rsidRDefault="003A2F8B" w:rsidP="005A3956">
            <w:pPr>
              <w:ind w:right="-285"/>
              <w:jc w:val="both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утвержденный план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уточненный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план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Темп роста</w:t>
            </w:r>
          </w:p>
          <w:p w:rsidR="003A2F8B" w:rsidRPr="007C112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 xml:space="preserve">(в %) к </w:t>
            </w:r>
            <w:r w:rsidR="00074FAE" w:rsidRPr="007C112A">
              <w:rPr>
                <w:sz w:val="20"/>
                <w:szCs w:val="20"/>
              </w:rPr>
              <w:t>2022</w:t>
            </w:r>
            <w:r w:rsidRPr="007C112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Темп роста (в %) к утвержденному плану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Темп роста (в %) к уточненному плану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074FAE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2023</w:t>
            </w:r>
            <w:r w:rsidR="002E4DA8" w:rsidRPr="007C112A">
              <w:rPr>
                <w:sz w:val="20"/>
                <w:szCs w:val="20"/>
              </w:rPr>
              <w:t xml:space="preserve"> год</w:t>
            </w:r>
            <w:r w:rsidR="003A2F8B" w:rsidRPr="007C112A">
              <w:rPr>
                <w:sz w:val="20"/>
                <w:szCs w:val="20"/>
              </w:rPr>
              <w:t xml:space="preserve"> (утвержден.)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074FAE" w:rsidP="00175B17">
            <w:pPr>
              <w:ind w:left="-53" w:right="-52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2024</w:t>
            </w:r>
            <w:r w:rsidR="002E4DA8" w:rsidRPr="007C11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8B" w:rsidRPr="007C112A" w:rsidRDefault="003A2F8B" w:rsidP="005A3956">
            <w:pPr>
              <w:ind w:right="-285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EE0" w:rsidRPr="007C112A" w:rsidTr="00FD53EC">
        <w:trPr>
          <w:trHeight w:val="18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right="-105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F8B" w:rsidRPr="007C112A" w:rsidRDefault="003A2F8B" w:rsidP="00175B17">
            <w:pPr>
              <w:ind w:left="-111" w:right="-21"/>
              <w:jc w:val="center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11</w:t>
            </w:r>
          </w:p>
        </w:tc>
      </w:tr>
      <w:tr w:rsidR="007C112A" w:rsidRPr="007C112A" w:rsidTr="00FD53EC">
        <w:trPr>
          <w:trHeight w:val="34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A" w:rsidRPr="007C112A" w:rsidRDefault="007C112A" w:rsidP="00175B17">
            <w:pPr>
              <w:ind w:right="-105"/>
              <w:rPr>
                <w:sz w:val="22"/>
                <w:szCs w:val="22"/>
              </w:rPr>
            </w:pPr>
            <w:r w:rsidRPr="007C112A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D57274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17935,35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ind w:left="-118"/>
              <w:jc w:val="right"/>
              <w:rPr>
                <w:sz w:val="20"/>
                <w:szCs w:val="20"/>
              </w:rPr>
            </w:pPr>
            <w:r w:rsidRPr="007C112A">
              <w:rPr>
                <w:bCs/>
                <w:sz w:val="20"/>
                <w:szCs w:val="20"/>
              </w:rPr>
              <w:t>8235,9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11041,1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6A4F3C">
            <w:pPr>
              <w:ind w:left="-91"/>
              <w:jc w:val="right"/>
              <w:rPr>
                <w:sz w:val="20"/>
                <w:szCs w:val="20"/>
              </w:rPr>
            </w:pPr>
            <w:r w:rsidRPr="007C112A">
              <w:rPr>
                <w:bCs/>
                <w:sz w:val="20"/>
                <w:szCs w:val="20"/>
              </w:rPr>
              <w:t>10220,1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-43,0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24,1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-7,4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4,7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0,3</w:t>
            </w:r>
          </w:p>
        </w:tc>
      </w:tr>
      <w:tr w:rsidR="007C112A" w:rsidRPr="007C112A" w:rsidTr="00FD53EC">
        <w:trPr>
          <w:trHeight w:val="34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A" w:rsidRPr="007C112A" w:rsidRDefault="007C112A" w:rsidP="00175B17">
            <w:pPr>
              <w:ind w:right="-105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lastRenderedPageBreak/>
              <w:t>Централизованная библиотечная система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D57274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32874,31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ind w:left="-118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41744,8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40241,5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6A4F3C">
            <w:pPr>
              <w:ind w:left="-91"/>
              <w:jc w:val="right"/>
              <w:rPr>
                <w:sz w:val="20"/>
                <w:szCs w:val="20"/>
              </w:rPr>
            </w:pPr>
            <w:r w:rsidRPr="007C112A">
              <w:rPr>
                <w:bCs/>
                <w:sz w:val="20"/>
                <w:szCs w:val="20"/>
              </w:rPr>
              <w:t>53749,1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63,5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28,8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33,6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24,0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2,4</w:t>
            </w:r>
          </w:p>
        </w:tc>
      </w:tr>
      <w:tr w:rsidR="007C112A" w:rsidRPr="007C112A" w:rsidTr="00FD53EC">
        <w:trPr>
          <w:trHeight w:val="34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A" w:rsidRPr="007C112A" w:rsidRDefault="007C112A" w:rsidP="00175B17">
            <w:pPr>
              <w:ind w:right="-105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126240,8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116262,0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128199,3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6A4F3C">
            <w:pPr>
              <w:ind w:left="-91"/>
              <w:jc w:val="right"/>
              <w:rPr>
                <w:sz w:val="20"/>
                <w:szCs w:val="20"/>
              </w:rPr>
            </w:pPr>
            <w:r w:rsidRPr="007C112A">
              <w:rPr>
                <w:bCs/>
                <w:sz w:val="20"/>
                <w:szCs w:val="20"/>
              </w:rPr>
              <w:t>131944,5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4,5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13,5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66,7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64,8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-1,9</w:t>
            </w:r>
          </w:p>
        </w:tc>
      </w:tr>
      <w:tr w:rsidR="007C112A" w:rsidRPr="007C112A" w:rsidTr="00FD53EC">
        <w:trPr>
          <w:trHeight w:val="34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A" w:rsidRPr="007C112A" w:rsidRDefault="007C112A" w:rsidP="00175B17">
            <w:pPr>
              <w:ind w:right="-105"/>
              <w:rPr>
                <w:sz w:val="22"/>
                <w:szCs w:val="22"/>
              </w:rPr>
            </w:pPr>
            <w:r w:rsidRPr="007C112A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8321,83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2700,1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6006,2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2700,1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-67,6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-55,0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1,6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-0,2</w:t>
            </w:r>
          </w:p>
        </w:tc>
      </w:tr>
      <w:tr w:rsidR="007C112A" w:rsidRPr="007C112A" w:rsidTr="00FD53EC">
        <w:trPr>
          <w:trHeight w:val="34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A" w:rsidRPr="007C112A" w:rsidRDefault="007C112A" w:rsidP="00175B17">
            <w:pPr>
              <w:ind w:right="-105"/>
              <w:rPr>
                <w:sz w:val="22"/>
                <w:szCs w:val="22"/>
              </w:rPr>
            </w:pPr>
            <w:r w:rsidRPr="007C112A">
              <w:rPr>
                <w:sz w:val="22"/>
                <w:szCs w:val="22"/>
              </w:rPr>
              <w:t>Гранты и господдержка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6A4F3C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580,0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-100,0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-100,0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0</w:t>
            </w:r>
          </w:p>
        </w:tc>
      </w:tr>
      <w:tr w:rsidR="007C112A" w:rsidRPr="007C112A" w:rsidTr="00FD53EC">
        <w:trPr>
          <w:trHeight w:val="348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A" w:rsidRPr="007C112A" w:rsidRDefault="007C112A" w:rsidP="00175B17">
            <w:pPr>
              <w:ind w:right="-105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1503,32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858,2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-100,0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-100,0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0</w:t>
            </w:r>
          </w:p>
        </w:tc>
      </w:tr>
      <w:tr w:rsidR="007C112A" w:rsidRPr="007C112A" w:rsidTr="00FD53EC">
        <w:trPr>
          <w:trHeight w:val="33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A" w:rsidRPr="007C112A" w:rsidRDefault="007C112A" w:rsidP="00175B17">
            <w:pPr>
              <w:ind w:right="-105"/>
              <w:rPr>
                <w:sz w:val="22"/>
                <w:szCs w:val="22"/>
              </w:rPr>
            </w:pPr>
            <w:r w:rsidRPr="007C112A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4409,09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5237,7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5469,4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4876,7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10,6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-6,9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-10,8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3,0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sz w:val="20"/>
                <w:szCs w:val="20"/>
              </w:rPr>
            </w:pPr>
            <w:r w:rsidRPr="007C112A">
              <w:rPr>
                <w:sz w:val="20"/>
                <w:szCs w:val="20"/>
              </w:rPr>
              <w:t>-0,6</w:t>
            </w:r>
          </w:p>
        </w:tc>
      </w:tr>
      <w:tr w:rsidR="007C112A" w:rsidRPr="007C112A" w:rsidTr="00FD53EC">
        <w:trPr>
          <w:trHeight w:val="367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2A" w:rsidRPr="007C112A" w:rsidRDefault="007C112A" w:rsidP="00175B17">
            <w:pPr>
              <w:ind w:right="-105"/>
              <w:rPr>
                <w:b/>
                <w:bCs/>
                <w:sz w:val="22"/>
                <w:szCs w:val="22"/>
              </w:rPr>
            </w:pPr>
            <w:r w:rsidRPr="007C112A">
              <w:rPr>
                <w:b/>
                <w:bCs/>
                <w:sz w:val="22"/>
                <w:szCs w:val="22"/>
              </w:rPr>
              <w:t>Итого культура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7C112A">
              <w:rPr>
                <w:b/>
                <w:bCs/>
                <w:sz w:val="20"/>
                <w:szCs w:val="20"/>
              </w:rPr>
              <w:t>191864,69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7C112A">
              <w:rPr>
                <w:b/>
                <w:bCs/>
                <w:sz w:val="20"/>
                <w:szCs w:val="20"/>
              </w:rPr>
              <w:t>174180,5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7C112A">
              <w:rPr>
                <w:b/>
                <w:bCs/>
                <w:sz w:val="20"/>
                <w:szCs w:val="20"/>
              </w:rPr>
              <w:t>192065,7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175B17">
            <w:pPr>
              <w:ind w:left="-111" w:right="-21"/>
              <w:jc w:val="right"/>
              <w:rPr>
                <w:b/>
                <w:bCs/>
                <w:sz w:val="20"/>
                <w:szCs w:val="20"/>
              </w:rPr>
            </w:pPr>
            <w:r w:rsidRPr="007C112A">
              <w:rPr>
                <w:b/>
                <w:sz w:val="20"/>
                <w:szCs w:val="20"/>
              </w:rPr>
              <w:t>203490,5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b/>
                <w:bCs/>
                <w:sz w:val="20"/>
                <w:szCs w:val="20"/>
              </w:rPr>
            </w:pPr>
            <w:r w:rsidRPr="007C112A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b/>
                <w:bCs/>
                <w:sz w:val="20"/>
                <w:szCs w:val="20"/>
              </w:rPr>
            </w:pPr>
            <w:r w:rsidRPr="007C112A">
              <w:rPr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b/>
                <w:bCs/>
                <w:sz w:val="20"/>
                <w:szCs w:val="20"/>
              </w:rPr>
            </w:pPr>
            <w:r w:rsidRPr="007C112A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b/>
                <w:bCs/>
                <w:sz w:val="20"/>
                <w:szCs w:val="20"/>
              </w:rPr>
            </w:pPr>
            <w:r w:rsidRPr="007C11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b/>
                <w:bCs/>
                <w:sz w:val="20"/>
                <w:szCs w:val="20"/>
              </w:rPr>
            </w:pPr>
            <w:r w:rsidRPr="007C112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12A" w:rsidRPr="007C112A" w:rsidRDefault="007C112A" w:rsidP="007C112A">
            <w:pPr>
              <w:jc w:val="right"/>
              <w:rPr>
                <w:b/>
                <w:bCs/>
                <w:sz w:val="20"/>
                <w:szCs w:val="20"/>
              </w:rPr>
            </w:pPr>
            <w:r w:rsidRPr="007C112A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80ACA" w:rsidRPr="007C112A" w:rsidRDefault="00D80ACA" w:rsidP="005A3956">
      <w:pPr>
        <w:spacing w:line="276" w:lineRule="auto"/>
        <w:ind w:right="-285" w:firstLine="900"/>
        <w:jc w:val="both"/>
        <w:rPr>
          <w:sz w:val="26"/>
          <w:szCs w:val="26"/>
        </w:rPr>
      </w:pPr>
    </w:p>
    <w:p w:rsidR="003A2F8B" w:rsidRPr="00DA1825" w:rsidRDefault="003A2F8B" w:rsidP="005A3956">
      <w:pPr>
        <w:spacing w:line="276" w:lineRule="auto"/>
        <w:ind w:right="-285" w:firstLine="900"/>
        <w:jc w:val="both"/>
        <w:rPr>
          <w:sz w:val="26"/>
          <w:szCs w:val="26"/>
        </w:rPr>
      </w:pPr>
      <w:r w:rsidRPr="007C112A">
        <w:rPr>
          <w:sz w:val="26"/>
          <w:szCs w:val="26"/>
        </w:rPr>
        <w:t xml:space="preserve">Сравнительный анализ структуры расходов проекта бюджета на </w:t>
      </w:r>
      <w:r w:rsidR="000266C7" w:rsidRPr="007C112A">
        <w:rPr>
          <w:sz w:val="26"/>
          <w:szCs w:val="26"/>
        </w:rPr>
        <w:t>культуру</w:t>
      </w:r>
      <w:r w:rsidRPr="007C112A">
        <w:rPr>
          <w:sz w:val="26"/>
          <w:szCs w:val="26"/>
        </w:rPr>
        <w:t xml:space="preserve"> на </w:t>
      </w:r>
      <w:r w:rsidR="00074FAE" w:rsidRPr="007C112A">
        <w:rPr>
          <w:sz w:val="26"/>
          <w:szCs w:val="26"/>
        </w:rPr>
        <w:t>2022</w:t>
      </w:r>
      <w:r w:rsidR="002875F2" w:rsidRPr="007C112A">
        <w:rPr>
          <w:sz w:val="26"/>
          <w:szCs w:val="26"/>
        </w:rPr>
        <w:t>-</w:t>
      </w:r>
      <w:r w:rsidR="00074FAE" w:rsidRPr="007C112A">
        <w:rPr>
          <w:sz w:val="26"/>
          <w:szCs w:val="26"/>
        </w:rPr>
        <w:t>2024</w:t>
      </w:r>
      <w:r w:rsidRPr="007C112A">
        <w:rPr>
          <w:sz w:val="26"/>
          <w:szCs w:val="26"/>
        </w:rPr>
        <w:t xml:space="preserve"> год</w:t>
      </w:r>
      <w:r w:rsidR="000266C7" w:rsidRPr="007C112A">
        <w:rPr>
          <w:sz w:val="26"/>
          <w:szCs w:val="26"/>
        </w:rPr>
        <w:t>ы</w:t>
      </w:r>
      <w:r w:rsidRPr="007C112A">
        <w:rPr>
          <w:sz w:val="26"/>
          <w:szCs w:val="26"/>
        </w:rPr>
        <w:t xml:space="preserve">  отражен в следующей </w:t>
      </w:r>
      <w:r w:rsidRPr="00DA1825">
        <w:rPr>
          <w:sz w:val="26"/>
          <w:szCs w:val="26"/>
        </w:rPr>
        <w:t>диаграмме:</w:t>
      </w:r>
    </w:p>
    <w:p w:rsidR="00AD54DC" w:rsidRPr="00DA1825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DA1825">
        <w:rPr>
          <w:sz w:val="26"/>
          <w:szCs w:val="26"/>
        </w:rPr>
        <w:t xml:space="preserve">диаграмма </w:t>
      </w:r>
      <w:r w:rsidR="0047431F" w:rsidRPr="00DA1825">
        <w:rPr>
          <w:sz w:val="26"/>
          <w:szCs w:val="26"/>
        </w:rPr>
        <w:t>10</w:t>
      </w:r>
      <w:r w:rsidRPr="00DA1825">
        <w:rPr>
          <w:sz w:val="26"/>
          <w:szCs w:val="26"/>
        </w:rPr>
        <w:t xml:space="preserve"> (млн. руб.)</w:t>
      </w:r>
    </w:p>
    <w:p w:rsidR="003A2F8B" w:rsidRPr="004726BC" w:rsidRDefault="00B235FC" w:rsidP="0035349A">
      <w:pPr>
        <w:spacing w:line="276" w:lineRule="auto"/>
        <w:ind w:left="-426" w:right="-285"/>
        <w:jc w:val="both"/>
        <w:rPr>
          <w:b/>
          <w:bCs/>
          <w:color w:val="FF0000"/>
          <w:sz w:val="28"/>
          <w:szCs w:val="28"/>
        </w:rPr>
      </w:pPr>
      <w:r w:rsidRPr="004726BC">
        <w:rPr>
          <w:noProof/>
          <w:color w:val="FF0000"/>
          <w:sz w:val="26"/>
          <w:szCs w:val="26"/>
        </w:rPr>
        <w:drawing>
          <wp:inline distT="0" distB="0" distL="0" distR="0">
            <wp:extent cx="6405501" cy="3705101"/>
            <wp:effectExtent l="19050" t="0" r="14349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A1825" w:rsidRPr="006D438A" w:rsidRDefault="002916C6" w:rsidP="00DA1825">
      <w:pPr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6D438A">
        <w:rPr>
          <w:sz w:val="26"/>
          <w:szCs w:val="26"/>
        </w:rPr>
        <w:t>В данном разделе предусмотрены  средства</w:t>
      </w:r>
      <w:r w:rsidR="00DA1825" w:rsidRPr="006D438A">
        <w:rPr>
          <w:sz w:val="26"/>
          <w:szCs w:val="26"/>
        </w:rPr>
        <w:t xml:space="preserve">  на содержание сети  муниципальных учреждений  культуры и искусства: библиотек, музеев, РДК, культурных мероприятий, в том числе на:</w:t>
      </w:r>
    </w:p>
    <w:p w:rsidR="00DA1825" w:rsidRPr="00DA1825" w:rsidRDefault="00DA1825" w:rsidP="00DA1825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6D438A">
        <w:rPr>
          <w:sz w:val="26"/>
          <w:szCs w:val="26"/>
        </w:rPr>
        <w:t xml:space="preserve">-развитие клубной деятельности в сумме 131944,5  </w:t>
      </w:r>
      <w:r w:rsidR="00F82244" w:rsidRPr="006D438A">
        <w:rPr>
          <w:sz w:val="26"/>
          <w:szCs w:val="26"/>
        </w:rPr>
        <w:t>тыс. рублей</w:t>
      </w:r>
      <w:r w:rsidRPr="006D438A">
        <w:rPr>
          <w:sz w:val="26"/>
          <w:szCs w:val="26"/>
        </w:rPr>
        <w:t xml:space="preserve"> в 2024 году, в 2025 и 2026 годах  132376,1 тыс. рублей</w:t>
      </w:r>
      <w:r w:rsidRPr="00DA1825">
        <w:rPr>
          <w:sz w:val="26"/>
          <w:szCs w:val="26"/>
        </w:rPr>
        <w:t xml:space="preserve"> и 132962,9 тыс. рублей соответственно; </w:t>
      </w:r>
    </w:p>
    <w:p w:rsidR="00DA1825" w:rsidRPr="00DA1825" w:rsidRDefault="00DA1825" w:rsidP="00DA1825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DA1825">
        <w:rPr>
          <w:sz w:val="26"/>
          <w:szCs w:val="26"/>
        </w:rPr>
        <w:t xml:space="preserve">-развитие библиотечного дела в сумме 53749,1 </w:t>
      </w:r>
      <w:r w:rsidR="00F82244">
        <w:rPr>
          <w:sz w:val="26"/>
          <w:szCs w:val="26"/>
        </w:rPr>
        <w:t>тыс. рублей</w:t>
      </w:r>
      <w:r w:rsidRPr="00DA1825">
        <w:rPr>
          <w:sz w:val="26"/>
          <w:szCs w:val="26"/>
        </w:rPr>
        <w:t xml:space="preserve"> в 2024 году, в 2025 и 2026 годах 53749,1</w:t>
      </w:r>
      <w:r w:rsidRPr="00DA1825">
        <w:rPr>
          <w:color w:val="FF0000"/>
          <w:sz w:val="26"/>
          <w:szCs w:val="26"/>
        </w:rPr>
        <w:t xml:space="preserve"> </w:t>
      </w:r>
      <w:r w:rsidRPr="00DA1825">
        <w:rPr>
          <w:sz w:val="26"/>
          <w:szCs w:val="26"/>
        </w:rPr>
        <w:t xml:space="preserve">тыс. рублей и 53949,1 тыс. рублей соответственно; </w:t>
      </w:r>
    </w:p>
    <w:p w:rsidR="00DA1825" w:rsidRPr="00DA1825" w:rsidRDefault="00DA1825" w:rsidP="00DA1825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DA1825">
        <w:rPr>
          <w:sz w:val="26"/>
          <w:szCs w:val="26"/>
        </w:rPr>
        <w:t xml:space="preserve">-развитие музейного дела в сумме 10220,1 </w:t>
      </w:r>
      <w:r w:rsidR="00F82244">
        <w:rPr>
          <w:sz w:val="26"/>
          <w:szCs w:val="26"/>
        </w:rPr>
        <w:t>тыс. рублей</w:t>
      </w:r>
      <w:r w:rsidRPr="00DA1825">
        <w:rPr>
          <w:sz w:val="26"/>
          <w:szCs w:val="26"/>
        </w:rPr>
        <w:t xml:space="preserve"> в 2024 году, в 2025 и 2026 годах 10620,1 тыс. рублей и 10870,4 тыс. рублей соответственно;</w:t>
      </w:r>
    </w:p>
    <w:p w:rsidR="00DA1825" w:rsidRPr="00DA1825" w:rsidRDefault="00DA1825" w:rsidP="00DA1825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DA1825">
        <w:rPr>
          <w:sz w:val="26"/>
          <w:szCs w:val="26"/>
        </w:rPr>
        <w:lastRenderedPageBreak/>
        <w:t xml:space="preserve">- на другие вопросы в области культуры(  на содержание централизованной бухгалтерии, мероприятия) в сумме 4876,70 </w:t>
      </w:r>
      <w:r w:rsidR="00F82244">
        <w:rPr>
          <w:sz w:val="26"/>
          <w:szCs w:val="26"/>
        </w:rPr>
        <w:t>тыс. рублей</w:t>
      </w:r>
      <w:r w:rsidRPr="00DA1825">
        <w:rPr>
          <w:sz w:val="26"/>
          <w:szCs w:val="26"/>
        </w:rPr>
        <w:t xml:space="preserve"> в 2024 году, в 2025 и 2026 годах по  2700,10 тыс. рублей ежегодно.</w:t>
      </w:r>
    </w:p>
    <w:p w:rsidR="003A2F8B" w:rsidRPr="00DA1825" w:rsidRDefault="003A2F8B" w:rsidP="00DA1825">
      <w:pPr>
        <w:spacing w:before="240"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DA1825">
        <w:rPr>
          <w:b/>
          <w:bCs/>
          <w:sz w:val="26"/>
          <w:szCs w:val="26"/>
        </w:rPr>
        <w:t>4.2.9. Раздел «Противоэпидемические мероприятия».</w:t>
      </w:r>
    </w:p>
    <w:p w:rsidR="00A471E3" w:rsidRPr="00DA1825" w:rsidRDefault="003A2F8B" w:rsidP="002137A8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A1825">
        <w:rPr>
          <w:sz w:val="26"/>
          <w:szCs w:val="26"/>
        </w:rPr>
        <w:t xml:space="preserve">По разделу </w:t>
      </w:r>
      <w:r w:rsidR="00A471E3" w:rsidRPr="00DA1825">
        <w:rPr>
          <w:sz w:val="26"/>
          <w:szCs w:val="26"/>
        </w:rPr>
        <w:t xml:space="preserve">на </w:t>
      </w:r>
      <w:r w:rsidR="00074FAE" w:rsidRPr="00DA1825">
        <w:rPr>
          <w:sz w:val="26"/>
          <w:szCs w:val="26"/>
        </w:rPr>
        <w:t>2024</w:t>
      </w:r>
      <w:r w:rsidR="002E4DA8" w:rsidRPr="00DA1825">
        <w:rPr>
          <w:sz w:val="26"/>
          <w:szCs w:val="26"/>
        </w:rPr>
        <w:t xml:space="preserve"> год</w:t>
      </w:r>
      <w:r w:rsidR="00442DD0" w:rsidRPr="00DA1825">
        <w:rPr>
          <w:sz w:val="26"/>
          <w:szCs w:val="26"/>
        </w:rPr>
        <w:t xml:space="preserve"> </w:t>
      </w:r>
      <w:r w:rsidRPr="00DA1825">
        <w:rPr>
          <w:sz w:val="26"/>
          <w:szCs w:val="26"/>
        </w:rPr>
        <w:t xml:space="preserve">расходы предусмотрены в размере </w:t>
      </w:r>
      <w:r w:rsidR="00DA1825" w:rsidRPr="00DA1825">
        <w:rPr>
          <w:sz w:val="26"/>
          <w:szCs w:val="26"/>
        </w:rPr>
        <w:t>754,0</w:t>
      </w:r>
      <w:r w:rsidR="00F91BC4" w:rsidRPr="00DA1825">
        <w:rPr>
          <w:sz w:val="26"/>
          <w:szCs w:val="26"/>
        </w:rPr>
        <w:t xml:space="preserve"> </w:t>
      </w:r>
      <w:r w:rsidRPr="00DA1825">
        <w:rPr>
          <w:sz w:val="26"/>
          <w:szCs w:val="26"/>
        </w:rPr>
        <w:t>тыс. рублей на решение вопросов по дезинфекции, дератизации, противоэпидемические мероприятия</w:t>
      </w:r>
      <w:r w:rsidR="00A471E3" w:rsidRPr="00DA1825">
        <w:rPr>
          <w:sz w:val="26"/>
          <w:szCs w:val="26"/>
        </w:rPr>
        <w:t xml:space="preserve"> или на </w:t>
      </w:r>
      <w:r w:rsidR="00DA1825" w:rsidRPr="00DA1825">
        <w:rPr>
          <w:sz w:val="26"/>
          <w:szCs w:val="26"/>
        </w:rPr>
        <w:t>7,2</w:t>
      </w:r>
      <w:r w:rsidR="00A471E3" w:rsidRPr="00DA1825">
        <w:rPr>
          <w:sz w:val="26"/>
          <w:szCs w:val="26"/>
        </w:rPr>
        <w:t xml:space="preserve"> % выше аналогичного показателя </w:t>
      </w:r>
      <w:r w:rsidR="00074FAE" w:rsidRPr="00DA1825">
        <w:rPr>
          <w:sz w:val="26"/>
          <w:szCs w:val="26"/>
        </w:rPr>
        <w:t>2023</w:t>
      </w:r>
      <w:r w:rsidR="002E4DA8" w:rsidRPr="00DA1825">
        <w:rPr>
          <w:sz w:val="26"/>
          <w:szCs w:val="26"/>
        </w:rPr>
        <w:t xml:space="preserve"> год</w:t>
      </w:r>
      <w:r w:rsidR="00A471E3" w:rsidRPr="00DA1825">
        <w:rPr>
          <w:sz w:val="26"/>
          <w:szCs w:val="26"/>
        </w:rPr>
        <w:t xml:space="preserve">а. Расходы бюджета района на </w:t>
      </w:r>
      <w:r w:rsidR="00074FAE" w:rsidRPr="00DA1825">
        <w:rPr>
          <w:sz w:val="26"/>
          <w:szCs w:val="26"/>
        </w:rPr>
        <w:t>2025</w:t>
      </w:r>
      <w:r w:rsidR="000C0D9C" w:rsidRPr="00DA1825">
        <w:rPr>
          <w:sz w:val="26"/>
          <w:szCs w:val="26"/>
        </w:rPr>
        <w:t>-</w:t>
      </w:r>
      <w:r w:rsidR="00074FAE" w:rsidRPr="00DA1825">
        <w:rPr>
          <w:sz w:val="26"/>
          <w:szCs w:val="26"/>
        </w:rPr>
        <w:t>2026</w:t>
      </w:r>
      <w:r w:rsidR="00A471E3" w:rsidRPr="00DA1825">
        <w:rPr>
          <w:sz w:val="26"/>
          <w:szCs w:val="26"/>
        </w:rPr>
        <w:t xml:space="preserve"> годы предусмотрены в размере </w:t>
      </w:r>
      <w:r w:rsidR="00DA1825" w:rsidRPr="00DA1825">
        <w:rPr>
          <w:sz w:val="26"/>
          <w:szCs w:val="26"/>
        </w:rPr>
        <w:t xml:space="preserve">779,3 тыс. рублей  и 806,5 </w:t>
      </w:r>
      <w:r w:rsidR="00A471E3" w:rsidRPr="00DA1825">
        <w:rPr>
          <w:sz w:val="26"/>
          <w:szCs w:val="26"/>
        </w:rPr>
        <w:t xml:space="preserve">тыс. рублей соответственно. </w:t>
      </w:r>
    </w:p>
    <w:p w:rsidR="003A2F8B" w:rsidRPr="00DA1825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A1825">
        <w:rPr>
          <w:sz w:val="26"/>
          <w:szCs w:val="26"/>
        </w:rPr>
        <w:t xml:space="preserve">Осуществление  расходов в </w:t>
      </w:r>
      <w:r w:rsidR="00074FAE" w:rsidRPr="00DA1825">
        <w:rPr>
          <w:sz w:val="26"/>
          <w:szCs w:val="26"/>
        </w:rPr>
        <w:t>2024</w:t>
      </w:r>
      <w:r w:rsidR="002E4DA8" w:rsidRPr="00DA1825">
        <w:rPr>
          <w:sz w:val="26"/>
          <w:szCs w:val="26"/>
        </w:rPr>
        <w:t xml:space="preserve"> год</w:t>
      </w:r>
      <w:r w:rsidRPr="00DA1825">
        <w:rPr>
          <w:sz w:val="26"/>
          <w:szCs w:val="26"/>
        </w:rPr>
        <w:t>у на решение данных вопросов закреплено за Исполнительным комитетом Мамадышского муниципального района.</w:t>
      </w:r>
    </w:p>
    <w:p w:rsidR="003A2F8B" w:rsidRPr="00F8224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3A2F8B" w:rsidRPr="00F82244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F82244">
        <w:rPr>
          <w:b/>
          <w:bCs/>
          <w:sz w:val="26"/>
          <w:szCs w:val="26"/>
        </w:rPr>
        <w:t>4.2.10. Раздел «Социальная политика</w:t>
      </w:r>
      <w:r w:rsidR="004F0871" w:rsidRPr="00F82244">
        <w:rPr>
          <w:b/>
          <w:bCs/>
          <w:sz w:val="26"/>
          <w:szCs w:val="26"/>
        </w:rPr>
        <w:t>»</w:t>
      </w:r>
      <w:r w:rsidRPr="00F82244">
        <w:rPr>
          <w:b/>
          <w:bCs/>
          <w:sz w:val="26"/>
          <w:szCs w:val="26"/>
        </w:rPr>
        <w:t>.</w:t>
      </w:r>
    </w:p>
    <w:p w:rsidR="00A471E3" w:rsidRPr="00F82244" w:rsidRDefault="003A2F8B" w:rsidP="005A3956">
      <w:pPr>
        <w:spacing w:line="276" w:lineRule="auto"/>
        <w:ind w:right="-285" w:firstLine="709"/>
        <w:jc w:val="both"/>
        <w:rPr>
          <w:sz w:val="26"/>
          <w:szCs w:val="26"/>
        </w:rPr>
      </w:pPr>
      <w:r w:rsidRPr="00F82244">
        <w:rPr>
          <w:sz w:val="26"/>
          <w:szCs w:val="26"/>
        </w:rPr>
        <w:t xml:space="preserve"> Расходы на социальную политику </w:t>
      </w:r>
      <w:r w:rsidR="004F0871" w:rsidRPr="00F82244">
        <w:rPr>
          <w:sz w:val="26"/>
          <w:szCs w:val="26"/>
        </w:rPr>
        <w:t xml:space="preserve">на </w:t>
      </w:r>
      <w:r w:rsidR="00074FAE" w:rsidRPr="00F82244">
        <w:rPr>
          <w:sz w:val="26"/>
          <w:szCs w:val="26"/>
        </w:rPr>
        <w:t>2024</w:t>
      </w:r>
      <w:r w:rsidR="002E4DA8" w:rsidRPr="00F82244">
        <w:rPr>
          <w:sz w:val="26"/>
          <w:szCs w:val="26"/>
        </w:rPr>
        <w:t xml:space="preserve"> год</w:t>
      </w:r>
      <w:r w:rsidR="00C9372D" w:rsidRPr="00F82244">
        <w:rPr>
          <w:sz w:val="26"/>
          <w:szCs w:val="26"/>
        </w:rPr>
        <w:t xml:space="preserve"> </w:t>
      </w:r>
      <w:r w:rsidRPr="00F82244">
        <w:rPr>
          <w:sz w:val="26"/>
          <w:szCs w:val="26"/>
        </w:rPr>
        <w:t xml:space="preserve">предусмотрены в размере </w:t>
      </w:r>
      <w:r w:rsidR="00F82244" w:rsidRPr="00F82244">
        <w:rPr>
          <w:sz w:val="26"/>
          <w:szCs w:val="26"/>
        </w:rPr>
        <w:t>35228</w:t>
      </w:r>
      <w:r w:rsidR="00AF69B7" w:rsidRPr="00F82244">
        <w:rPr>
          <w:sz w:val="26"/>
          <w:szCs w:val="26"/>
        </w:rPr>
        <w:t>,</w:t>
      </w:r>
      <w:r w:rsidR="007B17DD" w:rsidRPr="00F82244">
        <w:rPr>
          <w:sz w:val="26"/>
          <w:szCs w:val="26"/>
        </w:rPr>
        <w:t>0</w:t>
      </w:r>
      <w:r w:rsidRPr="00F82244">
        <w:rPr>
          <w:sz w:val="26"/>
          <w:szCs w:val="26"/>
        </w:rPr>
        <w:t xml:space="preserve"> тыс. рублей или на</w:t>
      </w:r>
      <w:r w:rsidR="00AF69B7" w:rsidRPr="00F82244">
        <w:rPr>
          <w:sz w:val="26"/>
          <w:szCs w:val="26"/>
        </w:rPr>
        <w:t xml:space="preserve"> </w:t>
      </w:r>
      <w:r w:rsidR="00F82244" w:rsidRPr="00F82244">
        <w:rPr>
          <w:sz w:val="26"/>
          <w:szCs w:val="26"/>
        </w:rPr>
        <w:t>5,4</w:t>
      </w:r>
      <w:r w:rsidR="00F14262" w:rsidRPr="00F82244">
        <w:rPr>
          <w:sz w:val="26"/>
          <w:szCs w:val="26"/>
        </w:rPr>
        <w:t xml:space="preserve">% </w:t>
      </w:r>
      <w:r w:rsidR="007B17DD" w:rsidRPr="00F82244">
        <w:rPr>
          <w:sz w:val="26"/>
          <w:szCs w:val="26"/>
        </w:rPr>
        <w:t>больш</w:t>
      </w:r>
      <w:r w:rsidRPr="00F82244">
        <w:rPr>
          <w:sz w:val="26"/>
          <w:szCs w:val="26"/>
        </w:rPr>
        <w:t xml:space="preserve">е соответствующего уровня </w:t>
      </w:r>
      <w:r w:rsidR="00074FAE" w:rsidRPr="00F82244">
        <w:rPr>
          <w:sz w:val="26"/>
          <w:szCs w:val="26"/>
        </w:rPr>
        <w:t>2023</w:t>
      </w:r>
      <w:r w:rsidR="002E4DA8" w:rsidRPr="00F82244">
        <w:rPr>
          <w:sz w:val="26"/>
          <w:szCs w:val="26"/>
        </w:rPr>
        <w:t xml:space="preserve"> год</w:t>
      </w:r>
      <w:r w:rsidRPr="00F82244">
        <w:rPr>
          <w:sz w:val="26"/>
          <w:szCs w:val="26"/>
        </w:rPr>
        <w:t>а</w:t>
      </w:r>
      <w:r w:rsidR="00A471E3" w:rsidRPr="00F82244">
        <w:rPr>
          <w:sz w:val="26"/>
          <w:szCs w:val="26"/>
        </w:rPr>
        <w:t xml:space="preserve">. Расходы бюджета района на </w:t>
      </w:r>
      <w:r w:rsidR="00074FAE" w:rsidRPr="00F82244">
        <w:rPr>
          <w:sz w:val="26"/>
          <w:szCs w:val="26"/>
        </w:rPr>
        <w:t>2025</w:t>
      </w:r>
      <w:r w:rsidR="000C0D9C" w:rsidRPr="00F82244">
        <w:rPr>
          <w:sz w:val="26"/>
          <w:szCs w:val="26"/>
        </w:rPr>
        <w:t>-</w:t>
      </w:r>
      <w:r w:rsidR="00074FAE" w:rsidRPr="00F82244">
        <w:rPr>
          <w:sz w:val="26"/>
          <w:szCs w:val="26"/>
        </w:rPr>
        <w:t>2026</w:t>
      </w:r>
      <w:r w:rsidR="00A471E3" w:rsidRPr="00F82244">
        <w:rPr>
          <w:sz w:val="26"/>
          <w:szCs w:val="26"/>
        </w:rPr>
        <w:t xml:space="preserve"> годы предусмотрены в размере </w:t>
      </w:r>
      <w:r w:rsidR="00F82244" w:rsidRPr="00F82244">
        <w:rPr>
          <w:sz w:val="26"/>
          <w:szCs w:val="26"/>
        </w:rPr>
        <w:t>36109,2</w:t>
      </w:r>
      <w:r w:rsidR="00A471E3" w:rsidRPr="00F82244">
        <w:rPr>
          <w:sz w:val="26"/>
          <w:szCs w:val="26"/>
        </w:rPr>
        <w:t xml:space="preserve"> тыс. рублей и </w:t>
      </w:r>
      <w:r w:rsidR="00F82244" w:rsidRPr="00F82244">
        <w:rPr>
          <w:sz w:val="26"/>
          <w:szCs w:val="26"/>
        </w:rPr>
        <w:t>36992,3</w:t>
      </w:r>
      <w:r w:rsidR="00A471E3" w:rsidRPr="00F82244">
        <w:rPr>
          <w:sz w:val="26"/>
          <w:szCs w:val="26"/>
        </w:rPr>
        <w:t xml:space="preserve"> тыс. рублей соответственно. </w:t>
      </w:r>
    </w:p>
    <w:p w:rsidR="000234F9" w:rsidRPr="00F82244" w:rsidRDefault="000234F9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F82244">
        <w:rPr>
          <w:sz w:val="26"/>
          <w:szCs w:val="26"/>
        </w:rPr>
        <w:t>Распределение бюджетных ассигнований по разделу «</w:t>
      </w:r>
      <w:r w:rsidR="004F0871" w:rsidRPr="00F82244">
        <w:rPr>
          <w:sz w:val="26"/>
          <w:szCs w:val="26"/>
        </w:rPr>
        <w:t>Социальная политика</w:t>
      </w:r>
      <w:r w:rsidRPr="00F82244">
        <w:rPr>
          <w:sz w:val="26"/>
          <w:szCs w:val="26"/>
        </w:rPr>
        <w:t xml:space="preserve">» классификации расходов бюджета на </w:t>
      </w:r>
      <w:r w:rsidR="00074FAE" w:rsidRPr="00F82244">
        <w:rPr>
          <w:sz w:val="26"/>
          <w:szCs w:val="26"/>
        </w:rPr>
        <w:t>2024</w:t>
      </w:r>
      <w:r w:rsidR="002875F2" w:rsidRPr="00F82244">
        <w:rPr>
          <w:sz w:val="26"/>
          <w:szCs w:val="26"/>
        </w:rPr>
        <w:t>-</w:t>
      </w:r>
      <w:r w:rsidR="00074FAE" w:rsidRPr="00F82244">
        <w:rPr>
          <w:sz w:val="26"/>
          <w:szCs w:val="26"/>
        </w:rPr>
        <w:t>2026</w:t>
      </w:r>
      <w:r w:rsidRPr="00F82244">
        <w:rPr>
          <w:sz w:val="26"/>
          <w:szCs w:val="26"/>
        </w:rPr>
        <w:t xml:space="preserve"> годы представлено в таблице 1</w:t>
      </w:r>
      <w:r w:rsidR="00424B12" w:rsidRPr="00F82244">
        <w:rPr>
          <w:sz w:val="26"/>
          <w:szCs w:val="26"/>
        </w:rPr>
        <w:t>6</w:t>
      </w:r>
      <w:r w:rsidRPr="00F82244">
        <w:rPr>
          <w:sz w:val="26"/>
          <w:szCs w:val="26"/>
        </w:rPr>
        <w:t>.</w:t>
      </w:r>
    </w:p>
    <w:p w:rsidR="000234F9" w:rsidRPr="00F82244" w:rsidRDefault="000234F9" w:rsidP="005A3956">
      <w:pPr>
        <w:spacing w:line="312" w:lineRule="auto"/>
        <w:ind w:right="-285" w:firstLine="567"/>
        <w:jc w:val="right"/>
        <w:rPr>
          <w:sz w:val="26"/>
          <w:szCs w:val="26"/>
        </w:rPr>
      </w:pPr>
      <w:r w:rsidRPr="00F82244">
        <w:rPr>
          <w:sz w:val="26"/>
          <w:szCs w:val="26"/>
        </w:rPr>
        <w:t>Таблица 1</w:t>
      </w:r>
      <w:r w:rsidR="00424B12" w:rsidRPr="00F82244">
        <w:rPr>
          <w:sz w:val="26"/>
          <w:szCs w:val="26"/>
        </w:rPr>
        <w:t>6</w:t>
      </w:r>
    </w:p>
    <w:tbl>
      <w:tblPr>
        <w:tblW w:w="10105" w:type="dxa"/>
        <w:tblInd w:w="-176" w:type="dxa"/>
        <w:tblLayout w:type="fixed"/>
        <w:tblLook w:val="0000"/>
      </w:tblPr>
      <w:tblGrid>
        <w:gridCol w:w="4127"/>
        <w:gridCol w:w="996"/>
        <w:gridCol w:w="996"/>
        <w:gridCol w:w="854"/>
        <w:gridCol w:w="893"/>
        <w:gridCol w:w="732"/>
        <w:gridCol w:w="732"/>
        <w:gridCol w:w="775"/>
      </w:tblGrid>
      <w:tr w:rsidR="00551EE0" w:rsidRPr="00F82244" w:rsidTr="00DA1825">
        <w:trPr>
          <w:trHeight w:val="253"/>
        </w:trPr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2244" w:rsidRDefault="000234F9" w:rsidP="00F91BC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2244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2244">
              <w:rPr>
                <w:sz w:val="20"/>
                <w:szCs w:val="20"/>
              </w:rPr>
              <w:t xml:space="preserve">Утвержденный бюджет на </w:t>
            </w:r>
            <w:r w:rsidR="00074FAE" w:rsidRPr="00F82244">
              <w:rPr>
                <w:sz w:val="20"/>
                <w:szCs w:val="20"/>
              </w:rPr>
              <w:t>2023</w:t>
            </w:r>
            <w:r w:rsidR="002E4DA8" w:rsidRPr="00F82244">
              <w:rPr>
                <w:sz w:val="20"/>
                <w:szCs w:val="20"/>
              </w:rPr>
              <w:t xml:space="preserve"> год</w:t>
            </w:r>
            <w:r w:rsidRPr="00F82244">
              <w:rPr>
                <w:sz w:val="20"/>
                <w:szCs w:val="20"/>
              </w:rPr>
              <w:t xml:space="preserve">, </w:t>
            </w:r>
          </w:p>
          <w:p w:rsidR="000234F9" w:rsidRPr="00F82244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2244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2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2244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2244">
              <w:rPr>
                <w:sz w:val="20"/>
                <w:szCs w:val="20"/>
              </w:rPr>
              <w:t>Проект бюджета</w:t>
            </w:r>
          </w:p>
          <w:p w:rsidR="000234F9" w:rsidRPr="00F82244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2244">
              <w:rPr>
                <w:sz w:val="20"/>
                <w:szCs w:val="20"/>
              </w:rPr>
              <w:t>тыс. руб.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2244" w:rsidRDefault="000234F9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2244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F82244" w:rsidTr="00DA1825">
        <w:trPr>
          <w:trHeight w:val="253"/>
        </w:trPr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2244" w:rsidRDefault="000234F9" w:rsidP="00F91BC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2244" w:rsidRDefault="000234F9" w:rsidP="00F91BC4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2244" w:rsidRDefault="000234F9" w:rsidP="00F91BC4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F9" w:rsidRPr="00F82244" w:rsidRDefault="000234F9" w:rsidP="00F91BC4">
            <w:pPr>
              <w:ind w:left="-108" w:right="-108"/>
              <w:rPr>
                <w:sz w:val="19"/>
                <w:szCs w:val="19"/>
              </w:rPr>
            </w:pPr>
          </w:p>
        </w:tc>
      </w:tr>
      <w:tr w:rsidR="00FD53EC" w:rsidRPr="00F82244" w:rsidTr="00FD53EC">
        <w:trPr>
          <w:trHeight w:val="246"/>
        </w:trPr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2244" w:rsidRDefault="009D4149" w:rsidP="00F91BC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2244" w:rsidRDefault="009D4149" w:rsidP="00F91BC4">
            <w:pPr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2244" w:rsidRDefault="00074FAE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2244">
              <w:rPr>
                <w:sz w:val="20"/>
                <w:szCs w:val="20"/>
              </w:rPr>
              <w:t>2024</w:t>
            </w:r>
            <w:r w:rsidR="009D4149" w:rsidRPr="00F8224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2244" w:rsidRDefault="00074FAE" w:rsidP="00F91BC4">
            <w:pPr>
              <w:ind w:left="-108" w:right="-108" w:hanging="12"/>
              <w:jc w:val="center"/>
              <w:rPr>
                <w:sz w:val="20"/>
                <w:szCs w:val="20"/>
              </w:rPr>
            </w:pPr>
            <w:r w:rsidRPr="00F82244">
              <w:rPr>
                <w:sz w:val="20"/>
                <w:szCs w:val="20"/>
              </w:rPr>
              <w:t>2025</w:t>
            </w:r>
            <w:r w:rsidR="009D4149" w:rsidRPr="00F8224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2244" w:rsidRDefault="00074FAE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2244">
              <w:rPr>
                <w:sz w:val="20"/>
                <w:szCs w:val="20"/>
              </w:rPr>
              <w:t>2026</w:t>
            </w:r>
            <w:r w:rsidR="009D4149" w:rsidRPr="00F8224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2244" w:rsidRDefault="00074FAE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2244">
              <w:rPr>
                <w:sz w:val="20"/>
                <w:szCs w:val="20"/>
              </w:rPr>
              <w:t>2024</w:t>
            </w:r>
            <w:r w:rsidR="009D4149" w:rsidRPr="00F82244">
              <w:rPr>
                <w:sz w:val="20"/>
                <w:szCs w:val="20"/>
              </w:rPr>
              <w:t>г.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2244" w:rsidRDefault="00074FAE" w:rsidP="00F91BC4">
            <w:pPr>
              <w:ind w:left="-108" w:right="-108" w:hanging="12"/>
              <w:jc w:val="center"/>
              <w:rPr>
                <w:sz w:val="20"/>
                <w:szCs w:val="20"/>
              </w:rPr>
            </w:pPr>
            <w:r w:rsidRPr="00F82244">
              <w:rPr>
                <w:sz w:val="20"/>
                <w:szCs w:val="20"/>
              </w:rPr>
              <w:t>2025</w:t>
            </w:r>
            <w:r w:rsidR="009D4149" w:rsidRPr="00F82244">
              <w:rPr>
                <w:sz w:val="20"/>
                <w:szCs w:val="20"/>
              </w:rPr>
              <w:t>г.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149" w:rsidRPr="00F82244" w:rsidRDefault="00074FAE" w:rsidP="00F91B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82244">
              <w:rPr>
                <w:sz w:val="20"/>
                <w:szCs w:val="20"/>
              </w:rPr>
              <w:t>2026</w:t>
            </w:r>
            <w:r w:rsidR="009D4149" w:rsidRPr="00F82244">
              <w:rPr>
                <w:sz w:val="20"/>
                <w:szCs w:val="20"/>
              </w:rPr>
              <w:t>г.</w:t>
            </w:r>
          </w:p>
        </w:tc>
      </w:tr>
      <w:tr w:rsidR="00F82244" w:rsidRPr="00F82244" w:rsidTr="00FD53EC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91BC4">
            <w:pPr>
              <w:rPr>
                <w:b/>
                <w:sz w:val="22"/>
                <w:szCs w:val="22"/>
              </w:rPr>
            </w:pPr>
            <w:r w:rsidRPr="00F8224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F82244">
              <w:rPr>
                <w:b/>
                <w:bCs/>
                <w:sz w:val="22"/>
                <w:szCs w:val="22"/>
              </w:rPr>
              <w:t>37250,0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F82244">
              <w:rPr>
                <w:b/>
                <w:bCs/>
                <w:sz w:val="22"/>
                <w:szCs w:val="22"/>
              </w:rPr>
              <w:t>35228,0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F82244">
              <w:rPr>
                <w:b/>
                <w:bCs/>
                <w:sz w:val="22"/>
                <w:szCs w:val="22"/>
              </w:rPr>
              <w:t>36109,2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b/>
                <w:bCs/>
                <w:sz w:val="22"/>
                <w:szCs w:val="22"/>
              </w:rPr>
            </w:pPr>
            <w:r w:rsidRPr="00F82244">
              <w:rPr>
                <w:b/>
                <w:bCs/>
                <w:sz w:val="22"/>
                <w:szCs w:val="22"/>
              </w:rPr>
              <w:t>36992,3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-5,4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2,5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2,4</w:t>
            </w:r>
          </w:p>
        </w:tc>
      </w:tr>
      <w:tr w:rsidR="00F82244" w:rsidRPr="00F82244" w:rsidTr="00B63F2F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44" w:rsidRPr="00F82244" w:rsidRDefault="00F82244" w:rsidP="00F91BC4">
            <w:pPr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2165,8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2252,4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bCs/>
                <w:sz w:val="22"/>
                <w:szCs w:val="22"/>
              </w:rPr>
              <w:t>2342,5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bCs/>
                <w:sz w:val="22"/>
                <w:szCs w:val="22"/>
              </w:rPr>
              <w:t>2436,0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4,0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4,0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4,0</w:t>
            </w:r>
          </w:p>
        </w:tc>
      </w:tr>
      <w:tr w:rsidR="00F82244" w:rsidRPr="00F82244" w:rsidTr="00B63F2F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44" w:rsidRPr="00F82244" w:rsidRDefault="00F82244" w:rsidP="00F91BC4">
            <w:pPr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1349,9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184,0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bCs/>
                <w:sz w:val="22"/>
                <w:szCs w:val="22"/>
              </w:rPr>
              <w:t>184,0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bCs/>
                <w:sz w:val="22"/>
                <w:szCs w:val="22"/>
              </w:rPr>
              <w:t>184,0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-86,4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0</w:t>
            </w:r>
          </w:p>
        </w:tc>
      </w:tr>
      <w:tr w:rsidR="00F82244" w:rsidRPr="00F82244" w:rsidTr="00B63F2F">
        <w:trPr>
          <w:trHeight w:val="26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44" w:rsidRPr="00F82244" w:rsidRDefault="00F82244" w:rsidP="00F91BC4">
            <w:pPr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Обеспечение питанием обучающихся в общеобразовательных организациях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4370,7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4622,0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4799,6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4951,1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5,7%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3,8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3,2</w:t>
            </w:r>
          </w:p>
        </w:tc>
      </w:tr>
      <w:tr w:rsidR="00F82244" w:rsidRPr="00F82244" w:rsidTr="00B63F2F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44" w:rsidRPr="00F82244" w:rsidRDefault="00F82244" w:rsidP="00F91BC4">
            <w:pPr>
              <w:rPr>
                <w:sz w:val="20"/>
                <w:szCs w:val="20"/>
              </w:rPr>
            </w:pPr>
            <w:r w:rsidRPr="00F82244">
              <w:rPr>
                <w:i/>
                <w:sz w:val="20"/>
                <w:szCs w:val="2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12830,7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12830,7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12830,7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12830,7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0</w:t>
            </w:r>
          </w:p>
        </w:tc>
      </w:tr>
      <w:tr w:rsidR="00F82244" w:rsidRPr="00F82244" w:rsidTr="00B63F2F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44" w:rsidRPr="00F82244" w:rsidRDefault="00F82244" w:rsidP="00F91BC4">
            <w:pPr>
              <w:rPr>
                <w:sz w:val="20"/>
                <w:szCs w:val="20"/>
              </w:rPr>
            </w:pPr>
            <w:r w:rsidRPr="00F82244">
              <w:rPr>
                <w:i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5982,1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5330,2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5543,4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5765,1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-10,9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4,0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4,0</w:t>
            </w:r>
          </w:p>
        </w:tc>
      </w:tr>
      <w:tr w:rsidR="00F82244" w:rsidRPr="00F82244" w:rsidTr="00B63F2F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44" w:rsidRPr="00F82244" w:rsidRDefault="00F82244" w:rsidP="00F91BC4">
            <w:pPr>
              <w:rPr>
                <w:sz w:val="20"/>
                <w:szCs w:val="20"/>
              </w:rPr>
            </w:pPr>
            <w:r w:rsidRPr="00F82244">
              <w:rPr>
                <w:i/>
                <w:sz w:val="20"/>
                <w:szCs w:val="20"/>
              </w:rPr>
              <w:t>Вознаграждение приемного родителя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3501,4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3420,0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3556,8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3699,1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-2,3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4,0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4,0</w:t>
            </w:r>
          </w:p>
        </w:tc>
      </w:tr>
      <w:tr w:rsidR="00F82244" w:rsidRPr="00F82244" w:rsidTr="00B63F2F">
        <w:trPr>
          <w:trHeight w:val="3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44" w:rsidRPr="00F82244" w:rsidRDefault="00F82244" w:rsidP="00F91BC4">
            <w:pPr>
              <w:rPr>
                <w:sz w:val="20"/>
                <w:szCs w:val="20"/>
              </w:rPr>
            </w:pPr>
            <w:r w:rsidRPr="00F82244">
              <w:rPr>
                <w:i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7049,4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6588,7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6852,2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7126,3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-6,5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4,0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44" w:rsidRPr="00F82244" w:rsidRDefault="00F82244" w:rsidP="00F82244">
            <w:pPr>
              <w:ind w:left="-123"/>
              <w:jc w:val="right"/>
              <w:rPr>
                <w:sz w:val="22"/>
                <w:szCs w:val="22"/>
              </w:rPr>
            </w:pPr>
            <w:r w:rsidRPr="00F82244">
              <w:rPr>
                <w:sz w:val="22"/>
                <w:szCs w:val="22"/>
              </w:rPr>
              <w:t>4,0</w:t>
            </w:r>
          </w:p>
        </w:tc>
      </w:tr>
    </w:tbl>
    <w:p w:rsidR="000234F9" w:rsidRPr="00F82244" w:rsidRDefault="000234F9" w:rsidP="005A3956">
      <w:pPr>
        <w:spacing w:line="312" w:lineRule="auto"/>
        <w:ind w:right="-285" w:firstLine="567"/>
        <w:jc w:val="both"/>
        <w:rPr>
          <w:b/>
          <w:i/>
          <w:sz w:val="26"/>
          <w:szCs w:val="26"/>
        </w:rPr>
      </w:pPr>
    </w:p>
    <w:p w:rsidR="003A2F8B" w:rsidRPr="00F82244" w:rsidRDefault="003A2F8B" w:rsidP="00F82244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2244">
        <w:rPr>
          <w:sz w:val="26"/>
          <w:szCs w:val="26"/>
        </w:rPr>
        <w:t>Предусматривается направить средства бюджета</w:t>
      </w:r>
      <w:r w:rsidR="00050E35" w:rsidRPr="00F82244">
        <w:rPr>
          <w:sz w:val="26"/>
          <w:szCs w:val="26"/>
        </w:rPr>
        <w:t xml:space="preserve"> в </w:t>
      </w:r>
      <w:r w:rsidR="00074FAE" w:rsidRPr="00F82244">
        <w:rPr>
          <w:sz w:val="26"/>
          <w:szCs w:val="26"/>
        </w:rPr>
        <w:t>2024</w:t>
      </w:r>
      <w:r w:rsidR="002E4DA8" w:rsidRPr="00F82244">
        <w:rPr>
          <w:sz w:val="26"/>
          <w:szCs w:val="26"/>
        </w:rPr>
        <w:t xml:space="preserve"> год</w:t>
      </w:r>
      <w:r w:rsidR="00050E35" w:rsidRPr="00F82244">
        <w:rPr>
          <w:sz w:val="26"/>
          <w:szCs w:val="26"/>
        </w:rPr>
        <w:t>у</w:t>
      </w:r>
      <w:r w:rsidRPr="00F82244">
        <w:rPr>
          <w:sz w:val="26"/>
          <w:szCs w:val="26"/>
        </w:rPr>
        <w:t>:</w:t>
      </w:r>
    </w:p>
    <w:p w:rsidR="00F82244" w:rsidRPr="00F82244" w:rsidRDefault="00F82244" w:rsidP="00F82244">
      <w:pPr>
        <w:pStyle w:val="14"/>
        <w:suppressAutoHyphens/>
        <w:spacing w:line="288" w:lineRule="auto"/>
        <w:ind w:firstLine="709"/>
        <w:rPr>
          <w:sz w:val="26"/>
          <w:szCs w:val="26"/>
        </w:rPr>
      </w:pPr>
      <w:r w:rsidRPr="00F82244">
        <w:rPr>
          <w:sz w:val="26"/>
          <w:szCs w:val="26"/>
        </w:rPr>
        <w:t>- на единовременные выплаты при выходе на пенсию муниципальных должностей и муниципальных служащих учтены расходы на 2024 год в сумме 2252,4 тыс.</w:t>
      </w:r>
      <w:r>
        <w:rPr>
          <w:sz w:val="26"/>
          <w:szCs w:val="26"/>
        </w:rPr>
        <w:t xml:space="preserve"> </w:t>
      </w:r>
      <w:r w:rsidRPr="00F82244">
        <w:rPr>
          <w:sz w:val="26"/>
          <w:szCs w:val="26"/>
        </w:rPr>
        <w:t xml:space="preserve">рублей, в 2025 году – 2342,5 </w:t>
      </w:r>
      <w:r>
        <w:rPr>
          <w:sz w:val="26"/>
          <w:szCs w:val="26"/>
        </w:rPr>
        <w:t>тыс. рублей</w:t>
      </w:r>
      <w:r w:rsidRPr="00F82244">
        <w:rPr>
          <w:sz w:val="26"/>
          <w:szCs w:val="26"/>
        </w:rPr>
        <w:t xml:space="preserve">, в 2026 году – 2436,0 </w:t>
      </w:r>
      <w:r>
        <w:rPr>
          <w:sz w:val="26"/>
          <w:szCs w:val="26"/>
        </w:rPr>
        <w:t>тыс. рублей</w:t>
      </w:r>
      <w:r w:rsidRPr="00F82244">
        <w:rPr>
          <w:sz w:val="26"/>
          <w:szCs w:val="26"/>
        </w:rPr>
        <w:t xml:space="preserve">;  </w:t>
      </w:r>
    </w:p>
    <w:p w:rsidR="00F82244" w:rsidRPr="00F82244" w:rsidRDefault="00F82244" w:rsidP="00F82244">
      <w:pPr>
        <w:pStyle w:val="aa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F82244">
        <w:rPr>
          <w:rFonts w:ascii="Times New Roman" w:hAnsi="Times New Roman"/>
          <w:sz w:val="26"/>
          <w:szCs w:val="26"/>
        </w:rPr>
        <w:lastRenderedPageBreak/>
        <w:t xml:space="preserve">-на питание учащихся в общеобразовательных школах  в 2024 году будет направлено 4622,0 тыс. рублей, в 2025 году – 4799,6 тыс. рублей, в 2026 году –4951,1 тыс. рублей; </w:t>
      </w:r>
    </w:p>
    <w:p w:rsidR="00F82244" w:rsidRPr="00F82244" w:rsidRDefault="00F82244" w:rsidP="00F82244">
      <w:pPr>
        <w:pStyle w:val="aa"/>
        <w:suppressAutoHyphens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82244">
        <w:rPr>
          <w:rFonts w:ascii="Times New Roman" w:hAnsi="Times New Roman"/>
          <w:sz w:val="26"/>
          <w:szCs w:val="26"/>
        </w:rPr>
        <w:t xml:space="preserve">-на выплату компенсации  за присмотр и уход за ребенком в образовательных </w:t>
      </w:r>
      <w:r w:rsidRPr="00F82244">
        <w:rPr>
          <w:rFonts w:ascii="Times New Roman" w:hAnsi="Times New Roman"/>
          <w:color w:val="auto"/>
          <w:sz w:val="26"/>
          <w:szCs w:val="26"/>
        </w:rPr>
        <w:t>организациях, реализующих образовательную программу дошкольного образования, планируется направить в 2024-2026 годах по  12830,7 тыс. рублей ежегодно;</w:t>
      </w:r>
    </w:p>
    <w:p w:rsidR="00F82244" w:rsidRPr="00F82244" w:rsidRDefault="00F82244" w:rsidP="00F82244">
      <w:pPr>
        <w:pStyle w:val="aa"/>
        <w:suppressAutoHyphens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82244">
        <w:rPr>
          <w:rFonts w:ascii="Times New Roman" w:hAnsi="Times New Roman"/>
          <w:color w:val="auto"/>
          <w:sz w:val="26"/>
          <w:szCs w:val="26"/>
        </w:rPr>
        <w:t>-на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причитающиеся опекунам или попечителям</w:t>
      </w:r>
      <w:r w:rsidRPr="00F82244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F82244">
        <w:rPr>
          <w:rFonts w:ascii="Times New Roman" w:hAnsi="Times New Roman"/>
          <w:color w:val="auto"/>
          <w:sz w:val="26"/>
          <w:szCs w:val="26"/>
        </w:rPr>
        <w:t>в 2024 году будет направлено 15338,9 тыс. рублей, в 2025 году – 15952,4  тыс. рублей, в 2026 году –16590,5 тыс. рублей;</w:t>
      </w:r>
    </w:p>
    <w:p w:rsidR="0010364F" w:rsidRPr="00F82244" w:rsidRDefault="00F82244" w:rsidP="00F82244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2244">
        <w:rPr>
          <w:sz w:val="26"/>
          <w:szCs w:val="26"/>
        </w:rPr>
        <w:t>- на обеспечение равной доступности услуг общественного транспорта в 2024-2026 годах будет направлено 184,0 тыс. руб. ежегодно</w:t>
      </w:r>
      <w:r w:rsidR="0010364F" w:rsidRPr="00F82244">
        <w:rPr>
          <w:sz w:val="26"/>
          <w:szCs w:val="26"/>
        </w:rPr>
        <w:t>.</w:t>
      </w:r>
    </w:p>
    <w:p w:rsidR="00541905" w:rsidRPr="00F82244" w:rsidRDefault="003A2F8B" w:rsidP="007040DF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82244">
        <w:rPr>
          <w:sz w:val="26"/>
          <w:szCs w:val="26"/>
        </w:rPr>
        <w:t>Структура расходов проекта бюджета на социальную политику отражена в следующей диаграмме:</w:t>
      </w:r>
    </w:p>
    <w:p w:rsidR="003A2F8B" w:rsidRPr="00F82244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F82244">
        <w:rPr>
          <w:sz w:val="26"/>
          <w:szCs w:val="26"/>
        </w:rPr>
        <w:t xml:space="preserve">диаграмма </w:t>
      </w:r>
      <w:r w:rsidR="0047431F" w:rsidRPr="00F82244">
        <w:rPr>
          <w:sz w:val="26"/>
          <w:szCs w:val="26"/>
        </w:rPr>
        <w:t>11</w:t>
      </w:r>
      <w:r w:rsidRPr="00F82244">
        <w:rPr>
          <w:sz w:val="26"/>
          <w:szCs w:val="26"/>
        </w:rPr>
        <w:t xml:space="preserve"> (тыс. руб.)</w:t>
      </w:r>
    </w:p>
    <w:p w:rsidR="003A2F8B" w:rsidRPr="00F82244" w:rsidRDefault="00B235FC" w:rsidP="00F80CB8">
      <w:pPr>
        <w:spacing w:line="276" w:lineRule="auto"/>
        <w:ind w:left="-284" w:right="-285"/>
        <w:jc w:val="both"/>
        <w:rPr>
          <w:sz w:val="28"/>
          <w:szCs w:val="28"/>
        </w:rPr>
      </w:pPr>
      <w:r w:rsidRPr="00F82244">
        <w:rPr>
          <w:noProof/>
          <w:sz w:val="28"/>
          <w:szCs w:val="28"/>
        </w:rPr>
        <w:drawing>
          <wp:inline distT="0" distB="0" distL="0" distR="0">
            <wp:extent cx="6365174" cy="3206337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05E4" w:rsidRPr="004726BC" w:rsidRDefault="00BB05E4" w:rsidP="005A3956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A2F8B" w:rsidRPr="00F77B86" w:rsidRDefault="003A2F8B" w:rsidP="005A3956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F77B86">
        <w:rPr>
          <w:b/>
          <w:bCs/>
          <w:sz w:val="26"/>
          <w:szCs w:val="26"/>
        </w:rPr>
        <w:t>4.2.11. Раздел «Физическая культура и спорт».</w:t>
      </w:r>
    </w:p>
    <w:p w:rsidR="003A2F8B" w:rsidRPr="00F77B86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F77B86">
        <w:rPr>
          <w:sz w:val="26"/>
          <w:szCs w:val="26"/>
        </w:rPr>
        <w:t xml:space="preserve">По разделу расходы предусмотрены в размере </w:t>
      </w:r>
      <w:r w:rsidR="00F77B86" w:rsidRPr="00F77B86">
        <w:rPr>
          <w:sz w:val="26"/>
          <w:szCs w:val="26"/>
        </w:rPr>
        <w:t>106492,2</w:t>
      </w:r>
      <w:r w:rsidR="002312A8" w:rsidRPr="00F77B86">
        <w:rPr>
          <w:sz w:val="26"/>
          <w:szCs w:val="26"/>
        </w:rPr>
        <w:t xml:space="preserve"> </w:t>
      </w:r>
      <w:r w:rsidRPr="00F77B86">
        <w:rPr>
          <w:sz w:val="26"/>
          <w:szCs w:val="26"/>
        </w:rPr>
        <w:t xml:space="preserve">тыс. рублей или на </w:t>
      </w:r>
      <w:r w:rsidR="00165C07" w:rsidRPr="00F77B86">
        <w:rPr>
          <w:sz w:val="26"/>
          <w:szCs w:val="26"/>
        </w:rPr>
        <w:t>12,</w:t>
      </w:r>
      <w:r w:rsidR="00F77B86" w:rsidRPr="00F77B86">
        <w:rPr>
          <w:sz w:val="26"/>
          <w:szCs w:val="26"/>
        </w:rPr>
        <w:t>1</w:t>
      </w:r>
      <w:r w:rsidRPr="00F77B86">
        <w:rPr>
          <w:sz w:val="26"/>
          <w:szCs w:val="26"/>
        </w:rPr>
        <w:t xml:space="preserve">% выше  утвержденного уровня в </w:t>
      </w:r>
      <w:r w:rsidR="00074FAE" w:rsidRPr="00F77B86">
        <w:rPr>
          <w:sz w:val="26"/>
          <w:szCs w:val="26"/>
        </w:rPr>
        <w:t>2023</w:t>
      </w:r>
      <w:r w:rsidR="002E4DA8" w:rsidRPr="00F77B86">
        <w:rPr>
          <w:sz w:val="26"/>
          <w:szCs w:val="26"/>
        </w:rPr>
        <w:t xml:space="preserve"> год</w:t>
      </w:r>
      <w:r w:rsidRPr="00F77B86">
        <w:rPr>
          <w:sz w:val="26"/>
          <w:szCs w:val="26"/>
        </w:rPr>
        <w:t>у.</w:t>
      </w:r>
      <w:r w:rsidR="00050E35" w:rsidRPr="00F77B86">
        <w:rPr>
          <w:sz w:val="26"/>
          <w:szCs w:val="26"/>
        </w:rPr>
        <w:t xml:space="preserve"> Расходы бюджета района на </w:t>
      </w:r>
      <w:r w:rsidR="00074FAE" w:rsidRPr="00F77B86">
        <w:rPr>
          <w:sz w:val="26"/>
          <w:szCs w:val="26"/>
        </w:rPr>
        <w:t>2025</w:t>
      </w:r>
      <w:r w:rsidR="000C0D9C" w:rsidRPr="00F77B86">
        <w:rPr>
          <w:sz w:val="26"/>
          <w:szCs w:val="26"/>
        </w:rPr>
        <w:t>-</w:t>
      </w:r>
      <w:r w:rsidR="00074FAE" w:rsidRPr="00F77B86">
        <w:rPr>
          <w:sz w:val="26"/>
          <w:szCs w:val="26"/>
        </w:rPr>
        <w:t>2026</w:t>
      </w:r>
      <w:r w:rsidR="00050E35" w:rsidRPr="00F77B86">
        <w:rPr>
          <w:sz w:val="26"/>
          <w:szCs w:val="26"/>
        </w:rPr>
        <w:t xml:space="preserve"> годы предусмотрены в размере </w:t>
      </w:r>
      <w:r w:rsidR="00F77B86" w:rsidRPr="00F77B86">
        <w:rPr>
          <w:sz w:val="26"/>
          <w:szCs w:val="26"/>
        </w:rPr>
        <w:t>108243,9</w:t>
      </w:r>
      <w:r w:rsidR="002312A8" w:rsidRPr="00F77B86">
        <w:rPr>
          <w:sz w:val="26"/>
          <w:szCs w:val="26"/>
        </w:rPr>
        <w:t xml:space="preserve"> </w:t>
      </w:r>
      <w:r w:rsidR="00050E35" w:rsidRPr="00F77B86">
        <w:rPr>
          <w:sz w:val="26"/>
          <w:szCs w:val="26"/>
        </w:rPr>
        <w:t xml:space="preserve">тыс. рублей и </w:t>
      </w:r>
      <w:r w:rsidR="00F77B86" w:rsidRPr="00F77B86">
        <w:rPr>
          <w:sz w:val="26"/>
          <w:szCs w:val="26"/>
        </w:rPr>
        <w:t>110118,3</w:t>
      </w:r>
      <w:r w:rsidR="002312A8" w:rsidRPr="00F77B86">
        <w:rPr>
          <w:sz w:val="26"/>
          <w:szCs w:val="26"/>
        </w:rPr>
        <w:t xml:space="preserve"> </w:t>
      </w:r>
      <w:r w:rsidR="00050E35" w:rsidRPr="00F77B86">
        <w:rPr>
          <w:sz w:val="26"/>
          <w:szCs w:val="26"/>
        </w:rPr>
        <w:t xml:space="preserve">тыс. рублей соответственно. </w:t>
      </w:r>
    </w:p>
    <w:p w:rsidR="00050E35" w:rsidRPr="00F77B86" w:rsidRDefault="00050E35" w:rsidP="005A3956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F77B86">
        <w:rPr>
          <w:sz w:val="26"/>
          <w:szCs w:val="26"/>
        </w:rPr>
        <w:t xml:space="preserve">Распределение бюджетных ассигнований по разделу «Физическая культура и спорт» классификации расходов бюджета на </w:t>
      </w:r>
      <w:r w:rsidR="00074FAE" w:rsidRPr="00F77B86">
        <w:rPr>
          <w:sz w:val="26"/>
          <w:szCs w:val="26"/>
        </w:rPr>
        <w:t>2024</w:t>
      </w:r>
      <w:r w:rsidR="002875F2" w:rsidRPr="00F77B86">
        <w:rPr>
          <w:sz w:val="26"/>
          <w:szCs w:val="26"/>
        </w:rPr>
        <w:t>-</w:t>
      </w:r>
      <w:r w:rsidR="00074FAE" w:rsidRPr="00F77B86">
        <w:rPr>
          <w:sz w:val="26"/>
          <w:szCs w:val="26"/>
        </w:rPr>
        <w:t>2026</w:t>
      </w:r>
      <w:r w:rsidRPr="00F77B86">
        <w:rPr>
          <w:sz w:val="26"/>
          <w:szCs w:val="26"/>
        </w:rPr>
        <w:t xml:space="preserve"> годы представлено в таблице 1</w:t>
      </w:r>
      <w:r w:rsidR="00424B12" w:rsidRPr="00F77B86">
        <w:rPr>
          <w:sz w:val="26"/>
          <w:szCs w:val="26"/>
        </w:rPr>
        <w:t>7</w:t>
      </w:r>
      <w:r w:rsidRPr="00F77B86">
        <w:rPr>
          <w:sz w:val="26"/>
          <w:szCs w:val="26"/>
        </w:rPr>
        <w:t>.</w:t>
      </w:r>
      <w:r w:rsidR="009E2DA5" w:rsidRPr="00F77B86">
        <w:rPr>
          <w:sz w:val="26"/>
          <w:szCs w:val="26"/>
        </w:rPr>
        <w:t xml:space="preserve">                                                                                                       </w:t>
      </w:r>
      <w:r w:rsidRPr="00F77B86">
        <w:rPr>
          <w:sz w:val="26"/>
          <w:szCs w:val="26"/>
        </w:rPr>
        <w:t>Таблица 1</w:t>
      </w:r>
      <w:r w:rsidR="00424B12" w:rsidRPr="00F77B86">
        <w:rPr>
          <w:sz w:val="26"/>
          <w:szCs w:val="26"/>
        </w:rPr>
        <w:t>7</w:t>
      </w:r>
    </w:p>
    <w:tbl>
      <w:tblPr>
        <w:tblW w:w="10065" w:type="dxa"/>
        <w:tblInd w:w="-176" w:type="dxa"/>
        <w:tblLayout w:type="fixed"/>
        <w:tblLook w:val="0000"/>
      </w:tblPr>
      <w:tblGrid>
        <w:gridCol w:w="3545"/>
        <w:gridCol w:w="1080"/>
        <w:gridCol w:w="1080"/>
        <w:gridCol w:w="1080"/>
        <w:gridCol w:w="1080"/>
        <w:gridCol w:w="720"/>
        <w:gridCol w:w="720"/>
        <w:gridCol w:w="760"/>
      </w:tblGrid>
      <w:tr w:rsidR="00551EE0" w:rsidRPr="00F77B86" w:rsidTr="004F4091">
        <w:trPr>
          <w:trHeight w:val="25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9E2DA5">
            <w:pPr>
              <w:jc w:val="center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E33BE2">
            <w:pPr>
              <w:ind w:left="-108" w:right="-20"/>
              <w:jc w:val="center"/>
              <w:rPr>
                <w:sz w:val="20"/>
                <w:szCs w:val="20"/>
              </w:rPr>
            </w:pPr>
            <w:r w:rsidRPr="00F77B86">
              <w:rPr>
                <w:sz w:val="20"/>
                <w:szCs w:val="20"/>
              </w:rPr>
              <w:t xml:space="preserve">Утвержденный бюджет на </w:t>
            </w:r>
            <w:r w:rsidR="00074FAE" w:rsidRPr="00F77B86">
              <w:rPr>
                <w:sz w:val="20"/>
                <w:szCs w:val="20"/>
              </w:rPr>
              <w:t>2023</w:t>
            </w:r>
            <w:r w:rsidR="002E4DA8" w:rsidRPr="00F77B86">
              <w:rPr>
                <w:sz w:val="20"/>
                <w:szCs w:val="20"/>
              </w:rPr>
              <w:t xml:space="preserve"> год</w:t>
            </w:r>
            <w:r w:rsidRPr="00F77B86">
              <w:rPr>
                <w:sz w:val="20"/>
                <w:szCs w:val="20"/>
              </w:rPr>
              <w:t xml:space="preserve">, </w:t>
            </w:r>
          </w:p>
          <w:p w:rsidR="00050E35" w:rsidRPr="00F77B86" w:rsidRDefault="00050E35" w:rsidP="00E33BE2">
            <w:pPr>
              <w:ind w:left="-108" w:right="-20"/>
              <w:jc w:val="center"/>
              <w:rPr>
                <w:sz w:val="20"/>
                <w:szCs w:val="20"/>
              </w:rPr>
            </w:pPr>
            <w:r w:rsidRPr="00F77B86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F77B86">
              <w:rPr>
                <w:sz w:val="20"/>
                <w:szCs w:val="20"/>
              </w:rPr>
              <w:t>Проект бюджета</w:t>
            </w:r>
          </w:p>
          <w:p w:rsidR="00050E35" w:rsidRPr="00F77B86" w:rsidRDefault="00050E35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F77B86">
              <w:rPr>
                <w:sz w:val="20"/>
                <w:szCs w:val="20"/>
              </w:rPr>
              <w:t>тыс. руб.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F77B86">
              <w:rPr>
                <w:sz w:val="20"/>
                <w:szCs w:val="20"/>
              </w:rPr>
              <w:t>Темп роста (снижения) расходов, в % к предыдущему году</w:t>
            </w:r>
          </w:p>
        </w:tc>
      </w:tr>
      <w:tr w:rsidR="00551EE0" w:rsidRPr="00F77B86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9E2DA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9E2DA5">
            <w:pPr>
              <w:ind w:left="-108" w:right="-162"/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9E2DA5">
            <w:pPr>
              <w:ind w:left="-108" w:right="-162"/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9E2DA5">
            <w:pPr>
              <w:ind w:left="-108" w:right="-162"/>
              <w:rPr>
                <w:sz w:val="19"/>
                <w:szCs w:val="19"/>
              </w:rPr>
            </w:pPr>
          </w:p>
        </w:tc>
      </w:tr>
      <w:tr w:rsidR="00551EE0" w:rsidRPr="00F77B86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F77B86" w:rsidRDefault="009F6E75" w:rsidP="009E2DA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F77B86" w:rsidRDefault="009F6E75" w:rsidP="009E2DA5">
            <w:pPr>
              <w:ind w:left="-108" w:right="-162"/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F77B86" w:rsidRDefault="00074FAE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F77B86">
              <w:rPr>
                <w:sz w:val="20"/>
                <w:szCs w:val="20"/>
              </w:rPr>
              <w:t>2024</w:t>
            </w:r>
            <w:r w:rsidR="009F6E75" w:rsidRPr="00F77B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F77B86" w:rsidRDefault="00074FAE" w:rsidP="009E2DA5">
            <w:pPr>
              <w:ind w:left="-108" w:right="-162" w:hanging="12"/>
              <w:jc w:val="center"/>
              <w:rPr>
                <w:sz w:val="20"/>
                <w:szCs w:val="20"/>
              </w:rPr>
            </w:pPr>
            <w:r w:rsidRPr="00F77B86">
              <w:rPr>
                <w:sz w:val="20"/>
                <w:szCs w:val="20"/>
              </w:rPr>
              <w:t>2025</w:t>
            </w:r>
            <w:r w:rsidR="009F6E75" w:rsidRPr="00F77B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F77B86" w:rsidRDefault="00074FAE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F77B86">
              <w:rPr>
                <w:sz w:val="20"/>
                <w:szCs w:val="20"/>
              </w:rPr>
              <w:t>2026</w:t>
            </w:r>
            <w:r w:rsidR="009F6E75" w:rsidRPr="00F77B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F77B86" w:rsidRDefault="00074FAE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F77B86">
              <w:rPr>
                <w:sz w:val="20"/>
                <w:szCs w:val="20"/>
              </w:rPr>
              <w:t>2024</w:t>
            </w:r>
            <w:r w:rsidR="009F6E75" w:rsidRPr="00F77B86">
              <w:rPr>
                <w:sz w:val="20"/>
                <w:szCs w:val="20"/>
              </w:rPr>
              <w:t>г.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F77B86" w:rsidRDefault="00074FAE" w:rsidP="009E2DA5">
            <w:pPr>
              <w:ind w:left="-108" w:right="-162" w:hanging="12"/>
              <w:jc w:val="center"/>
              <w:rPr>
                <w:sz w:val="20"/>
                <w:szCs w:val="20"/>
              </w:rPr>
            </w:pPr>
            <w:r w:rsidRPr="00F77B86">
              <w:rPr>
                <w:sz w:val="20"/>
                <w:szCs w:val="20"/>
              </w:rPr>
              <w:t>2025</w:t>
            </w:r>
            <w:r w:rsidR="009F6E75" w:rsidRPr="00F77B86">
              <w:rPr>
                <w:sz w:val="20"/>
                <w:szCs w:val="20"/>
              </w:rPr>
              <w:t>г.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75" w:rsidRPr="00F77B86" w:rsidRDefault="00074FAE" w:rsidP="009E2DA5">
            <w:pPr>
              <w:ind w:left="-108" w:right="-162"/>
              <w:jc w:val="center"/>
              <w:rPr>
                <w:sz w:val="20"/>
                <w:szCs w:val="20"/>
              </w:rPr>
            </w:pPr>
            <w:r w:rsidRPr="00F77B86">
              <w:rPr>
                <w:sz w:val="20"/>
                <w:szCs w:val="20"/>
              </w:rPr>
              <w:t>2026</w:t>
            </w:r>
            <w:r w:rsidR="009F6E75" w:rsidRPr="00F77B86">
              <w:rPr>
                <w:sz w:val="20"/>
                <w:szCs w:val="20"/>
              </w:rPr>
              <w:t>г.</w:t>
            </w:r>
          </w:p>
        </w:tc>
      </w:tr>
      <w:tr w:rsidR="00551EE0" w:rsidRPr="00F77B86" w:rsidTr="004F4091">
        <w:trPr>
          <w:trHeight w:val="2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5A3956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35" w:rsidRPr="00F77B86" w:rsidRDefault="00050E35" w:rsidP="005A3956">
            <w:pPr>
              <w:ind w:right="-285"/>
              <w:rPr>
                <w:sz w:val="19"/>
                <w:szCs w:val="19"/>
              </w:rPr>
            </w:pPr>
          </w:p>
        </w:tc>
      </w:tr>
      <w:tr w:rsidR="00F77B86" w:rsidRPr="00F77B86" w:rsidTr="00165C07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9E2DA5">
            <w:pPr>
              <w:ind w:right="34"/>
              <w:rPr>
                <w:b/>
                <w:sz w:val="22"/>
                <w:szCs w:val="22"/>
              </w:rPr>
            </w:pPr>
            <w:r w:rsidRPr="00F77B86">
              <w:rPr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B63F2F">
            <w:pPr>
              <w:jc w:val="right"/>
              <w:rPr>
                <w:b/>
                <w:bCs/>
                <w:sz w:val="22"/>
                <w:szCs w:val="22"/>
              </w:rPr>
            </w:pPr>
            <w:r w:rsidRPr="00F77B86">
              <w:rPr>
                <w:b/>
                <w:bCs/>
                <w:sz w:val="22"/>
                <w:szCs w:val="22"/>
              </w:rPr>
              <w:t>94965,2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b/>
                <w:sz w:val="22"/>
                <w:szCs w:val="22"/>
              </w:rPr>
            </w:pPr>
            <w:r w:rsidRPr="00F77B86">
              <w:rPr>
                <w:b/>
                <w:sz w:val="22"/>
                <w:szCs w:val="22"/>
              </w:rPr>
              <w:t>106492,2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b/>
                <w:sz w:val="22"/>
                <w:szCs w:val="22"/>
              </w:rPr>
            </w:pPr>
            <w:r w:rsidRPr="00F77B86">
              <w:rPr>
                <w:b/>
                <w:sz w:val="22"/>
                <w:szCs w:val="22"/>
              </w:rPr>
              <w:t>108243,9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b/>
                <w:sz w:val="22"/>
                <w:szCs w:val="22"/>
              </w:rPr>
            </w:pPr>
            <w:r w:rsidRPr="00F77B86">
              <w:rPr>
                <w:b/>
                <w:sz w:val="22"/>
                <w:szCs w:val="22"/>
              </w:rPr>
              <w:t>110118,3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F77B86">
            <w:pPr>
              <w:jc w:val="right"/>
              <w:rPr>
                <w:b/>
                <w:sz w:val="22"/>
                <w:szCs w:val="22"/>
              </w:rPr>
            </w:pPr>
            <w:r w:rsidRPr="00F77B86">
              <w:rPr>
                <w:b/>
                <w:sz w:val="22"/>
                <w:szCs w:val="22"/>
              </w:rPr>
              <w:t>12,1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F77B86">
            <w:pPr>
              <w:jc w:val="right"/>
              <w:rPr>
                <w:b/>
                <w:sz w:val="22"/>
                <w:szCs w:val="22"/>
              </w:rPr>
            </w:pPr>
            <w:r w:rsidRPr="00F77B86">
              <w:rPr>
                <w:b/>
                <w:sz w:val="22"/>
                <w:szCs w:val="22"/>
              </w:rPr>
              <w:t>1,6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F77B86">
            <w:pPr>
              <w:jc w:val="right"/>
              <w:rPr>
                <w:b/>
                <w:sz w:val="22"/>
                <w:szCs w:val="22"/>
              </w:rPr>
            </w:pPr>
            <w:r w:rsidRPr="00F77B86">
              <w:rPr>
                <w:b/>
                <w:sz w:val="22"/>
                <w:szCs w:val="22"/>
              </w:rPr>
              <w:t>1,7</w:t>
            </w:r>
          </w:p>
        </w:tc>
      </w:tr>
      <w:tr w:rsidR="00F77B86" w:rsidRPr="00F77B86" w:rsidTr="00B63F2F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86" w:rsidRPr="00F77B86" w:rsidRDefault="00F77B86" w:rsidP="009E2DA5">
            <w:pPr>
              <w:ind w:right="34"/>
              <w:rPr>
                <w:i/>
                <w:sz w:val="22"/>
                <w:szCs w:val="22"/>
              </w:rPr>
            </w:pPr>
            <w:r w:rsidRPr="00F77B86">
              <w:rPr>
                <w:i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bCs/>
                <w:sz w:val="22"/>
                <w:szCs w:val="22"/>
              </w:rPr>
              <w:t>7954,7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bCs/>
                <w:sz w:val="22"/>
                <w:szCs w:val="22"/>
              </w:rPr>
              <w:t>8566,0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bCs/>
                <w:sz w:val="22"/>
                <w:szCs w:val="22"/>
              </w:rPr>
              <w:t>8690,0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bCs/>
                <w:sz w:val="22"/>
                <w:szCs w:val="22"/>
              </w:rPr>
              <w:t>8852,4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7,7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1,4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1,9</w:t>
            </w:r>
          </w:p>
        </w:tc>
      </w:tr>
      <w:tr w:rsidR="00F77B86" w:rsidRPr="00F77B86" w:rsidTr="00165C07">
        <w:trPr>
          <w:trHeight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86" w:rsidRPr="00F77B86" w:rsidRDefault="00F77B86" w:rsidP="009E2DA5">
            <w:pPr>
              <w:ind w:right="34"/>
              <w:rPr>
                <w:i/>
                <w:sz w:val="22"/>
                <w:szCs w:val="22"/>
              </w:rPr>
            </w:pPr>
            <w:r w:rsidRPr="00F77B86">
              <w:rPr>
                <w:bCs/>
                <w:i/>
                <w:iCs/>
                <w:sz w:val="22"/>
                <w:szCs w:val="22"/>
              </w:rPr>
              <w:t>мероприятия физкультуры и спорта в области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2000,0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0</w:t>
            </w:r>
          </w:p>
        </w:tc>
      </w:tr>
      <w:tr w:rsidR="00F77B86" w:rsidRPr="00F77B86" w:rsidTr="00B63F2F">
        <w:trPr>
          <w:trHeight w:val="3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86" w:rsidRPr="00F77B86" w:rsidRDefault="00F77B86" w:rsidP="009E2DA5">
            <w:pPr>
              <w:ind w:right="34"/>
              <w:rPr>
                <w:bCs/>
                <w:i/>
                <w:iCs/>
                <w:sz w:val="22"/>
                <w:szCs w:val="22"/>
              </w:rPr>
            </w:pPr>
            <w:r w:rsidRPr="00F77B86">
              <w:rPr>
                <w:i/>
                <w:sz w:val="22"/>
                <w:szCs w:val="22"/>
              </w:rPr>
              <w:t>детско-юношеские спортивные школы (ДЮСШДЮКФП),спец. детско-юношеские школы олимпийского резерва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bCs/>
                <w:sz w:val="22"/>
                <w:szCs w:val="22"/>
              </w:rPr>
              <w:t>81698,7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bCs/>
                <w:sz w:val="22"/>
                <w:szCs w:val="22"/>
              </w:rPr>
              <w:t>92387,0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bCs/>
                <w:sz w:val="22"/>
                <w:szCs w:val="22"/>
              </w:rPr>
              <w:t>93631,5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bCs/>
                <w:sz w:val="22"/>
                <w:szCs w:val="22"/>
              </w:rPr>
              <w:t>95008,5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13,1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1,3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1,5</w:t>
            </w:r>
          </w:p>
        </w:tc>
      </w:tr>
      <w:tr w:rsidR="00F77B86" w:rsidRPr="00F77B86" w:rsidTr="00165C07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86" w:rsidRPr="00F77B86" w:rsidRDefault="00F77B86" w:rsidP="009E2DA5">
            <w:pPr>
              <w:ind w:right="34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3311,8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3539,2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3922,4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4257,4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10,8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86" w:rsidRPr="00F77B86" w:rsidRDefault="00F77B86" w:rsidP="00F77B86">
            <w:pPr>
              <w:jc w:val="right"/>
              <w:rPr>
                <w:sz w:val="22"/>
                <w:szCs w:val="22"/>
              </w:rPr>
            </w:pPr>
            <w:r w:rsidRPr="00F77B86">
              <w:rPr>
                <w:sz w:val="22"/>
                <w:szCs w:val="22"/>
              </w:rPr>
              <w:t>8,5</w:t>
            </w:r>
          </w:p>
        </w:tc>
      </w:tr>
    </w:tbl>
    <w:p w:rsidR="00050E35" w:rsidRPr="004726BC" w:rsidRDefault="00050E35" w:rsidP="005A3956">
      <w:pPr>
        <w:spacing w:line="312" w:lineRule="auto"/>
        <w:ind w:right="-285" w:firstLine="567"/>
        <w:jc w:val="both"/>
        <w:rPr>
          <w:b/>
          <w:i/>
          <w:color w:val="FF0000"/>
          <w:sz w:val="26"/>
          <w:szCs w:val="26"/>
        </w:rPr>
      </w:pPr>
    </w:p>
    <w:p w:rsidR="003A2F8B" w:rsidRPr="00D12E4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12E44">
        <w:rPr>
          <w:sz w:val="26"/>
          <w:szCs w:val="26"/>
        </w:rPr>
        <w:t>В структуре раздела наибольший удельный вес составляют:</w:t>
      </w:r>
    </w:p>
    <w:p w:rsidR="003A2F8B" w:rsidRPr="00D12E4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12E44">
        <w:rPr>
          <w:sz w:val="26"/>
          <w:szCs w:val="26"/>
        </w:rPr>
        <w:t xml:space="preserve">- </w:t>
      </w:r>
      <w:r w:rsidR="00D12E44" w:rsidRPr="00D12E44">
        <w:rPr>
          <w:sz w:val="26"/>
          <w:szCs w:val="26"/>
        </w:rPr>
        <w:t>спорт высших достижений</w:t>
      </w:r>
      <w:r w:rsidRPr="00D12E44">
        <w:rPr>
          <w:sz w:val="26"/>
          <w:szCs w:val="26"/>
        </w:rPr>
        <w:t xml:space="preserve">– </w:t>
      </w:r>
      <w:r w:rsidR="00D12E44" w:rsidRPr="00D12E44">
        <w:rPr>
          <w:sz w:val="26"/>
          <w:szCs w:val="26"/>
        </w:rPr>
        <w:t>86,8</w:t>
      </w:r>
      <w:r w:rsidRPr="00D12E44">
        <w:rPr>
          <w:sz w:val="26"/>
          <w:szCs w:val="26"/>
        </w:rPr>
        <w:t>%</w:t>
      </w:r>
      <w:r w:rsidR="00D12E44" w:rsidRPr="00D12E44">
        <w:rPr>
          <w:sz w:val="26"/>
          <w:szCs w:val="26"/>
        </w:rPr>
        <w:t xml:space="preserve"> </w:t>
      </w:r>
      <w:r w:rsidRPr="00D12E44">
        <w:rPr>
          <w:sz w:val="26"/>
          <w:szCs w:val="26"/>
        </w:rPr>
        <w:t>от общей суммы расходов раздела;</w:t>
      </w:r>
    </w:p>
    <w:p w:rsidR="003A2F8B" w:rsidRPr="00D12E4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12E44">
        <w:rPr>
          <w:sz w:val="26"/>
          <w:szCs w:val="26"/>
        </w:rPr>
        <w:t xml:space="preserve">- расходы на </w:t>
      </w:r>
      <w:r w:rsidR="0006178D" w:rsidRPr="00D12E44">
        <w:rPr>
          <w:sz w:val="26"/>
          <w:szCs w:val="26"/>
        </w:rPr>
        <w:t xml:space="preserve">развитие физической культуры и спорта </w:t>
      </w:r>
      <w:r w:rsidRPr="00D12E44">
        <w:rPr>
          <w:sz w:val="26"/>
          <w:szCs w:val="26"/>
        </w:rPr>
        <w:t xml:space="preserve">– </w:t>
      </w:r>
      <w:r w:rsidR="00D12E44" w:rsidRPr="00D12E44">
        <w:rPr>
          <w:sz w:val="26"/>
          <w:szCs w:val="26"/>
        </w:rPr>
        <w:t>8,0</w:t>
      </w:r>
      <w:r w:rsidRPr="00D12E44">
        <w:rPr>
          <w:sz w:val="26"/>
          <w:szCs w:val="26"/>
        </w:rPr>
        <w:t>%;</w:t>
      </w:r>
    </w:p>
    <w:p w:rsidR="003A2F8B" w:rsidRPr="00D12E4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12E44">
        <w:rPr>
          <w:sz w:val="26"/>
          <w:szCs w:val="26"/>
        </w:rPr>
        <w:t xml:space="preserve">- </w:t>
      </w:r>
      <w:r w:rsidR="0006178D" w:rsidRPr="00D12E44">
        <w:rPr>
          <w:sz w:val="26"/>
          <w:szCs w:val="26"/>
        </w:rPr>
        <w:t>другие вопросы в области физической культуры и спорта</w:t>
      </w:r>
      <w:r w:rsidRPr="00D12E44">
        <w:rPr>
          <w:sz w:val="26"/>
          <w:szCs w:val="26"/>
        </w:rPr>
        <w:t xml:space="preserve"> –  </w:t>
      </w:r>
      <w:r w:rsidR="00E33BE2" w:rsidRPr="00D12E44">
        <w:rPr>
          <w:sz w:val="26"/>
          <w:szCs w:val="26"/>
        </w:rPr>
        <w:t>3,</w:t>
      </w:r>
      <w:r w:rsidR="00D12E44" w:rsidRPr="00D12E44">
        <w:rPr>
          <w:sz w:val="26"/>
          <w:szCs w:val="26"/>
        </w:rPr>
        <w:t>3</w:t>
      </w:r>
      <w:r w:rsidRPr="00D12E44">
        <w:rPr>
          <w:sz w:val="26"/>
          <w:szCs w:val="26"/>
        </w:rPr>
        <w:t>%.</w:t>
      </w:r>
    </w:p>
    <w:p w:rsidR="003A2F8B" w:rsidRPr="00D12E44" w:rsidRDefault="003A2F8B" w:rsidP="005A3956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D12E44">
        <w:rPr>
          <w:sz w:val="26"/>
          <w:szCs w:val="26"/>
        </w:rPr>
        <w:t>Структура расходов проекта бюджета на физическую культуру и спорта отражена в следующей диаграмме:</w:t>
      </w:r>
    </w:p>
    <w:p w:rsidR="003A2F8B" w:rsidRPr="00D12E44" w:rsidRDefault="003A2F8B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D12E44">
        <w:rPr>
          <w:sz w:val="26"/>
          <w:szCs w:val="26"/>
        </w:rPr>
        <w:t>диаграмма 1</w:t>
      </w:r>
      <w:r w:rsidR="0047431F" w:rsidRPr="00D12E44">
        <w:rPr>
          <w:sz w:val="26"/>
          <w:szCs w:val="26"/>
        </w:rPr>
        <w:t>2</w:t>
      </w:r>
      <w:r w:rsidRPr="00D12E44">
        <w:rPr>
          <w:sz w:val="26"/>
          <w:szCs w:val="26"/>
        </w:rPr>
        <w:t xml:space="preserve"> (тыс. руб.)</w:t>
      </w:r>
    </w:p>
    <w:p w:rsidR="006D438A" w:rsidRPr="00D12E44" w:rsidRDefault="006D438A" w:rsidP="005A3956">
      <w:pPr>
        <w:spacing w:line="276" w:lineRule="auto"/>
        <w:ind w:right="-285" w:firstLine="540"/>
        <w:jc w:val="right"/>
        <w:rPr>
          <w:sz w:val="26"/>
          <w:szCs w:val="26"/>
        </w:rPr>
      </w:pPr>
      <w:r w:rsidRPr="00D12E44">
        <w:rPr>
          <w:noProof/>
          <w:sz w:val="26"/>
          <w:szCs w:val="26"/>
        </w:rPr>
        <w:drawing>
          <wp:inline distT="0" distB="0" distL="0" distR="0">
            <wp:extent cx="5939790" cy="2958249"/>
            <wp:effectExtent l="0" t="0" r="0" b="0"/>
            <wp:docPr id="7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A2F8B" w:rsidRPr="00D12E44" w:rsidRDefault="003A2F8B" w:rsidP="005A3956">
      <w:pPr>
        <w:spacing w:line="276" w:lineRule="auto"/>
        <w:ind w:right="-285"/>
        <w:jc w:val="both"/>
        <w:rPr>
          <w:sz w:val="26"/>
          <w:szCs w:val="26"/>
        </w:rPr>
      </w:pPr>
    </w:p>
    <w:p w:rsidR="003A2F8B" w:rsidRPr="001B69F7" w:rsidRDefault="003A2F8B" w:rsidP="007476A0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1B69F7">
        <w:rPr>
          <w:b/>
          <w:bCs/>
          <w:sz w:val="26"/>
          <w:szCs w:val="26"/>
        </w:rPr>
        <w:t>4.2.12. Раздел «</w:t>
      </w:r>
      <w:r w:rsidR="00C55F7C" w:rsidRPr="001B69F7">
        <w:rPr>
          <w:b/>
          <w:bCs/>
          <w:sz w:val="26"/>
          <w:szCs w:val="26"/>
        </w:rPr>
        <w:t>Межбюджетные трансферты общего характера бюджетам муниципальных образований</w:t>
      </w:r>
      <w:r w:rsidRPr="001B69F7">
        <w:rPr>
          <w:b/>
          <w:bCs/>
          <w:sz w:val="26"/>
          <w:szCs w:val="26"/>
        </w:rPr>
        <w:t>».</w:t>
      </w:r>
    </w:p>
    <w:p w:rsidR="003A2F8B" w:rsidRPr="001B69F7" w:rsidRDefault="003A2F8B" w:rsidP="007476A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B69F7">
        <w:rPr>
          <w:sz w:val="26"/>
          <w:szCs w:val="26"/>
        </w:rPr>
        <w:t>Межбюджетные отношения бюджета Мамадышского муниципального района с бюджетами Российской Федерации и Республики Татарстан основываются на положениях Бюджетного Кодекса РФ, Бюджетного кодекса Республики Татарстан, Федерального закона от 06.10.2003 года №131-ФЗ «Об общих принципах организации местного самоуправления в Российской Федерации» и других нормативных актах.</w:t>
      </w:r>
    </w:p>
    <w:p w:rsidR="000D7401" w:rsidRPr="001B69F7" w:rsidRDefault="003A2F8B" w:rsidP="001B69F7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B69F7">
        <w:rPr>
          <w:sz w:val="26"/>
          <w:szCs w:val="26"/>
        </w:rPr>
        <w:t xml:space="preserve">Расходы по разделу «Межбюджетные трансферты»  предусмотрены в размере </w:t>
      </w:r>
      <w:r w:rsidR="001B69F7" w:rsidRPr="001B69F7">
        <w:rPr>
          <w:sz w:val="26"/>
          <w:szCs w:val="26"/>
        </w:rPr>
        <w:t>99159,8</w:t>
      </w:r>
      <w:r w:rsidRPr="001B69F7">
        <w:rPr>
          <w:sz w:val="26"/>
          <w:szCs w:val="26"/>
        </w:rPr>
        <w:t xml:space="preserve"> тыс. рублей, что на </w:t>
      </w:r>
      <w:r w:rsidR="001B69F7" w:rsidRPr="001B69F7">
        <w:rPr>
          <w:sz w:val="26"/>
          <w:szCs w:val="26"/>
        </w:rPr>
        <w:t>5,7</w:t>
      </w:r>
      <w:r w:rsidRPr="001B69F7">
        <w:rPr>
          <w:sz w:val="26"/>
          <w:szCs w:val="26"/>
        </w:rPr>
        <w:t xml:space="preserve"> % </w:t>
      </w:r>
      <w:r w:rsidR="007C2AA2" w:rsidRPr="001B69F7">
        <w:rPr>
          <w:sz w:val="26"/>
          <w:szCs w:val="26"/>
        </w:rPr>
        <w:t>больш</w:t>
      </w:r>
      <w:r w:rsidRPr="001B69F7">
        <w:rPr>
          <w:sz w:val="26"/>
          <w:szCs w:val="26"/>
        </w:rPr>
        <w:t xml:space="preserve">е соответствующего уровня </w:t>
      </w:r>
      <w:r w:rsidR="00074FAE" w:rsidRPr="001B69F7">
        <w:rPr>
          <w:sz w:val="26"/>
          <w:szCs w:val="26"/>
        </w:rPr>
        <w:t>2023</w:t>
      </w:r>
      <w:r w:rsidR="002E4DA8" w:rsidRPr="001B69F7">
        <w:rPr>
          <w:sz w:val="26"/>
          <w:szCs w:val="26"/>
        </w:rPr>
        <w:t xml:space="preserve"> год</w:t>
      </w:r>
      <w:r w:rsidRPr="001B69F7">
        <w:rPr>
          <w:sz w:val="26"/>
          <w:szCs w:val="26"/>
        </w:rPr>
        <w:t xml:space="preserve">а. </w:t>
      </w:r>
      <w:r w:rsidR="00635E0A" w:rsidRPr="001B69F7">
        <w:rPr>
          <w:sz w:val="26"/>
          <w:szCs w:val="26"/>
        </w:rPr>
        <w:t xml:space="preserve">Расходы бюджета района на </w:t>
      </w:r>
      <w:r w:rsidR="00074FAE" w:rsidRPr="001B69F7">
        <w:rPr>
          <w:sz w:val="26"/>
          <w:szCs w:val="26"/>
        </w:rPr>
        <w:t>2025</w:t>
      </w:r>
      <w:r w:rsidR="00635E0A" w:rsidRPr="001B69F7">
        <w:rPr>
          <w:sz w:val="26"/>
          <w:szCs w:val="26"/>
        </w:rPr>
        <w:t>-</w:t>
      </w:r>
      <w:r w:rsidR="00074FAE" w:rsidRPr="001B69F7">
        <w:rPr>
          <w:sz w:val="26"/>
          <w:szCs w:val="26"/>
        </w:rPr>
        <w:t>2026</w:t>
      </w:r>
      <w:r w:rsidR="00635E0A" w:rsidRPr="001B69F7">
        <w:rPr>
          <w:sz w:val="26"/>
          <w:szCs w:val="26"/>
        </w:rPr>
        <w:t xml:space="preserve"> годы предусмотрены в размере </w:t>
      </w:r>
      <w:r w:rsidR="001B69F7" w:rsidRPr="001B69F7">
        <w:rPr>
          <w:sz w:val="26"/>
          <w:szCs w:val="26"/>
        </w:rPr>
        <w:t>99146,7</w:t>
      </w:r>
      <w:r w:rsidR="00635E0A" w:rsidRPr="001B69F7">
        <w:rPr>
          <w:sz w:val="26"/>
          <w:szCs w:val="26"/>
        </w:rPr>
        <w:t xml:space="preserve"> тыс. </w:t>
      </w:r>
      <w:r w:rsidR="00635E0A" w:rsidRPr="001B69F7">
        <w:rPr>
          <w:sz w:val="26"/>
          <w:szCs w:val="26"/>
        </w:rPr>
        <w:lastRenderedPageBreak/>
        <w:t xml:space="preserve">рублей и </w:t>
      </w:r>
      <w:r w:rsidR="001B69F7" w:rsidRPr="001B69F7">
        <w:rPr>
          <w:sz w:val="26"/>
          <w:szCs w:val="26"/>
        </w:rPr>
        <w:t>101923,1</w:t>
      </w:r>
      <w:r w:rsidR="00635E0A" w:rsidRPr="001B69F7">
        <w:rPr>
          <w:sz w:val="26"/>
          <w:szCs w:val="26"/>
        </w:rPr>
        <w:t xml:space="preserve"> тыс. рублей соответственно.  </w:t>
      </w:r>
      <w:r w:rsidR="000D7401" w:rsidRPr="001B69F7">
        <w:rPr>
          <w:sz w:val="26"/>
          <w:szCs w:val="26"/>
        </w:rPr>
        <w:t>В бюджете Мамадышского  муниципального района спрогнозированы дотации на выравнивание бюджетной обеспеченности поселений:</w:t>
      </w:r>
    </w:p>
    <w:p w:rsidR="001B69F7" w:rsidRPr="001B69F7" w:rsidRDefault="001B69F7" w:rsidP="001B69F7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1B69F7">
        <w:rPr>
          <w:sz w:val="26"/>
          <w:szCs w:val="26"/>
        </w:rPr>
        <w:t>- за счет предоставления субсидий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муниципальных районов и предоставлению иных форм межбюджетных трансфертов бюджетам поселений, входящих в состав муниципальных районов в 2024 году в сумме 92917,5 тыс. рублей; на 2025 год в сумме 93191,6 тыс. рублей; на 2026 год в сумме 100880,3 тыс. рублей;</w:t>
      </w:r>
    </w:p>
    <w:p w:rsidR="001B69F7" w:rsidRPr="001B69F7" w:rsidRDefault="001B69F7" w:rsidP="001B69F7">
      <w:pPr>
        <w:pStyle w:val="14"/>
        <w:suppressAutoHyphens/>
        <w:spacing w:line="288" w:lineRule="auto"/>
        <w:ind w:right="-285" w:firstLine="540"/>
        <w:rPr>
          <w:sz w:val="26"/>
          <w:szCs w:val="26"/>
        </w:rPr>
      </w:pPr>
      <w:r w:rsidRPr="001B69F7">
        <w:rPr>
          <w:sz w:val="26"/>
          <w:szCs w:val="26"/>
        </w:rPr>
        <w:t>за счет предоставления субвенций бюджетам муниципальных районов на реализацию государственных полномочий РТ по расчету и предоставлению</w:t>
      </w:r>
      <w:r w:rsidRPr="001B69F7">
        <w:rPr>
          <w:color w:val="FF0000"/>
          <w:sz w:val="26"/>
          <w:szCs w:val="26"/>
        </w:rPr>
        <w:t xml:space="preserve"> </w:t>
      </w:r>
      <w:r w:rsidRPr="001B69F7">
        <w:rPr>
          <w:sz w:val="26"/>
          <w:szCs w:val="26"/>
        </w:rPr>
        <w:t>дотаций бюджетам городских и сельских поселений в 2024 году в сумме  6242,3 тыс. рублей; на 2025 год в сумме 5955,1 тыс. рублей; на 2026 год в сумме 1042,8 тыс. рублей.</w:t>
      </w:r>
    </w:p>
    <w:p w:rsidR="001B69F7" w:rsidRPr="001B69F7" w:rsidRDefault="001B69F7" w:rsidP="001B69F7">
      <w:pPr>
        <w:pStyle w:val="Style14"/>
        <w:widowControl/>
        <w:suppressAutoHyphens/>
        <w:spacing w:line="288" w:lineRule="auto"/>
        <w:ind w:right="-285" w:firstLine="540"/>
        <w:rPr>
          <w:rStyle w:val="FontStyle33"/>
          <w:sz w:val="26"/>
          <w:szCs w:val="26"/>
        </w:rPr>
      </w:pPr>
      <w:r w:rsidRPr="001B69F7">
        <w:rPr>
          <w:sz w:val="26"/>
          <w:szCs w:val="26"/>
        </w:rPr>
        <w:t xml:space="preserve">Основополагающим принципом при формировании бюджетов является сохранение сбалансированности бюджетов поселений. </w:t>
      </w:r>
      <w:r w:rsidRPr="001B69F7">
        <w:rPr>
          <w:rStyle w:val="FontStyle33"/>
          <w:sz w:val="26"/>
          <w:szCs w:val="26"/>
        </w:rPr>
        <w:t>В результате бюджеты всех муниципальных образований в 2024-2026 годах сбалансированы по доходам и расходам.</w:t>
      </w:r>
    </w:p>
    <w:p w:rsidR="001B69F7" w:rsidRPr="001B69F7" w:rsidRDefault="001B69F7" w:rsidP="001B69F7">
      <w:pPr>
        <w:pStyle w:val="Style14"/>
        <w:widowControl/>
        <w:suppressAutoHyphens/>
        <w:spacing w:line="288" w:lineRule="auto"/>
        <w:ind w:right="-285" w:firstLine="540"/>
        <w:rPr>
          <w:sz w:val="26"/>
          <w:szCs w:val="26"/>
        </w:rPr>
      </w:pPr>
      <w:r w:rsidRPr="001B69F7">
        <w:rPr>
          <w:sz w:val="26"/>
          <w:szCs w:val="26"/>
        </w:rPr>
        <w:t>В соответствии с бюджетной классификацией расходов целевые межбюджетные трансферты отражены в соответствующих разделах и подразделах расходов бюджета Мамадышского муниципального района.</w:t>
      </w:r>
    </w:p>
    <w:p w:rsidR="001B69F7" w:rsidRPr="001B69F7" w:rsidRDefault="001B69F7" w:rsidP="001B69F7">
      <w:pPr>
        <w:pStyle w:val="Style14"/>
        <w:widowControl/>
        <w:suppressAutoHyphens/>
        <w:spacing w:line="288" w:lineRule="auto"/>
        <w:ind w:right="-285" w:firstLine="540"/>
        <w:rPr>
          <w:sz w:val="26"/>
          <w:szCs w:val="26"/>
        </w:rPr>
      </w:pPr>
      <w:r w:rsidRPr="001B69F7">
        <w:rPr>
          <w:sz w:val="26"/>
          <w:szCs w:val="26"/>
        </w:rPr>
        <w:t xml:space="preserve">Условно утверждаемые расходы в проекте решения учтены в 2025 году в сумме </w:t>
      </w:r>
      <w:r w:rsidR="00117D83">
        <w:rPr>
          <w:sz w:val="26"/>
          <w:szCs w:val="26"/>
        </w:rPr>
        <w:t>18539,35</w:t>
      </w:r>
      <w:r w:rsidRPr="001B69F7">
        <w:rPr>
          <w:sz w:val="26"/>
          <w:szCs w:val="26"/>
        </w:rPr>
        <w:t xml:space="preserve">  тыс</w:t>
      </w:r>
      <w:r w:rsidRPr="001B69F7">
        <w:rPr>
          <w:bCs/>
          <w:sz w:val="26"/>
          <w:szCs w:val="26"/>
        </w:rPr>
        <w:t>. рублей,</w:t>
      </w:r>
      <w:r w:rsidRPr="001B69F7">
        <w:rPr>
          <w:sz w:val="26"/>
          <w:szCs w:val="26"/>
        </w:rPr>
        <w:t xml:space="preserve"> в 2026 году – 64934,03  тыс</w:t>
      </w:r>
      <w:r w:rsidRPr="001B69F7">
        <w:rPr>
          <w:bCs/>
          <w:sz w:val="26"/>
          <w:szCs w:val="26"/>
        </w:rPr>
        <w:t>. рублей, что составляет 2,5 и 5,0 процентов от общей суммы расходов бюджета муниципального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соответственно</w:t>
      </w:r>
      <w:r w:rsidRPr="001B69F7">
        <w:rPr>
          <w:sz w:val="26"/>
          <w:szCs w:val="26"/>
        </w:rPr>
        <w:t>.</w:t>
      </w:r>
    </w:p>
    <w:p w:rsidR="003F2737" w:rsidRPr="004726BC" w:rsidRDefault="003F2737" w:rsidP="007476A0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A2F8B" w:rsidRPr="001B69F7" w:rsidRDefault="003A2F8B" w:rsidP="007476A0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1B69F7">
        <w:rPr>
          <w:b/>
          <w:bCs/>
          <w:sz w:val="26"/>
          <w:szCs w:val="26"/>
        </w:rPr>
        <w:t>5. Сбалансированность проекта бюджета Мамадышского муниципального района, муниципальный долг, расходы на обслуживание и погашение государственных долговых обязательств.</w:t>
      </w:r>
    </w:p>
    <w:p w:rsidR="0062447B" w:rsidRPr="001B69F7" w:rsidRDefault="0062447B" w:rsidP="007476A0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</w:p>
    <w:p w:rsidR="003A2F8B" w:rsidRPr="001B69F7" w:rsidRDefault="003A2F8B" w:rsidP="007476A0">
      <w:pPr>
        <w:spacing w:line="276" w:lineRule="auto"/>
        <w:ind w:right="-285" w:firstLine="540"/>
        <w:jc w:val="both"/>
        <w:rPr>
          <w:b/>
          <w:sz w:val="26"/>
          <w:szCs w:val="26"/>
        </w:rPr>
      </w:pPr>
      <w:r w:rsidRPr="001B69F7">
        <w:rPr>
          <w:b/>
          <w:sz w:val="26"/>
          <w:szCs w:val="26"/>
        </w:rPr>
        <w:t>5.1. Сбалансированность бюджета.</w:t>
      </w:r>
    </w:p>
    <w:p w:rsidR="003A2F8B" w:rsidRPr="001B69F7" w:rsidRDefault="00262849" w:rsidP="007476A0">
      <w:pPr>
        <w:spacing w:line="276" w:lineRule="auto"/>
        <w:ind w:right="-285" w:firstLine="540"/>
        <w:jc w:val="both"/>
        <w:rPr>
          <w:bCs/>
          <w:sz w:val="26"/>
          <w:szCs w:val="26"/>
        </w:rPr>
      </w:pPr>
      <w:r w:rsidRPr="001B69F7">
        <w:rPr>
          <w:bCs/>
          <w:sz w:val="26"/>
          <w:szCs w:val="26"/>
        </w:rPr>
        <w:t xml:space="preserve">Бюджет Мамадышского муниципального района Республики Татарстан на </w:t>
      </w:r>
      <w:r w:rsidR="00074FAE" w:rsidRPr="001B69F7">
        <w:rPr>
          <w:bCs/>
          <w:sz w:val="26"/>
          <w:szCs w:val="26"/>
        </w:rPr>
        <w:t>2024</w:t>
      </w:r>
      <w:r w:rsidR="00EB4607" w:rsidRPr="001B69F7">
        <w:rPr>
          <w:bCs/>
          <w:sz w:val="26"/>
          <w:szCs w:val="26"/>
        </w:rPr>
        <w:t xml:space="preserve"> год и на плановый период </w:t>
      </w:r>
      <w:r w:rsidR="00074FAE" w:rsidRPr="001B69F7">
        <w:rPr>
          <w:bCs/>
          <w:sz w:val="26"/>
          <w:szCs w:val="26"/>
        </w:rPr>
        <w:t>2025</w:t>
      </w:r>
      <w:r w:rsidR="00EB4607" w:rsidRPr="001B69F7">
        <w:rPr>
          <w:bCs/>
          <w:sz w:val="26"/>
          <w:szCs w:val="26"/>
        </w:rPr>
        <w:t xml:space="preserve"> и </w:t>
      </w:r>
      <w:r w:rsidR="00074FAE" w:rsidRPr="001B69F7">
        <w:rPr>
          <w:bCs/>
          <w:sz w:val="26"/>
          <w:szCs w:val="26"/>
        </w:rPr>
        <w:t>2026</w:t>
      </w:r>
      <w:r w:rsidRPr="001B69F7">
        <w:rPr>
          <w:bCs/>
          <w:sz w:val="26"/>
          <w:szCs w:val="26"/>
        </w:rPr>
        <w:t xml:space="preserve"> годов сбалансирован. </w:t>
      </w:r>
      <w:r w:rsidR="003A2F8B" w:rsidRPr="001B69F7">
        <w:rPr>
          <w:bCs/>
          <w:sz w:val="26"/>
          <w:szCs w:val="26"/>
        </w:rPr>
        <w:t xml:space="preserve">Проект бюджета Мамадышского муниципального района на </w:t>
      </w:r>
      <w:r w:rsidR="00074FAE" w:rsidRPr="001B69F7">
        <w:rPr>
          <w:bCs/>
          <w:sz w:val="26"/>
          <w:szCs w:val="26"/>
        </w:rPr>
        <w:t>2024</w:t>
      </w:r>
      <w:r w:rsidR="00EB4607" w:rsidRPr="001B69F7">
        <w:rPr>
          <w:bCs/>
          <w:sz w:val="26"/>
          <w:szCs w:val="26"/>
        </w:rPr>
        <w:t xml:space="preserve"> год и на плановый период </w:t>
      </w:r>
      <w:r w:rsidR="00074FAE" w:rsidRPr="001B69F7">
        <w:rPr>
          <w:bCs/>
          <w:sz w:val="26"/>
          <w:szCs w:val="26"/>
        </w:rPr>
        <w:t>2025</w:t>
      </w:r>
      <w:r w:rsidR="00EB4607" w:rsidRPr="001B69F7">
        <w:rPr>
          <w:bCs/>
          <w:sz w:val="26"/>
          <w:szCs w:val="26"/>
        </w:rPr>
        <w:t xml:space="preserve"> и </w:t>
      </w:r>
      <w:r w:rsidR="00074FAE" w:rsidRPr="001B69F7">
        <w:rPr>
          <w:bCs/>
          <w:sz w:val="26"/>
          <w:szCs w:val="26"/>
        </w:rPr>
        <w:t>2026</w:t>
      </w:r>
      <w:r w:rsidRPr="001B69F7">
        <w:rPr>
          <w:bCs/>
          <w:sz w:val="26"/>
          <w:szCs w:val="26"/>
        </w:rPr>
        <w:t xml:space="preserve"> годов </w:t>
      </w:r>
      <w:r w:rsidR="003A2F8B" w:rsidRPr="001B69F7">
        <w:rPr>
          <w:bCs/>
          <w:sz w:val="26"/>
          <w:szCs w:val="26"/>
        </w:rPr>
        <w:t>предусмотрен  бездефицитным.</w:t>
      </w:r>
    </w:p>
    <w:p w:rsidR="00916D63" w:rsidRPr="001B69F7" w:rsidRDefault="00916D63" w:rsidP="007476A0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262849" w:rsidRPr="001B69F7" w:rsidRDefault="00262849" w:rsidP="007476A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B69F7">
        <w:rPr>
          <w:sz w:val="26"/>
          <w:szCs w:val="26"/>
        </w:rPr>
        <w:t xml:space="preserve">Состав источников финансирования дефицита бюджета района на </w:t>
      </w:r>
      <w:r w:rsidR="00074FAE" w:rsidRPr="001B69F7">
        <w:rPr>
          <w:sz w:val="26"/>
          <w:szCs w:val="26"/>
        </w:rPr>
        <w:t>2024</w:t>
      </w:r>
      <w:r w:rsidR="00EB4607" w:rsidRPr="001B69F7">
        <w:rPr>
          <w:sz w:val="26"/>
          <w:szCs w:val="26"/>
        </w:rPr>
        <w:t xml:space="preserve"> год и на плановый период </w:t>
      </w:r>
      <w:r w:rsidR="00074FAE" w:rsidRPr="001B69F7">
        <w:rPr>
          <w:sz w:val="26"/>
          <w:szCs w:val="26"/>
        </w:rPr>
        <w:t>2025</w:t>
      </w:r>
      <w:r w:rsidR="00EB4607" w:rsidRPr="001B69F7">
        <w:rPr>
          <w:sz w:val="26"/>
          <w:szCs w:val="26"/>
        </w:rPr>
        <w:t xml:space="preserve"> и </w:t>
      </w:r>
      <w:r w:rsidR="00074FAE" w:rsidRPr="001B69F7">
        <w:rPr>
          <w:sz w:val="26"/>
          <w:szCs w:val="26"/>
        </w:rPr>
        <w:t>2026</w:t>
      </w:r>
      <w:r w:rsidRPr="001B69F7">
        <w:rPr>
          <w:sz w:val="26"/>
          <w:szCs w:val="26"/>
        </w:rPr>
        <w:t xml:space="preserve"> годов отвечает требованиям бюджетного законодательства.</w:t>
      </w:r>
    </w:p>
    <w:p w:rsidR="00262849" w:rsidRPr="001B69F7" w:rsidRDefault="00262849" w:rsidP="007476A0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B69F7">
        <w:rPr>
          <w:sz w:val="26"/>
          <w:szCs w:val="26"/>
        </w:rPr>
        <w:lastRenderedPageBreak/>
        <w:t xml:space="preserve">Информация об источниках финансирования дефицита бюджета </w:t>
      </w:r>
      <w:r w:rsidR="00183B82" w:rsidRPr="001B69F7">
        <w:rPr>
          <w:sz w:val="26"/>
          <w:szCs w:val="26"/>
        </w:rPr>
        <w:t>Мамадыш</w:t>
      </w:r>
      <w:r w:rsidRPr="001B69F7">
        <w:rPr>
          <w:sz w:val="26"/>
          <w:szCs w:val="26"/>
        </w:rPr>
        <w:t xml:space="preserve">ского муниципального района  Республики Татарстан на </w:t>
      </w:r>
      <w:r w:rsidR="00074FAE" w:rsidRPr="001B69F7">
        <w:rPr>
          <w:sz w:val="26"/>
          <w:szCs w:val="26"/>
        </w:rPr>
        <w:t>2024</w:t>
      </w:r>
      <w:r w:rsidR="00EB4607" w:rsidRPr="001B69F7">
        <w:rPr>
          <w:sz w:val="26"/>
          <w:szCs w:val="26"/>
        </w:rPr>
        <w:t xml:space="preserve"> год и на плановый период </w:t>
      </w:r>
      <w:r w:rsidR="00074FAE" w:rsidRPr="001B69F7">
        <w:rPr>
          <w:sz w:val="26"/>
          <w:szCs w:val="26"/>
        </w:rPr>
        <w:t>2025</w:t>
      </w:r>
      <w:r w:rsidR="00EB4607" w:rsidRPr="001B69F7">
        <w:rPr>
          <w:sz w:val="26"/>
          <w:szCs w:val="26"/>
        </w:rPr>
        <w:t xml:space="preserve"> и </w:t>
      </w:r>
      <w:r w:rsidR="00074FAE" w:rsidRPr="001B69F7">
        <w:rPr>
          <w:sz w:val="26"/>
          <w:szCs w:val="26"/>
        </w:rPr>
        <w:t>2026</w:t>
      </w:r>
      <w:r w:rsidRPr="001B69F7">
        <w:rPr>
          <w:sz w:val="26"/>
          <w:szCs w:val="26"/>
        </w:rPr>
        <w:t xml:space="preserve"> годов в разрезе источников представлена в таблице 1</w:t>
      </w:r>
      <w:r w:rsidR="00424B12" w:rsidRPr="001B69F7">
        <w:rPr>
          <w:sz w:val="26"/>
          <w:szCs w:val="26"/>
        </w:rPr>
        <w:t>8</w:t>
      </w:r>
      <w:r w:rsidRPr="001B69F7">
        <w:rPr>
          <w:sz w:val="26"/>
          <w:szCs w:val="26"/>
        </w:rPr>
        <w:t>.</w:t>
      </w:r>
    </w:p>
    <w:p w:rsidR="00262849" w:rsidRPr="001B69F7" w:rsidRDefault="00262849" w:rsidP="005A3956">
      <w:pPr>
        <w:spacing w:line="276" w:lineRule="auto"/>
        <w:ind w:right="-285" w:firstLine="539"/>
        <w:jc w:val="right"/>
        <w:rPr>
          <w:sz w:val="27"/>
          <w:szCs w:val="27"/>
        </w:rPr>
      </w:pPr>
      <w:r w:rsidRPr="001B69F7">
        <w:rPr>
          <w:sz w:val="26"/>
          <w:szCs w:val="26"/>
        </w:rPr>
        <w:t>Таблица 1</w:t>
      </w:r>
      <w:r w:rsidR="00424B12" w:rsidRPr="001B69F7">
        <w:rPr>
          <w:sz w:val="26"/>
          <w:szCs w:val="26"/>
        </w:rPr>
        <w:t>8</w:t>
      </w:r>
      <w:r w:rsidR="00012F6D" w:rsidRPr="001B69F7">
        <w:rPr>
          <w:sz w:val="26"/>
          <w:szCs w:val="26"/>
        </w:rPr>
        <w:t xml:space="preserve"> </w:t>
      </w:r>
      <w:r w:rsidRPr="001B69F7">
        <w:t>(тыс. руб.)</w:t>
      </w:r>
    </w:p>
    <w:tbl>
      <w:tblPr>
        <w:tblW w:w="9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4"/>
        <w:gridCol w:w="1442"/>
        <w:gridCol w:w="1442"/>
        <w:gridCol w:w="1442"/>
      </w:tblGrid>
      <w:tr w:rsidR="00551EE0" w:rsidRPr="001B69F7" w:rsidTr="007476A0">
        <w:trPr>
          <w:trHeight w:val="222"/>
        </w:trPr>
        <w:tc>
          <w:tcPr>
            <w:tcW w:w="5624" w:type="dxa"/>
          </w:tcPr>
          <w:p w:rsidR="00262849" w:rsidRPr="001B69F7" w:rsidRDefault="00262849" w:rsidP="00012F6D">
            <w:pPr>
              <w:ind w:right="-23"/>
              <w:jc w:val="center"/>
              <w:rPr>
                <w:b/>
              </w:rPr>
            </w:pPr>
            <w:r w:rsidRPr="001B69F7">
              <w:rPr>
                <w:b/>
              </w:rPr>
              <w:t>Наименование показателя</w:t>
            </w:r>
          </w:p>
        </w:tc>
        <w:tc>
          <w:tcPr>
            <w:tcW w:w="1442" w:type="dxa"/>
          </w:tcPr>
          <w:p w:rsidR="00262849" w:rsidRPr="001B69F7" w:rsidRDefault="00074FAE" w:rsidP="00012F6D">
            <w:pPr>
              <w:ind w:right="-23"/>
              <w:jc w:val="center"/>
              <w:rPr>
                <w:b/>
              </w:rPr>
            </w:pPr>
            <w:r w:rsidRPr="001B69F7">
              <w:rPr>
                <w:b/>
              </w:rPr>
              <w:t>2024</w:t>
            </w:r>
            <w:r w:rsidR="00262849" w:rsidRPr="001B69F7">
              <w:rPr>
                <w:b/>
              </w:rPr>
              <w:t xml:space="preserve"> г.</w:t>
            </w:r>
          </w:p>
        </w:tc>
        <w:tc>
          <w:tcPr>
            <w:tcW w:w="1442" w:type="dxa"/>
          </w:tcPr>
          <w:p w:rsidR="00262849" w:rsidRPr="001B69F7" w:rsidRDefault="00074FAE" w:rsidP="00012F6D">
            <w:pPr>
              <w:ind w:right="-23"/>
              <w:jc w:val="center"/>
              <w:rPr>
                <w:b/>
              </w:rPr>
            </w:pPr>
            <w:r w:rsidRPr="001B69F7">
              <w:rPr>
                <w:b/>
              </w:rPr>
              <w:t>2025</w:t>
            </w:r>
            <w:r w:rsidR="00262849" w:rsidRPr="001B69F7">
              <w:rPr>
                <w:b/>
              </w:rPr>
              <w:t xml:space="preserve"> г.</w:t>
            </w:r>
          </w:p>
        </w:tc>
        <w:tc>
          <w:tcPr>
            <w:tcW w:w="1442" w:type="dxa"/>
          </w:tcPr>
          <w:p w:rsidR="00262849" w:rsidRPr="001B69F7" w:rsidRDefault="00074FAE" w:rsidP="00012F6D">
            <w:pPr>
              <w:ind w:right="-23"/>
              <w:jc w:val="center"/>
              <w:rPr>
                <w:b/>
              </w:rPr>
            </w:pPr>
            <w:r w:rsidRPr="001B69F7">
              <w:rPr>
                <w:b/>
              </w:rPr>
              <w:t>2026</w:t>
            </w:r>
            <w:r w:rsidR="00262849" w:rsidRPr="001B69F7">
              <w:rPr>
                <w:b/>
              </w:rPr>
              <w:t xml:space="preserve"> г.</w:t>
            </w:r>
          </w:p>
        </w:tc>
      </w:tr>
      <w:tr w:rsidR="00551EE0" w:rsidRPr="001B69F7" w:rsidTr="007476A0">
        <w:trPr>
          <w:trHeight w:val="444"/>
        </w:trPr>
        <w:tc>
          <w:tcPr>
            <w:tcW w:w="5624" w:type="dxa"/>
          </w:tcPr>
          <w:p w:rsidR="009A2F36" w:rsidRPr="001B69F7" w:rsidRDefault="009A2F36" w:rsidP="00012F6D">
            <w:pPr>
              <w:pStyle w:val="af1"/>
              <w:ind w:right="-23"/>
              <w:jc w:val="left"/>
              <w:rPr>
                <w:iCs/>
                <w:sz w:val="24"/>
                <w:szCs w:val="24"/>
              </w:rPr>
            </w:pPr>
            <w:r w:rsidRPr="001B69F7">
              <w:rPr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2" w:type="dxa"/>
            <w:vAlign w:val="center"/>
          </w:tcPr>
          <w:p w:rsidR="009A2F36" w:rsidRPr="001B69F7" w:rsidRDefault="009A2F36" w:rsidP="00012F6D">
            <w:pPr>
              <w:ind w:right="-23"/>
              <w:jc w:val="center"/>
            </w:pPr>
            <w:r w:rsidRPr="001B69F7">
              <w:t>0</w:t>
            </w:r>
          </w:p>
        </w:tc>
        <w:tc>
          <w:tcPr>
            <w:tcW w:w="1442" w:type="dxa"/>
            <w:vAlign w:val="center"/>
          </w:tcPr>
          <w:p w:rsidR="009A2F36" w:rsidRPr="001B69F7" w:rsidRDefault="009A2F36" w:rsidP="00012F6D">
            <w:pPr>
              <w:ind w:right="-23"/>
              <w:jc w:val="center"/>
            </w:pPr>
            <w:r w:rsidRPr="001B69F7">
              <w:t>0</w:t>
            </w:r>
          </w:p>
        </w:tc>
        <w:tc>
          <w:tcPr>
            <w:tcW w:w="1442" w:type="dxa"/>
            <w:vAlign w:val="center"/>
          </w:tcPr>
          <w:p w:rsidR="009A2F36" w:rsidRPr="001B69F7" w:rsidRDefault="009A2F36" w:rsidP="00012F6D">
            <w:pPr>
              <w:ind w:right="-23"/>
              <w:jc w:val="center"/>
            </w:pPr>
            <w:r w:rsidRPr="001B69F7">
              <w:t>0</w:t>
            </w:r>
          </w:p>
        </w:tc>
      </w:tr>
      <w:tr w:rsidR="00551EE0" w:rsidRPr="001B69F7" w:rsidTr="007476A0">
        <w:trPr>
          <w:trHeight w:val="462"/>
        </w:trPr>
        <w:tc>
          <w:tcPr>
            <w:tcW w:w="5624" w:type="dxa"/>
          </w:tcPr>
          <w:p w:rsidR="009A2F36" w:rsidRPr="001B69F7" w:rsidRDefault="009A2F36" w:rsidP="00012F6D">
            <w:pPr>
              <w:pStyle w:val="af1"/>
              <w:ind w:right="-23"/>
              <w:jc w:val="left"/>
              <w:rPr>
                <w:caps/>
                <w:sz w:val="24"/>
                <w:szCs w:val="24"/>
              </w:rPr>
            </w:pPr>
            <w:r w:rsidRPr="001B69F7">
              <w:rPr>
                <w:cap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2" w:type="dxa"/>
            <w:vAlign w:val="center"/>
          </w:tcPr>
          <w:p w:rsidR="009A2F36" w:rsidRPr="001B69F7" w:rsidRDefault="009A2F36" w:rsidP="00012F6D">
            <w:pPr>
              <w:ind w:right="-23"/>
              <w:jc w:val="center"/>
            </w:pPr>
            <w:r w:rsidRPr="001B69F7">
              <w:t>0</w:t>
            </w:r>
          </w:p>
        </w:tc>
        <w:tc>
          <w:tcPr>
            <w:tcW w:w="1442" w:type="dxa"/>
            <w:vAlign w:val="center"/>
          </w:tcPr>
          <w:p w:rsidR="009A2F36" w:rsidRPr="001B69F7" w:rsidRDefault="009A2F36" w:rsidP="00012F6D">
            <w:pPr>
              <w:ind w:right="-23"/>
              <w:jc w:val="center"/>
            </w:pPr>
            <w:r w:rsidRPr="001B69F7">
              <w:t>0</w:t>
            </w:r>
          </w:p>
        </w:tc>
        <w:tc>
          <w:tcPr>
            <w:tcW w:w="1442" w:type="dxa"/>
            <w:vAlign w:val="center"/>
          </w:tcPr>
          <w:p w:rsidR="009A2F36" w:rsidRPr="001B69F7" w:rsidRDefault="009A2F36" w:rsidP="00012F6D">
            <w:pPr>
              <w:ind w:right="-23"/>
              <w:jc w:val="center"/>
            </w:pPr>
            <w:r w:rsidRPr="001B69F7">
              <w:t>0</w:t>
            </w:r>
          </w:p>
        </w:tc>
      </w:tr>
      <w:tr w:rsidR="007476A0" w:rsidRPr="001B69F7" w:rsidTr="007476A0">
        <w:trPr>
          <w:trHeight w:val="496"/>
        </w:trPr>
        <w:tc>
          <w:tcPr>
            <w:tcW w:w="5624" w:type="dxa"/>
            <w:vAlign w:val="center"/>
          </w:tcPr>
          <w:p w:rsidR="007476A0" w:rsidRPr="001B69F7" w:rsidRDefault="007476A0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2" w:type="dxa"/>
            <w:vAlign w:val="center"/>
          </w:tcPr>
          <w:p w:rsidR="007476A0" w:rsidRPr="001B69F7" w:rsidRDefault="007476A0" w:rsidP="00D44838">
            <w:pPr>
              <w:pStyle w:val="af1"/>
              <w:jc w:val="right"/>
              <w:rPr>
                <w:iCs/>
                <w:sz w:val="24"/>
                <w:szCs w:val="24"/>
              </w:rPr>
            </w:pPr>
            <w:r w:rsidRPr="001B69F7">
              <w:rPr>
                <w:iCs/>
                <w:sz w:val="24"/>
                <w:szCs w:val="24"/>
              </w:rPr>
              <w:t>-</w:t>
            </w:r>
            <w:r w:rsidR="00E628C0" w:rsidRPr="001B69F7">
              <w:rPr>
                <w:iCs/>
                <w:sz w:val="24"/>
                <w:szCs w:val="24"/>
              </w:rPr>
              <w:t>1735822,24</w:t>
            </w:r>
          </w:p>
        </w:tc>
        <w:tc>
          <w:tcPr>
            <w:tcW w:w="1442" w:type="dxa"/>
            <w:vAlign w:val="center"/>
          </w:tcPr>
          <w:p w:rsidR="007476A0" w:rsidRPr="001B69F7" w:rsidRDefault="007476A0">
            <w:pPr>
              <w:jc w:val="center"/>
            </w:pPr>
            <w:r w:rsidRPr="001B69F7">
              <w:t>-</w:t>
            </w:r>
            <w:r w:rsidR="00E628C0" w:rsidRPr="001B69F7">
              <w:t>1742131,97</w:t>
            </w:r>
          </w:p>
        </w:tc>
        <w:tc>
          <w:tcPr>
            <w:tcW w:w="1442" w:type="dxa"/>
            <w:vAlign w:val="center"/>
          </w:tcPr>
          <w:p w:rsidR="007476A0" w:rsidRPr="001B69F7" w:rsidRDefault="007476A0">
            <w:pPr>
              <w:jc w:val="right"/>
            </w:pPr>
            <w:r w:rsidRPr="001B69F7">
              <w:t>-</w:t>
            </w:r>
            <w:r w:rsidR="00E628C0" w:rsidRPr="001B69F7">
              <w:t>1759397,39</w:t>
            </w:r>
          </w:p>
        </w:tc>
      </w:tr>
      <w:tr w:rsidR="007476A0" w:rsidRPr="001B69F7" w:rsidTr="007476A0">
        <w:trPr>
          <w:trHeight w:val="496"/>
        </w:trPr>
        <w:tc>
          <w:tcPr>
            <w:tcW w:w="5624" w:type="dxa"/>
            <w:vAlign w:val="center"/>
          </w:tcPr>
          <w:p w:rsidR="007476A0" w:rsidRPr="001B69F7" w:rsidRDefault="007476A0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2" w:type="dxa"/>
            <w:vAlign w:val="center"/>
          </w:tcPr>
          <w:p w:rsidR="007476A0" w:rsidRPr="001B69F7" w:rsidRDefault="007476A0" w:rsidP="00D44838">
            <w:pPr>
              <w:jc w:val="right"/>
              <w:rPr>
                <w:iCs/>
              </w:rPr>
            </w:pPr>
            <w:r w:rsidRPr="001B69F7">
              <w:rPr>
                <w:iCs/>
              </w:rPr>
              <w:t>-</w:t>
            </w:r>
            <w:r w:rsidR="00E628C0" w:rsidRPr="001B69F7">
              <w:rPr>
                <w:iCs/>
              </w:rPr>
              <w:t>1735822,24</w:t>
            </w:r>
          </w:p>
        </w:tc>
        <w:tc>
          <w:tcPr>
            <w:tcW w:w="1442" w:type="dxa"/>
            <w:vAlign w:val="center"/>
          </w:tcPr>
          <w:p w:rsidR="007476A0" w:rsidRPr="001B69F7" w:rsidRDefault="007476A0" w:rsidP="00D44838">
            <w:pPr>
              <w:jc w:val="center"/>
            </w:pPr>
            <w:r w:rsidRPr="001B69F7">
              <w:t>-</w:t>
            </w:r>
            <w:r w:rsidR="00E628C0" w:rsidRPr="001B69F7">
              <w:t>1742131,97</w:t>
            </w:r>
          </w:p>
        </w:tc>
        <w:tc>
          <w:tcPr>
            <w:tcW w:w="1442" w:type="dxa"/>
            <w:vAlign w:val="center"/>
          </w:tcPr>
          <w:p w:rsidR="007476A0" w:rsidRPr="001B69F7" w:rsidRDefault="007476A0" w:rsidP="00D44838">
            <w:pPr>
              <w:jc w:val="right"/>
            </w:pPr>
            <w:r w:rsidRPr="001B69F7">
              <w:t>-</w:t>
            </w:r>
            <w:r w:rsidR="00E628C0" w:rsidRPr="001B69F7">
              <w:t>1759397,39</w:t>
            </w:r>
          </w:p>
        </w:tc>
      </w:tr>
      <w:tr w:rsidR="007476A0" w:rsidRPr="001B69F7" w:rsidTr="007476A0">
        <w:trPr>
          <w:trHeight w:val="496"/>
        </w:trPr>
        <w:tc>
          <w:tcPr>
            <w:tcW w:w="5624" w:type="dxa"/>
            <w:vAlign w:val="center"/>
          </w:tcPr>
          <w:p w:rsidR="007476A0" w:rsidRPr="001B69F7" w:rsidRDefault="007476A0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442" w:type="dxa"/>
            <w:vAlign w:val="center"/>
          </w:tcPr>
          <w:p w:rsidR="007476A0" w:rsidRPr="001B69F7" w:rsidRDefault="007476A0" w:rsidP="00D44838">
            <w:pPr>
              <w:jc w:val="right"/>
              <w:rPr>
                <w:iCs/>
              </w:rPr>
            </w:pPr>
            <w:r w:rsidRPr="001B69F7">
              <w:rPr>
                <w:iCs/>
              </w:rPr>
              <w:t>-</w:t>
            </w:r>
            <w:r w:rsidR="00E628C0" w:rsidRPr="001B69F7">
              <w:rPr>
                <w:iCs/>
              </w:rPr>
              <w:t>1735822,24</w:t>
            </w:r>
          </w:p>
        </w:tc>
        <w:tc>
          <w:tcPr>
            <w:tcW w:w="1442" w:type="dxa"/>
            <w:vAlign w:val="center"/>
          </w:tcPr>
          <w:p w:rsidR="007476A0" w:rsidRPr="001B69F7" w:rsidRDefault="007476A0" w:rsidP="00D44838">
            <w:pPr>
              <w:jc w:val="center"/>
            </w:pPr>
            <w:r w:rsidRPr="001B69F7">
              <w:t>-</w:t>
            </w:r>
            <w:r w:rsidR="00E628C0" w:rsidRPr="001B69F7">
              <w:t>1742131,97</w:t>
            </w:r>
          </w:p>
        </w:tc>
        <w:tc>
          <w:tcPr>
            <w:tcW w:w="1442" w:type="dxa"/>
            <w:vAlign w:val="center"/>
          </w:tcPr>
          <w:p w:rsidR="007476A0" w:rsidRPr="001B69F7" w:rsidRDefault="007476A0" w:rsidP="00D44838">
            <w:pPr>
              <w:jc w:val="right"/>
            </w:pPr>
            <w:r w:rsidRPr="001B69F7">
              <w:t>-</w:t>
            </w:r>
            <w:r w:rsidR="00E628C0" w:rsidRPr="001B69F7">
              <w:t>1759397,39</w:t>
            </w:r>
          </w:p>
        </w:tc>
      </w:tr>
      <w:tr w:rsidR="007476A0" w:rsidRPr="001B69F7" w:rsidTr="007476A0">
        <w:trPr>
          <w:trHeight w:val="496"/>
        </w:trPr>
        <w:tc>
          <w:tcPr>
            <w:tcW w:w="5624" w:type="dxa"/>
            <w:vAlign w:val="center"/>
          </w:tcPr>
          <w:p w:rsidR="007476A0" w:rsidRPr="001B69F7" w:rsidRDefault="007476A0" w:rsidP="00012F6D">
            <w:pPr>
              <w:pStyle w:val="af1"/>
              <w:ind w:right="-23"/>
              <w:jc w:val="left"/>
              <w:rPr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42" w:type="dxa"/>
            <w:vAlign w:val="center"/>
          </w:tcPr>
          <w:p w:rsidR="007476A0" w:rsidRPr="001B69F7" w:rsidRDefault="007476A0" w:rsidP="00D44838">
            <w:pPr>
              <w:jc w:val="right"/>
              <w:rPr>
                <w:iCs/>
              </w:rPr>
            </w:pPr>
            <w:r w:rsidRPr="001B69F7">
              <w:rPr>
                <w:iCs/>
              </w:rPr>
              <w:t>-</w:t>
            </w:r>
            <w:r w:rsidR="00E628C0" w:rsidRPr="001B69F7">
              <w:rPr>
                <w:iCs/>
              </w:rPr>
              <w:t>1735822,24</w:t>
            </w:r>
          </w:p>
        </w:tc>
        <w:tc>
          <w:tcPr>
            <w:tcW w:w="1442" w:type="dxa"/>
            <w:vAlign w:val="center"/>
          </w:tcPr>
          <w:p w:rsidR="007476A0" w:rsidRPr="001B69F7" w:rsidRDefault="007476A0" w:rsidP="00D44838">
            <w:pPr>
              <w:jc w:val="center"/>
            </w:pPr>
            <w:r w:rsidRPr="001B69F7">
              <w:t>-</w:t>
            </w:r>
            <w:r w:rsidR="00E628C0" w:rsidRPr="001B69F7">
              <w:t>1742131,97</w:t>
            </w:r>
          </w:p>
        </w:tc>
        <w:tc>
          <w:tcPr>
            <w:tcW w:w="1442" w:type="dxa"/>
            <w:vAlign w:val="center"/>
          </w:tcPr>
          <w:p w:rsidR="007476A0" w:rsidRPr="001B69F7" w:rsidRDefault="007476A0" w:rsidP="00D44838">
            <w:pPr>
              <w:jc w:val="right"/>
            </w:pPr>
            <w:r w:rsidRPr="001B69F7">
              <w:t>-</w:t>
            </w:r>
            <w:r w:rsidR="00E628C0" w:rsidRPr="001B69F7">
              <w:t>1759397,39</w:t>
            </w:r>
          </w:p>
        </w:tc>
      </w:tr>
      <w:tr w:rsidR="007476A0" w:rsidRPr="001B69F7" w:rsidTr="007476A0">
        <w:trPr>
          <w:trHeight w:val="256"/>
        </w:trPr>
        <w:tc>
          <w:tcPr>
            <w:tcW w:w="5624" w:type="dxa"/>
            <w:vAlign w:val="center"/>
          </w:tcPr>
          <w:p w:rsidR="007476A0" w:rsidRPr="001B69F7" w:rsidRDefault="007476A0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2" w:type="dxa"/>
            <w:vAlign w:val="center"/>
          </w:tcPr>
          <w:p w:rsidR="007476A0" w:rsidRPr="001B69F7" w:rsidRDefault="00E628C0" w:rsidP="00D44838">
            <w:pPr>
              <w:pStyle w:val="af1"/>
              <w:jc w:val="right"/>
              <w:rPr>
                <w:iCs/>
                <w:sz w:val="24"/>
                <w:szCs w:val="24"/>
              </w:rPr>
            </w:pPr>
            <w:r w:rsidRPr="001B69F7">
              <w:rPr>
                <w:iCs/>
                <w:sz w:val="24"/>
                <w:szCs w:val="24"/>
              </w:rPr>
              <w:t>1735822,24</w:t>
            </w:r>
          </w:p>
        </w:tc>
        <w:tc>
          <w:tcPr>
            <w:tcW w:w="1442" w:type="dxa"/>
            <w:vAlign w:val="center"/>
          </w:tcPr>
          <w:p w:rsidR="007476A0" w:rsidRPr="001B69F7" w:rsidRDefault="00E628C0">
            <w:pPr>
              <w:jc w:val="center"/>
            </w:pPr>
            <w:r w:rsidRPr="001B69F7">
              <w:t>1742131,97</w:t>
            </w:r>
          </w:p>
        </w:tc>
        <w:tc>
          <w:tcPr>
            <w:tcW w:w="1442" w:type="dxa"/>
            <w:vAlign w:val="center"/>
          </w:tcPr>
          <w:p w:rsidR="007476A0" w:rsidRPr="001B69F7" w:rsidRDefault="00E628C0">
            <w:pPr>
              <w:jc w:val="right"/>
            </w:pPr>
            <w:r w:rsidRPr="001B69F7">
              <w:t>1759397,39</w:t>
            </w:r>
          </w:p>
        </w:tc>
      </w:tr>
      <w:tr w:rsidR="007476A0" w:rsidRPr="001B69F7" w:rsidTr="007476A0">
        <w:trPr>
          <w:trHeight w:val="240"/>
        </w:trPr>
        <w:tc>
          <w:tcPr>
            <w:tcW w:w="5624" w:type="dxa"/>
            <w:vAlign w:val="center"/>
          </w:tcPr>
          <w:p w:rsidR="007476A0" w:rsidRPr="001B69F7" w:rsidRDefault="007476A0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2" w:type="dxa"/>
            <w:vAlign w:val="center"/>
          </w:tcPr>
          <w:p w:rsidR="007476A0" w:rsidRPr="001B69F7" w:rsidRDefault="00E628C0" w:rsidP="00D44838">
            <w:pPr>
              <w:jc w:val="right"/>
            </w:pPr>
            <w:r w:rsidRPr="001B69F7">
              <w:t>1735822,24</w:t>
            </w:r>
          </w:p>
        </w:tc>
        <w:tc>
          <w:tcPr>
            <w:tcW w:w="1442" w:type="dxa"/>
            <w:vAlign w:val="center"/>
          </w:tcPr>
          <w:p w:rsidR="007476A0" w:rsidRPr="001B69F7" w:rsidRDefault="00E628C0">
            <w:pPr>
              <w:jc w:val="center"/>
            </w:pPr>
            <w:r w:rsidRPr="001B69F7">
              <w:t>1742131,97</w:t>
            </w:r>
          </w:p>
        </w:tc>
        <w:tc>
          <w:tcPr>
            <w:tcW w:w="1442" w:type="dxa"/>
            <w:vAlign w:val="center"/>
          </w:tcPr>
          <w:p w:rsidR="007476A0" w:rsidRPr="001B69F7" w:rsidRDefault="00E628C0">
            <w:pPr>
              <w:jc w:val="right"/>
            </w:pPr>
            <w:r w:rsidRPr="001B69F7">
              <w:t>1759397,39</w:t>
            </w:r>
          </w:p>
        </w:tc>
      </w:tr>
      <w:tr w:rsidR="007476A0" w:rsidRPr="001B69F7" w:rsidTr="007476A0">
        <w:trPr>
          <w:trHeight w:val="496"/>
        </w:trPr>
        <w:tc>
          <w:tcPr>
            <w:tcW w:w="5624" w:type="dxa"/>
            <w:vAlign w:val="center"/>
          </w:tcPr>
          <w:p w:rsidR="007476A0" w:rsidRPr="001B69F7" w:rsidRDefault="007476A0" w:rsidP="00012F6D">
            <w:pPr>
              <w:pStyle w:val="af1"/>
              <w:ind w:right="-23"/>
              <w:jc w:val="left"/>
              <w:rPr>
                <w:smallCaps/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2" w:type="dxa"/>
            <w:vAlign w:val="center"/>
          </w:tcPr>
          <w:p w:rsidR="007476A0" w:rsidRPr="001B69F7" w:rsidRDefault="00E628C0" w:rsidP="00D44838">
            <w:pPr>
              <w:jc w:val="right"/>
            </w:pPr>
            <w:r w:rsidRPr="001B69F7">
              <w:t>1735822,24</w:t>
            </w:r>
          </w:p>
        </w:tc>
        <w:tc>
          <w:tcPr>
            <w:tcW w:w="1442" w:type="dxa"/>
            <w:vAlign w:val="center"/>
          </w:tcPr>
          <w:p w:rsidR="007476A0" w:rsidRPr="001B69F7" w:rsidRDefault="00E628C0">
            <w:pPr>
              <w:jc w:val="center"/>
            </w:pPr>
            <w:r w:rsidRPr="001B69F7">
              <w:t>1742131,97</w:t>
            </w:r>
          </w:p>
        </w:tc>
        <w:tc>
          <w:tcPr>
            <w:tcW w:w="1442" w:type="dxa"/>
            <w:vAlign w:val="center"/>
          </w:tcPr>
          <w:p w:rsidR="007476A0" w:rsidRPr="001B69F7" w:rsidRDefault="00E628C0">
            <w:pPr>
              <w:jc w:val="right"/>
            </w:pPr>
            <w:r w:rsidRPr="001B69F7">
              <w:t>1759397,39</w:t>
            </w:r>
          </w:p>
        </w:tc>
      </w:tr>
      <w:tr w:rsidR="007476A0" w:rsidRPr="001B69F7" w:rsidTr="007476A0">
        <w:trPr>
          <w:trHeight w:val="496"/>
        </w:trPr>
        <w:tc>
          <w:tcPr>
            <w:tcW w:w="5624" w:type="dxa"/>
            <w:vAlign w:val="center"/>
          </w:tcPr>
          <w:p w:rsidR="007476A0" w:rsidRPr="001B69F7" w:rsidRDefault="007476A0" w:rsidP="00012F6D">
            <w:pPr>
              <w:pStyle w:val="af1"/>
              <w:ind w:right="-23"/>
              <w:jc w:val="left"/>
              <w:rPr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Уменьшение прочих остатков денежных средств  бюджета муниципального района</w:t>
            </w:r>
          </w:p>
        </w:tc>
        <w:tc>
          <w:tcPr>
            <w:tcW w:w="1442" w:type="dxa"/>
            <w:vAlign w:val="center"/>
          </w:tcPr>
          <w:p w:rsidR="007476A0" w:rsidRPr="001B69F7" w:rsidRDefault="007476A0" w:rsidP="00D44838">
            <w:pPr>
              <w:jc w:val="right"/>
            </w:pPr>
            <w:r w:rsidRPr="001B69F7">
              <w:t>1153849,34</w:t>
            </w:r>
          </w:p>
        </w:tc>
        <w:tc>
          <w:tcPr>
            <w:tcW w:w="1442" w:type="dxa"/>
            <w:vAlign w:val="center"/>
          </w:tcPr>
          <w:p w:rsidR="007476A0" w:rsidRPr="001B69F7" w:rsidRDefault="00E628C0">
            <w:pPr>
              <w:jc w:val="center"/>
            </w:pPr>
            <w:r w:rsidRPr="001B69F7">
              <w:t>1742131,97</w:t>
            </w:r>
          </w:p>
        </w:tc>
        <w:tc>
          <w:tcPr>
            <w:tcW w:w="1442" w:type="dxa"/>
            <w:vAlign w:val="center"/>
          </w:tcPr>
          <w:p w:rsidR="007476A0" w:rsidRPr="001B69F7" w:rsidRDefault="00E628C0">
            <w:pPr>
              <w:jc w:val="right"/>
            </w:pPr>
            <w:r w:rsidRPr="001B69F7">
              <w:t>1759397,39</w:t>
            </w:r>
          </w:p>
        </w:tc>
      </w:tr>
    </w:tbl>
    <w:p w:rsidR="000219BF" w:rsidRPr="001B69F7" w:rsidRDefault="000219BF" w:rsidP="007476A0">
      <w:pPr>
        <w:spacing w:before="240" w:line="276" w:lineRule="auto"/>
        <w:ind w:right="-285" w:firstLine="567"/>
        <w:jc w:val="both"/>
        <w:rPr>
          <w:sz w:val="26"/>
          <w:szCs w:val="26"/>
        </w:rPr>
      </w:pPr>
      <w:r w:rsidRPr="001B69F7">
        <w:rPr>
          <w:sz w:val="26"/>
          <w:szCs w:val="26"/>
        </w:rPr>
        <w:t xml:space="preserve">Основополагающим принципом при формировании бюджета является сохранение сбалансированности бюджета. В результате бюджет района в </w:t>
      </w:r>
      <w:r w:rsidR="00074FAE" w:rsidRPr="001B69F7">
        <w:rPr>
          <w:sz w:val="26"/>
          <w:szCs w:val="26"/>
        </w:rPr>
        <w:t>2024</w:t>
      </w:r>
      <w:r w:rsidRPr="001B69F7">
        <w:rPr>
          <w:sz w:val="26"/>
          <w:szCs w:val="26"/>
        </w:rPr>
        <w:t>-</w:t>
      </w:r>
      <w:r w:rsidR="00074FAE" w:rsidRPr="001B69F7">
        <w:rPr>
          <w:sz w:val="26"/>
          <w:szCs w:val="26"/>
        </w:rPr>
        <w:t>2026</w:t>
      </w:r>
      <w:r w:rsidRPr="001B69F7">
        <w:rPr>
          <w:sz w:val="26"/>
          <w:szCs w:val="26"/>
        </w:rPr>
        <w:t xml:space="preserve"> годах сбалансирован по доходам и расходам.</w:t>
      </w:r>
    </w:p>
    <w:p w:rsidR="003A2F8B" w:rsidRPr="001B69F7" w:rsidRDefault="003A2F8B" w:rsidP="007476A0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3A2F8B" w:rsidRPr="001B69F7" w:rsidRDefault="003A2F8B" w:rsidP="007476A0">
      <w:pPr>
        <w:spacing w:line="276" w:lineRule="auto"/>
        <w:ind w:right="-285" w:firstLine="567"/>
        <w:jc w:val="both"/>
        <w:rPr>
          <w:b/>
          <w:bCs/>
          <w:sz w:val="26"/>
          <w:szCs w:val="26"/>
        </w:rPr>
      </w:pPr>
      <w:r w:rsidRPr="001B69F7">
        <w:rPr>
          <w:b/>
          <w:bCs/>
          <w:sz w:val="26"/>
          <w:szCs w:val="26"/>
        </w:rPr>
        <w:t>5.2. Муниципальный долг, расходы на обслуживание и погашение муниципальных долговых обязательств.</w:t>
      </w:r>
    </w:p>
    <w:p w:rsidR="009B6BDC" w:rsidRPr="001B69F7" w:rsidRDefault="003A2F8B" w:rsidP="007476A0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1B69F7">
        <w:rPr>
          <w:sz w:val="26"/>
          <w:szCs w:val="26"/>
        </w:rPr>
        <w:t xml:space="preserve">5.2.1. </w:t>
      </w:r>
      <w:r w:rsidR="009B6BDC" w:rsidRPr="001B69F7">
        <w:rPr>
          <w:sz w:val="26"/>
          <w:szCs w:val="26"/>
        </w:rPr>
        <w:t xml:space="preserve">В статье  2  проекта решения о </w:t>
      </w:r>
      <w:r w:rsidRPr="001B69F7">
        <w:rPr>
          <w:sz w:val="26"/>
          <w:szCs w:val="26"/>
        </w:rPr>
        <w:t>бюджет</w:t>
      </w:r>
      <w:r w:rsidR="009B6BDC" w:rsidRPr="001B69F7">
        <w:rPr>
          <w:sz w:val="26"/>
          <w:szCs w:val="26"/>
        </w:rPr>
        <w:t>е</w:t>
      </w:r>
      <w:r w:rsidRPr="001B69F7">
        <w:rPr>
          <w:sz w:val="26"/>
          <w:szCs w:val="26"/>
        </w:rPr>
        <w:t xml:space="preserve"> муниципального района на </w:t>
      </w:r>
      <w:r w:rsidR="00074FAE" w:rsidRPr="001B69F7">
        <w:rPr>
          <w:sz w:val="26"/>
          <w:szCs w:val="26"/>
        </w:rPr>
        <w:t>2024</w:t>
      </w:r>
      <w:r w:rsidR="00EB4607" w:rsidRPr="001B69F7">
        <w:rPr>
          <w:sz w:val="26"/>
          <w:szCs w:val="26"/>
        </w:rPr>
        <w:t xml:space="preserve"> год и на плановый период </w:t>
      </w:r>
      <w:r w:rsidR="00074FAE" w:rsidRPr="001B69F7">
        <w:rPr>
          <w:sz w:val="26"/>
          <w:szCs w:val="26"/>
        </w:rPr>
        <w:t>2025</w:t>
      </w:r>
      <w:r w:rsidR="00EB4607" w:rsidRPr="001B69F7">
        <w:rPr>
          <w:sz w:val="26"/>
          <w:szCs w:val="26"/>
        </w:rPr>
        <w:t xml:space="preserve"> и </w:t>
      </w:r>
      <w:r w:rsidR="00074FAE" w:rsidRPr="001B69F7">
        <w:rPr>
          <w:sz w:val="26"/>
          <w:szCs w:val="26"/>
        </w:rPr>
        <w:t>2026</w:t>
      </w:r>
      <w:r w:rsidR="00183B82" w:rsidRPr="001B69F7">
        <w:rPr>
          <w:sz w:val="26"/>
          <w:szCs w:val="26"/>
        </w:rPr>
        <w:t xml:space="preserve"> годов</w:t>
      </w:r>
      <w:r w:rsidR="009B6BDC" w:rsidRPr="001B69F7">
        <w:rPr>
          <w:sz w:val="26"/>
          <w:szCs w:val="26"/>
        </w:rPr>
        <w:t xml:space="preserve"> предусмотрено:</w:t>
      </w:r>
    </w:p>
    <w:p w:rsidR="00484CE3" w:rsidRPr="001B69F7" w:rsidRDefault="00484CE3" w:rsidP="007476A0">
      <w:pPr>
        <w:numPr>
          <w:ilvl w:val="0"/>
          <w:numId w:val="5"/>
        </w:numPr>
        <w:spacing w:line="276" w:lineRule="auto"/>
        <w:ind w:left="0" w:right="-285" w:firstLine="567"/>
        <w:jc w:val="both"/>
        <w:rPr>
          <w:sz w:val="26"/>
          <w:szCs w:val="26"/>
        </w:rPr>
      </w:pPr>
      <w:r w:rsidRPr="001B69F7">
        <w:rPr>
          <w:sz w:val="26"/>
          <w:szCs w:val="26"/>
        </w:rPr>
        <w:t xml:space="preserve">Утвердить по состоянию на 1 января </w:t>
      </w:r>
      <w:r w:rsidR="00074FAE" w:rsidRPr="001B69F7">
        <w:rPr>
          <w:sz w:val="26"/>
          <w:szCs w:val="26"/>
        </w:rPr>
        <w:t>2025</w:t>
      </w:r>
      <w:r w:rsidRPr="001B69F7">
        <w:rPr>
          <w:sz w:val="26"/>
          <w:szCs w:val="26"/>
        </w:rPr>
        <w:t xml:space="preserve"> года верхний предел муниципального внутреннего долга  Мамадышского муниципального района в сумме 0 тыс. рублей, в том числе верхний предел муниципального внутреннего долга Мамадышского муниципального района по муниципальным гарантиям в сумме  0 тыс. рублей.</w:t>
      </w:r>
    </w:p>
    <w:p w:rsidR="00484CE3" w:rsidRPr="001B69F7" w:rsidRDefault="00484CE3" w:rsidP="007476A0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1B69F7">
        <w:rPr>
          <w:sz w:val="26"/>
          <w:szCs w:val="26"/>
        </w:rPr>
        <w:t xml:space="preserve">2.Утвердить по состоянию на 1 января </w:t>
      </w:r>
      <w:r w:rsidR="00074FAE" w:rsidRPr="001B69F7">
        <w:rPr>
          <w:sz w:val="26"/>
          <w:szCs w:val="26"/>
        </w:rPr>
        <w:t>2026</w:t>
      </w:r>
      <w:r w:rsidRPr="001B69F7">
        <w:rPr>
          <w:sz w:val="26"/>
          <w:szCs w:val="26"/>
        </w:rPr>
        <w:t xml:space="preserve"> года верхний предел внутреннего муниципального долга Мамадышского муниципального района в сумме 0 тыс. рублей, в том числе верхний предел муниципального внутреннего долга Мамадышского муниципального района по муниципальным гарантиям в сумме  0 тыс. рублей.  </w:t>
      </w:r>
    </w:p>
    <w:p w:rsidR="00484CE3" w:rsidRPr="001B69F7" w:rsidRDefault="00484CE3" w:rsidP="007476A0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1B69F7">
        <w:rPr>
          <w:sz w:val="26"/>
          <w:szCs w:val="26"/>
        </w:rPr>
        <w:t xml:space="preserve">3. Утвердить по состоянию на 1 января </w:t>
      </w:r>
      <w:r w:rsidR="00074FAE" w:rsidRPr="001B69F7">
        <w:rPr>
          <w:sz w:val="26"/>
          <w:szCs w:val="26"/>
        </w:rPr>
        <w:t>2026</w:t>
      </w:r>
      <w:r w:rsidRPr="001B69F7">
        <w:rPr>
          <w:sz w:val="26"/>
          <w:szCs w:val="26"/>
        </w:rPr>
        <w:t xml:space="preserve"> года верхний предел внутреннего муниципального долга Мамадышского муниципального района в сумме 0 тыс. рублей, в том числе верхний предел муниципального внутреннего долга Мамадышского муниципального района по муниципальным гарантиям в сумме  0 тыс. рублей.</w:t>
      </w:r>
    </w:p>
    <w:p w:rsidR="00916D63" w:rsidRPr="001B69F7" w:rsidRDefault="00916D63" w:rsidP="007476A0">
      <w:pPr>
        <w:spacing w:line="276" w:lineRule="auto"/>
        <w:ind w:right="-285" w:firstLine="567"/>
        <w:jc w:val="both"/>
        <w:rPr>
          <w:sz w:val="26"/>
          <w:szCs w:val="26"/>
        </w:rPr>
      </w:pPr>
    </w:p>
    <w:p w:rsidR="001673BC" w:rsidRPr="001B69F7" w:rsidRDefault="001673BC" w:rsidP="007476A0">
      <w:pPr>
        <w:spacing w:line="276" w:lineRule="auto"/>
        <w:ind w:right="-285" w:firstLine="567"/>
        <w:jc w:val="both"/>
        <w:rPr>
          <w:sz w:val="26"/>
          <w:szCs w:val="26"/>
        </w:rPr>
      </w:pPr>
      <w:r w:rsidRPr="001B69F7">
        <w:rPr>
          <w:sz w:val="26"/>
          <w:szCs w:val="26"/>
        </w:rPr>
        <w:t xml:space="preserve">Проектом решения </w:t>
      </w:r>
      <w:r w:rsidR="00D30A80" w:rsidRPr="001B69F7">
        <w:rPr>
          <w:sz w:val="26"/>
          <w:szCs w:val="26"/>
        </w:rPr>
        <w:t>предусмотрено</w:t>
      </w:r>
      <w:r w:rsidR="006C3A95" w:rsidRPr="001B69F7">
        <w:rPr>
          <w:sz w:val="26"/>
          <w:szCs w:val="26"/>
        </w:rPr>
        <w:t xml:space="preserve"> </w:t>
      </w:r>
      <w:r w:rsidR="00D30A80" w:rsidRPr="001B69F7">
        <w:rPr>
          <w:sz w:val="26"/>
          <w:szCs w:val="26"/>
        </w:rPr>
        <w:t>у</w:t>
      </w:r>
      <w:r w:rsidR="009B6BDC" w:rsidRPr="001B69F7">
        <w:rPr>
          <w:sz w:val="26"/>
          <w:szCs w:val="26"/>
        </w:rPr>
        <w:t xml:space="preserve">твердить Программу муниципальных гарантий Мамадышского муниципального района на </w:t>
      </w:r>
      <w:r w:rsidR="00074FAE" w:rsidRPr="001B69F7">
        <w:rPr>
          <w:sz w:val="26"/>
          <w:szCs w:val="26"/>
        </w:rPr>
        <w:t>2024</w:t>
      </w:r>
      <w:r w:rsidR="00EB4607" w:rsidRPr="001B69F7">
        <w:rPr>
          <w:sz w:val="26"/>
          <w:szCs w:val="26"/>
        </w:rPr>
        <w:t xml:space="preserve"> год и на плановый период </w:t>
      </w:r>
      <w:r w:rsidR="00074FAE" w:rsidRPr="001B69F7">
        <w:rPr>
          <w:sz w:val="26"/>
          <w:szCs w:val="26"/>
        </w:rPr>
        <w:t>2025</w:t>
      </w:r>
      <w:r w:rsidR="00EB4607" w:rsidRPr="001B69F7">
        <w:rPr>
          <w:sz w:val="26"/>
          <w:szCs w:val="26"/>
        </w:rPr>
        <w:t xml:space="preserve"> и </w:t>
      </w:r>
      <w:r w:rsidR="00074FAE" w:rsidRPr="001B69F7">
        <w:rPr>
          <w:sz w:val="26"/>
          <w:szCs w:val="26"/>
        </w:rPr>
        <w:t>2026</w:t>
      </w:r>
      <w:r w:rsidR="009B6BDC" w:rsidRPr="001B69F7">
        <w:rPr>
          <w:sz w:val="26"/>
          <w:szCs w:val="26"/>
        </w:rPr>
        <w:t xml:space="preserve"> годов</w:t>
      </w:r>
      <w:r w:rsidRPr="001B69F7">
        <w:rPr>
          <w:sz w:val="26"/>
          <w:szCs w:val="26"/>
        </w:rPr>
        <w:t xml:space="preserve">. </w:t>
      </w:r>
      <w:r w:rsidR="003026D9" w:rsidRPr="001B69F7">
        <w:rPr>
          <w:sz w:val="26"/>
          <w:szCs w:val="26"/>
        </w:rPr>
        <w:t>Исполнение</w:t>
      </w:r>
      <w:r w:rsidRPr="001B69F7">
        <w:rPr>
          <w:sz w:val="26"/>
          <w:szCs w:val="26"/>
        </w:rPr>
        <w:t xml:space="preserve"> муниципальных гарантий отражено в таблиц</w:t>
      </w:r>
      <w:r w:rsidR="00754973" w:rsidRPr="001B69F7">
        <w:rPr>
          <w:sz w:val="26"/>
          <w:szCs w:val="26"/>
        </w:rPr>
        <w:t>е</w:t>
      </w:r>
      <w:r w:rsidRPr="001B69F7">
        <w:rPr>
          <w:sz w:val="26"/>
          <w:szCs w:val="26"/>
        </w:rPr>
        <w:t xml:space="preserve"> 1</w:t>
      </w:r>
      <w:r w:rsidR="00424B12" w:rsidRPr="001B69F7">
        <w:rPr>
          <w:sz w:val="26"/>
          <w:szCs w:val="26"/>
        </w:rPr>
        <w:t>9</w:t>
      </w:r>
      <w:r w:rsidRPr="001B69F7">
        <w:rPr>
          <w:sz w:val="26"/>
          <w:szCs w:val="26"/>
        </w:rPr>
        <w:t>.</w:t>
      </w:r>
    </w:p>
    <w:p w:rsidR="001673BC" w:rsidRPr="001B69F7" w:rsidRDefault="001673BC" w:rsidP="005A3956">
      <w:pPr>
        <w:spacing w:line="276" w:lineRule="auto"/>
        <w:ind w:right="-285" w:firstLine="539"/>
        <w:jc w:val="right"/>
        <w:rPr>
          <w:sz w:val="27"/>
          <w:szCs w:val="27"/>
        </w:rPr>
      </w:pPr>
      <w:r w:rsidRPr="001B69F7">
        <w:rPr>
          <w:sz w:val="26"/>
          <w:szCs w:val="26"/>
        </w:rPr>
        <w:t>Таблица 1</w:t>
      </w:r>
      <w:r w:rsidR="00424B12" w:rsidRPr="001B69F7">
        <w:rPr>
          <w:sz w:val="26"/>
          <w:szCs w:val="26"/>
        </w:rPr>
        <w:t xml:space="preserve">9 </w:t>
      </w:r>
      <w:r w:rsidRPr="001B69F7"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2"/>
        <w:gridCol w:w="1857"/>
        <w:gridCol w:w="1829"/>
      </w:tblGrid>
      <w:tr w:rsidR="00551EE0" w:rsidRPr="001B69F7" w:rsidTr="00AD5D76">
        <w:trPr>
          <w:trHeight w:val="626"/>
        </w:trPr>
        <w:tc>
          <w:tcPr>
            <w:tcW w:w="4219" w:type="dxa"/>
            <w:vMerge w:val="restart"/>
          </w:tcPr>
          <w:p w:rsidR="001673BC" w:rsidRPr="001B69F7" w:rsidRDefault="001673BC" w:rsidP="00541905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Исполнение муниципальных гарантий Мамадышского муниципального района РТ</w:t>
            </w:r>
          </w:p>
        </w:tc>
        <w:tc>
          <w:tcPr>
            <w:tcW w:w="5528" w:type="dxa"/>
            <w:gridSpan w:val="3"/>
          </w:tcPr>
          <w:p w:rsidR="001673BC" w:rsidRPr="001B69F7" w:rsidRDefault="001673BC" w:rsidP="00541905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551EE0" w:rsidRPr="001B69F7" w:rsidTr="002C14F1">
        <w:trPr>
          <w:trHeight w:val="413"/>
        </w:trPr>
        <w:tc>
          <w:tcPr>
            <w:tcW w:w="4219" w:type="dxa"/>
            <w:vMerge/>
          </w:tcPr>
          <w:p w:rsidR="001673BC" w:rsidRPr="001B69F7" w:rsidRDefault="001673BC" w:rsidP="00541905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673BC" w:rsidRPr="001B69F7" w:rsidRDefault="00074FAE" w:rsidP="00541905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2024</w:t>
            </w:r>
            <w:r w:rsidR="002E4DA8" w:rsidRPr="001B69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57" w:type="dxa"/>
          </w:tcPr>
          <w:p w:rsidR="001673BC" w:rsidRPr="001B69F7" w:rsidRDefault="00074FAE" w:rsidP="00541905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2025</w:t>
            </w:r>
            <w:r w:rsidR="001673BC" w:rsidRPr="001B69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9" w:type="dxa"/>
          </w:tcPr>
          <w:p w:rsidR="001673BC" w:rsidRPr="001B69F7" w:rsidRDefault="00074FAE" w:rsidP="00541905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2026</w:t>
            </w:r>
            <w:r w:rsidR="001673BC" w:rsidRPr="001B69F7">
              <w:rPr>
                <w:sz w:val="24"/>
                <w:szCs w:val="24"/>
              </w:rPr>
              <w:t xml:space="preserve"> год</w:t>
            </w:r>
          </w:p>
        </w:tc>
      </w:tr>
      <w:tr w:rsidR="005C20DA" w:rsidRPr="001B69F7" w:rsidTr="002C14F1">
        <w:tc>
          <w:tcPr>
            <w:tcW w:w="4219" w:type="dxa"/>
          </w:tcPr>
          <w:p w:rsidR="001673BC" w:rsidRPr="001B69F7" w:rsidRDefault="001673BC" w:rsidP="00541905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1B69F7">
              <w:rPr>
                <w:sz w:val="24"/>
                <w:szCs w:val="24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1842" w:type="dxa"/>
            <w:vAlign w:val="center"/>
          </w:tcPr>
          <w:p w:rsidR="001673BC" w:rsidRPr="001B69F7" w:rsidRDefault="00EA6D8D" w:rsidP="00541905">
            <w:pPr>
              <w:jc w:val="center"/>
            </w:pPr>
            <w:r w:rsidRPr="001B69F7">
              <w:t>0</w:t>
            </w:r>
          </w:p>
        </w:tc>
        <w:tc>
          <w:tcPr>
            <w:tcW w:w="1857" w:type="dxa"/>
            <w:vAlign w:val="center"/>
          </w:tcPr>
          <w:p w:rsidR="001673BC" w:rsidRPr="001B69F7" w:rsidRDefault="00373068" w:rsidP="00541905">
            <w:pPr>
              <w:jc w:val="center"/>
            </w:pPr>
            <w:r w:rsidRPr="001B69F7">
              <w:t>0</w:t>
            </w:r>
          </w:p>
        </w:tc>
        <w:tc>
          <w:tcPr>
            <w:tcW w:w="1829" w:type="dxa"/>
            <w:vAlign w:val="center"/>
          </w:tcPr>
          <w:p w:rsidR="001673BC" w:rsidRPr="001B69F7" w:rsidRDefault="001673BC" w:rsidP="00541905">
            <w:pPr>
              <w:jc w:val="center"/>
            </w:pPr>
            <w:r w:rsidRPr="001B69F7">
              <w:t>0</w:t>
            </w:r>
          </w:p>
        </w:tc>
      </w:tr>
    </w:tbl>
    <w:p w:rsidR="009B6BDC" w:rsidRPr="001B69F7" w:rsidRDefault="009B6BDC" w:rsidP="005A3956">
      <w:pPr>
        <w:spacing w:line="276" w:lineRule="auto"/>
        <w:ind w:right="-285" w:firstLine="539"/>
        <w:jc w:val="both"/>
        <w:rPr>
          <w:sz w:val="26"/>
          <w:szCs w:val="26"/>
        </w:rPr>
      </w:pPr>
    </w:p>
    <w:p w:rsidR="00A219FF" w:rsidRPr="001B69F7" w:rsidRDefault="00A219FF" w:rsidP="005A3956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1B69F7">
        <w:rPr>
          <w:sz w:val="26"/>
          <w:szCs w:val="26"/>
        </w:rPr>
        <w:t xml:space="preserve">Согласно проекту отношение объема муниципального долга района  к общему годовому объему доходов бюджета района  без учета объемов безвозмездных поступлений и поступлений налоговых доходов по дополнительным нормативам отчислений составит по состоянию на 1 января </w:t>
      </w:r>
      <w:r w:rsidR="00074FAE" w:rsidRPr="001B69F7">
        <w:rPr>
          <w:sz w:val="26"/>
          <w:szCs w:val="26"/>
        </w:rPr>
        <w:t>2025</w:t>
      </w:r>
      <w:r w:rsidRPr="001B69F7">
        <w:rPr>
          <w:sz w:val="26"/>
          <w:szCs w:val="26"/>
        </w:rPr>
        <w:t xml:space="preserve"> года 0 %, на 1 января </w:t>
      </w:r>
      <w:r w:rsidR="00074FAE" w:rsidRPr="001B69F7">
        <w:rPr>
          <w:sz w:val="26"/>
          <w:szCs w:val="26"/>
        </w:rPr>
        <w:t>2026</w:t>
      </w:r>
      <w:r w:rsidRPr="001B69F7">
        <w:rPr>
          <w:sz w:val="26"/>
          <w:szCs w:val="26"/>
        </w:rPr>
        <w:t xml:space="preserve"> года – 0%, на 1 января </w:t>
      </w:r>
      <w:r w:rsidR="00074FAE" w:rsidRPr="001B69F7">
        <w:rPr>
          <w:sz w:val="26"/>
          <w:szCs w:val="26"/>
        </w:rPr>
        <w:t>2026</w:t>
      </w:r>
      <w:r w:rsidRPr="001B69F7">
        <w:rPr>
          <w:sz w:val="26"/>
          <w:szCs w:val="26"/>
        </w:rPr>
        <w:t xml:space="preserve"> года – 0% .</w:t>
      </w:r>
    </w:p>
    <w:p w:rsidR="00714CA5" w:rsidRPr="00171F25" w:rsidRDefault="00A219FF" w:rsidP="00171F25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1B69F7">
        <w:rPr>
          <w:sz w:val="26"/>
          <w:szCs w:val="26"/>
        </w:rPr>
        <w:t xml:space="preserve">5.2.2. Проектом бюджета Мамадышского муниципального района в </w:t>
      </w:r>
      <w:r w:rsidR="00074FAE" w:rsidRPr="001B69F7">
        <w:rPr>
          <w:sz w:val="26"/>
          <w:szCs w:val="26"/>
        </w:rPr>
        <w:t>2024</w:t>
      </w:r>
      <w:r w:rsidRPr="001B69F7">
        <w:rPr>
          <w:sz w:val="26"/>
          <w:szCs w:val="26"/>
        </w:rPr>
        <w:t xml:space="preserve"> -</w:t>
      </w:r>
      <w:r w:rsidR="00074FAE" w:rsidRPr="001B69F7">
        <w:rPr>
          <w:sz w:val="26"/>
          <w:szCs w:val="26"/>
        </w:rPr>
        <w:t>2026</w:t>
      </w:r>
      <w:r w:rsidRPr="001B69F7">
        <w:rPr>
          <w:sz w:val="26"/>
          <w:szCs w:val="26"/>
        </w:rPr>
        <w:t xml:space="preserve"> годах  </w:t>
      </w:r>
      <w:r w:rsidRPr="00171F25">
        <w:rPr>
          <w:sz w:val="26"/>
          <w:szCs w:val="26"/>
        </w:rPr>
        <w:t xml:space="preserve">выделение бюджетных  кредитов  из  бюджета  Мамадышского муниципального  района  не  планируется. С учетом этого Программа  предоставления  бюджетных кредитов из бюджета  муниципального  района на </w:t>
      </w:r>
      <w:r w:rsidR="00074FAE" w:rsidRPr="00171F25">
        <w:rPr>
          <w:sz w:val="26"/>
          <w:szCs w:val="26"/>
        </w:rPr>
        <w:t>2024</w:t>
      </w:r>
      <w:r w:rsidRPr="00171F25">
        <w:rPr>
          <w:sz w:val="26"/>
          <w:szCs w:val="26"/>
        </w:rPr>
        <w:t>-</w:t>
      </w:r>
      <w:r w:rsidR="00074FAE" w:rsidRPr="00171F25">
        <w:rPr>
          <w:sz w:val="26"/>
          <w:szCs w:val="26"/>
        </w:rPr>
        <w:t>2026</w:t>
      </w:r>
      <w:r w:rsidRPr="00171F25">
        <w:rPr>
          <w:sz w:val="26"/>
          <w:szCs w:val="26"/>
        </w:rPr>
        <w:t xml:space="preserve"> годы не составляется.</w:t>
      </w:r>
    </w:p>
    <w:p w:rsidR="00B53D06" w:rsidRPr="00171F25" w:rsidRDefault="00B53D06" w:rsidP="00171F25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171F25">
        <w:rPr>
          <w:b/>
          <w:bCs/>
          <w:sz w:val="26"/>
          <w:szCs w:val="26"/>
        </w:rPr>
        <w:t>6. Целевые программы, принятые в Мамадышском муниципальном районе.</w:t>
      </w:r>
    </w:p>
    <w:p w:rsidR="00FA0EF5" w:rsidRPr="00171F25" w:rsidRDefault="00B53D06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 xml:space="preserve">6.1. </w:t>
      </w:r>
      <w:r w:rsidR="002B08EC" w:rsidRPr="00171F25">
        <w:rPr>
          <w:sz w:val="26"/>
          <w:szCs w:val="26"/>
        </w:rPr>
        <w:t>В</w:t>
      </w:r>
      <w:r w:rsidR="00FA0EF5" w:rsidRPr="00171F25">
        <w:rPr>
          <w:sz w:val="26"/>
          <w:szCs w:val="26"/>
        </w:rPr>
        <w:t xml:space="preserve"> соответствии с основными положениями Федерального закона от 28 июня 2014 года № 172-ФЗ «О стратегическом планировании в Российской Федерации», Закона Республики Татарстан от 16 марта 2015 года № 12-ЗРТ «О стратегическом планировании в Республике Татарстан» и Закона Республики Татарстан от 15 марта 2015 года № 40-ЗРТ «Об утверждении Стратегии социально-экономического развития Республики Татарстан до 2030 года</w:t>
      </w:r>
      <w:r w:rsidR="00A23795" w:rsidRPr="00171F25">
        <w:rPr>
          <w:sz w:val="26"/>
          <w:szCs w:val="26"/>
        </w:rPr>
        <w:t>»</w:t>
      </w:r>
      <w:r w:rsidR="00A73D35" w:rsidRPr="00171F25">
        <w:rPr>
          <w:sz w:val="26"/>
          <w:szCs w:val="26"/>
        </w:rPr>
        <w:t xml:space="preserve"> </w:t>
      </w:r>
      <w:r w:rsidR="002B08EC" w:rsidRPr="00171F25">
        <w:rPr>
          <w:sz w:val="26"/>
          <w:szCs w:val="26"/>
        </w:rPr>
        <w:t>решением Совета Мамадышского муниципального района Республики Татарстан № 7-12 от 12.11.2016г. утверждена Стратегия социально-экономического развития Мамадышского  муниципального района на 2016-</w:t>
      </w:r>
      <w:r w:rsidR="00074FAE" w:rsidRPr="00171F25">
        <w:rPr>
          <w:sz w:val="26"/>
          <w:szCs w:val="26"/>
        </w:rPr>
        <w:t>2026</w:t>
      </w:r>
      <w:r w:rsidR="002B08EC" w:rsidRPr="00171F25">
        <w:rPr>
          <w:sz w:val="26"/>
          <w:szCs w:val="26"/>
        </w:rPr>
        <w:t xml:space="preserve"> годы и плановый период до 2030 года.</w:t>
      </w:r>
    </w:p>
    <w:p w:rsidR="00FA0EF5" w:rsidRPr="00171F25" w:rsidRDefault="00060BBE" w:rsidP="00171F25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>П</w:t>
      </w:r>
      <w:r w:rsidR="00B753B7" w:rsidRPr="00171F25">
        <w:rPr>
          <w:sz w:val="26"/>
          <w:szCs w:val="26"/>
        </w:rPr>
        <w:t>аспорта муниципальных программ</w:t>
      </w:r>
      <w:r w:rsidRPr="00171F25">
        <w:rPr>
          <w:sz w:val="26"/>
          <w:szCs w:val="26"/>
        </w:rPr>
        <w:t xml:space="preserve"> с проектом решения о бюджете не представлены, что </w:t>
      </w:r>
      <w:r w:rsidR="00A23795" w:rsidRPr="00171F25">
        <w:rPr>
          <w:sz w:val="26"/>
          <w:szCs w:val="26"/>
        </w:rPr>
        <w:t xml:space="preserve">не </w:t>
      </w:r>
      <w:r w:rsidRPr="00171F25">
        <w:rPr>
          <w:sz w:val="26"/>
          <w:szCs w:val="26"/>
        </w:rPr>
        <w:t>соответствует</w:t>
      </w:r>
      <w:r w:rsidR="00B753B7" w:rsidRPr="00171F25">
        <w:rPr>
          <w:sz w:val="26"/>
          <w:szCs w:val="26"/>
        </w:rPr>
        <w:t xml:space="preserve"> ст. 184</w:t>
      </w:r>
      <w:r w:rsidR="00D4316F" w:rsidRPr="00171F25">
        <w:rPr>
          <w:sz w:val="26"/>
          <w:szCs w:val="26"/>
        </w:rPr>
        <w:t>.</w:t>
      </w:r>
      <w:r w:rsidR="00B753B7" w:rsidRPr="00171F25">
        <w:rPr>
          <w:sz w:val="26"/>
          <w:szCs w:val="26"/>
        </w:rPr>
        <w:t>2</w:t>
      </w:r>
      <w:r w:rsidR="00D4316F" w:rsidRPr="00171F25">
        <w:rPr>
          <w:sz w:val="26"/>
          <w:szCs w:val="26"/>
        </w:rPr>
        <w:t>.</w:t>
      </w:r>
      <w:r w:rsidR="00B753B7" w:rsidRPr="00171F25">
        <w:rPr>
          <w:sz w:val="26"/>
          <w:szCs w:val="26"/>
        </w:rPr>
        <w:t xml:space="preserve"> БК РФ</w:t>
      </w:r>
      <w:r w:rsidR="00D4316F" w:rsidRPr="00171F25">
        <w:rPr>
          <w:sz w:val="26"/>
          <w:szCs w:val="26"/>
        </w:rPr>
        <w:t xml:space="preserve">, в котором отражено: В случае утверждения законом (решением) о бюджете распределения бюджетных ассигнований по государственным (муниципальным) программам и непрограммным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 </w:t>
      </w:r>
      <w:r w:rsidRPr="00171F25">
        <w:rPr>
          <w:sz w:val="26"/>
          <w:szCs w:val="26"/>
        </w:rPr>
        <w:t>Муниципальные программы извлечены из официального портала</w:t>
      </w:r>
      <w:r w:rsidR="00A73D35" w:rsidRPr="00171F25">
        <w:rPr>
          <w:sz w:val="26"/>
          <w:szCs w:val="26"/>
        </w:rPr>
        <w:t xml:space="preserve"> </w:t>
      </w:r>
      <w:r w:rsidRPr="00171F25">
        <w:rPr>
          <w:sz w:val="26"/>
          <w:szCs w:val="26"/>
        </w:rPr>
        <w:t>Мамадышского муниципального района.</w:t>
      </w:r>
    </w:p>
    <w:p w:rsidR="00290D3B" w:rsidRPr="00171F25" w:rsidRDefault="00FA0EF5" w:rsidP="00171F25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 xml:space="preserve">6.2. </w:t>
      </w:r>
      <w:r w:rsidR="00290D3B" w:rsidRPr="00171F25">
        <w:rPr>
          <w:sz w:val="26"/>
          <w:szCs w:val="26"/>
        </w:rPr>
        <w:t xml:space="preserve">В соответствии со статьей </w:t>
      </w:r>
      <w:r w:rsidR="00BB2632" w:rsidRPr="00171F25">
        <w:rPr>
          <w:sz w:val="26"/>
          <w:szCs w:val="26"/>
        </w:rPr>
        <w:t>4</w:t>
      </w:r>
      <w:r w:rsidR="00290D3B" w:rsidRPr="00171F25">
        <w:rPr>
          <w:sz w:val="26"/>
          <w:szCs w:val="26"/>
        </w:rPr>
        <w:t xml:space="preserve"> пункта 2 проектом бюджета муниципального района предусмотрено </w:t>
      </w:r>
      <w:r w:rsidR="00290D3B" w:rsidRPr="00171F25">
        <w:rPr>
          <w:rStyle w:val="af4"/>
          <w:b w:val="0"/>
          <w:bCs w:val="0"/>
          <w:color w:val="auto"/>
          <w:sz w:val="26"/>
          <w:szCs w:val="26"/>
        </w:rPr>
        <w:t xml:space="preserve">утвердить распределение бюджетных ассигнований бюджета </w:t>
      </w:r>
      <w:r w:rsidR="00290D3B" w:rsidRPr="00171F25">
        <w:rPr>
          <w:rStyle w:val="af4"/>
          <w:b w:val="0"/>
          <w:bCs w:val="0"/>
          <w:color w:val="auto"/>
          <w:sz w:val="26"/>
          <w:szCs w:val="26"/>
        </w:rPr>
        <w:lastRenderedPageBreak/>
        <w:t xml:space="preserve">Мамадышского муниципального района Республики Татарстан по разделам, подразделам, целевым статьям (муниципальным программам Мамадышского муниципального района Республики Татарстан и непрограммным направлениям деятельности), группам видов расходов классификации расходов бюджетов на </w:t>
      </w:r>
      <w:r w:rsidR="00074FAE" w:rsidRPr="00171F25">
        <w:rPr>
          <w:rStyle w:val="af4"/>
          <w:b w:val="0"/>
          <w:bCs w:val="0"/>
          <w:color w:val="auto"/>
          <w:sz w:val="26"/>
          <w:szCs w:val="26"/>
        </w:rPr>
        <w:t>2024</w:t>
      </w:r>
      <w:r w:rsidR="00290D3B" w:rsidRPr="00171F25">
        <w:rPr>
          <w:rStyle w:val="af4"/>
          <w:b w:val="0"/>
          <w:bCs w:val="0"/>
          <w:color w:val="auto"/>
          <w:sz w:val="26"/>
          <w:szCs w:val="26"/>
        </w:rPr>
        <w:t xml:space="preserve"> год и на плановый период </w:t>
      </w:r>
      <w:r w:rsidR="00074FAE" w:rsidRPr="00171F25">
        <w:rPr>
          <w:rStyle w:val="af4"/>
          <w:b w:val="0"/>
          <w:bCs w:val="0"/>
          <w:color w:val="auto"/>
          <w:sz w:val="26"/>
          <w:szCs w:val="26"/>
        </w:rPr>
        <w:t>2025</w:t>
      </w:r>
      <w:r w:rsidR="00290D3B" w:rsidRPr="00171F25">
        <w:rPr>
          <w:rStyle w:val="af4"/>
          <w:b w:val="0"/>
          <w:bCs w:val="0"/>
          <w:color w:val="auto"/>
          <w:sz w:val="26"/>
          <w:szCs w:val="26"/>
        </w:rPr>
        <w:t xml:space="preserve"> и </w:t>
      </w:r>
      <w:r w:rsidR="00074FAE" w:rsidRPr="00171F25">
        <w:rPr>
          <w:rStyle w:val="af4"/>
          <w:b w:val="0"/>
          <w:bCs w:val="0"/>
          <w:color w:val="auto"/>
          <w:sz w:val="26"/>
          <w:szCs w:val="26"/>
        </w:rPr>
        <w:t>2026</w:t>
      </w:r>
      <w:r w:rsidR="00290D3B" w:rsidRPr="00171F25">
        <w:rPr>
          <w:rStyle w:val="af4"/>
          <w:b w:val="0"/>
          <w:bCs w:val="0"/>
          <w:color w:val="auto"/>
          <w:sz w:val="26"/>
          <w:szCs w:val="26"/>
        </w:rPr>
        <w:t xml:space="preserve"> годов согласно приложению </w:t>
      </w:r>
      <w:r w:rsidR="00EF4417" w:rsidRPr="00171F25">
        <w:rPr>
          <w:rStyle w:val="af4"/>
          <w:b w:val="0"/>
          <w:bCs w:val="0"/>
          <w:color w:val="auto"/>
          <w:sz w:val="26"/>
          <w:szCs w:val="26"/>
        </w:rPr>
        <w:t>4</w:t>
      </w:r>
      <w:r w:rsidR="00290D3B" w:rsidRPr="00171F25">
        <w:rPr>
          <w:rStyle w:val="af4"/>
          <w:b w:val="0"/>
          <w:bCs w:val="0"/>
          <w:color w:val="auto"/>
          <w:sz w:val="26"/>
          <w:szCs w:val="26"/>
        </w:rPr>
        <w:t xml:space="preserve"> к настоящему Решению.</w:t>
      </w:r>
    </w:p>
    <w:p w:rsidR="00A0280F" w:rsidRPr="00171F25" w:rsidRDefault="00290D3B" w:rsidP="00171F25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 xml:space="preserve">6.3. </w:t>
      </w:r>
      <w:r w:rsidR="00A219FF" w:rsidRPr="00171F25">
        <w:rPr>
          <w:sz w:val="26"/>
          <w:szCs w:val="26"/>
        </w:rPr>
        <w:t>Проектом бюджета муниципального района предусмотрено финансирование по муниципальной программе "Реализация антикоррупционной политики в Мамадышском муниципальном районе на 20</w:t>
      </w:r>
      <w:r w:rsidR="00286EF4" w:rsidRPr="00171F25">
        <w:rPr>
          <w:sz w:val="26"/>
          <w:szCs w:val="26"/>
        </w:rPr>
        <w:t>21</w:t>
      </w:r>
      <w:r w:rsidR="00A219FF" w:rsidRPr="00171F25">
        <w:rPr>
          <w:sz w:val="26"/>
          <w:szCs w:val="26"/>
        </w:rPr>
        <w:t>-</w:t>
      </w:r>
      <w:r w:rsidR="00074FAE" w:rsidRPr="00171F25">
        <w:rPr>
          <w:sz w:val="26"/>
          <w:szCs w:val="26"/>
        </w:rPr>
        <w:t>2025</w:t>
      </w:r>
      <w:r w:rsidR="00A219FF" w:rsidRPr="00171F25">
        <w:rPr>
          <w:sz w:val="26"/>
          <w:szCs w:val="26"/>
        </w:rPr>
        <w:t xml:space="preserve"> годы"  на  </w:t>
      </w:r>
      <w:r w:rsidR="00074FAE" w:rsidRPr="00171F25">
        <w:rPr>
          <w:sz w:val="26"/>
          <w:szCs w:val="26"/>
        </w:rPr>
        <w:t>2024</w:t>
      </w:r>
      <w:r w:rsidR="00A219FF" w:rsidRPr="00171F25">
        <w:rPr>
          <w:sz w:val="26"/>
          <w:szCs w:val="26"/>
        </w:rPr>
        <w:t>-</w:t>
      </w:r>
      <w:r w:rsidR="00074FAE" w:rsidRPr="00171F25">
        <w:rPr>
          <w:sz w:val="26"/>
          <w:szCs w:val="26"/>
        </w:rPr>
        <w:t>2026</w:t>
      </w:r>
      <w:r w:rsidR="00A219FF" w:rsidRPr="00171F25">
        <w:rPr>
          <w:sz w:val="26"/>
          <w:szCs w:val="26"/>
        </w:rPr>
        <w:t xml:space="preserve"> годы в сумме по 110,0 тыс. рублей ежегодно. В муниципальной программе согласно изменениям и дополнениям, внесенным Постановлением Исполнительного комитета Мамадышского муниципального района № 578 от 21.11.</w:t>
      </w:r>
      <w:r w:rsidR="00551EE0" w:rsidRPr="00171F25">
        <w:rPr>
          <w:sz w:val="26"/>
          <w:szCs w:val="26"/>
        </w:rPr>
        <w:t>20</w:t>
      </w:r>
      <w:r w:rsidR="00BB2632" w:rsidRPr="00171F25">
        <w:rPr>
          <w:sz w:val="26"/>
          <w:szCs w:val="26"/>
        </w:rPr>
        <w:t>18</w:t>
      </w:r>
      <w:r w:rsidR="00A219FF" w:rsidRPr="00171F25">
        <w:rPr>
          <w:sz w:val="26"/>
          <w:szCs w:val="26"/>
        </w:rPr>
        <w:t>г., предусмотрено «Объемы финансирования Программы носят прогнозный характер и подлежат ежегодной корректировке с учетом возможностей бюджета Мамадышского муниципального района.</w:t>
      </w:r>
    </w:p>
    <w:p w:rsidR="003059D3" w:rsidRPr="00171F25" w:rsidRDefault="003059D3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>Проектом бюджета муниципального района предусмотрено финансирование по муниципальной программе "</w:t>
      </w:r>
      <w:r w:rsidR="00A57E6D" w:rsidRPr="00171F25">
        <w:rPr>
          <w:bCs/>
          <w:iCs/>
          <w:sz w:val="26"/>
          <w:szCs w:val="26"/>
        </w:rPr>
        <w:t>Развитие физкультуры и спорта в Мамадышском муниципальном районе Республики</w:t>
      </w:r>
      <w:r w:rsidR="00BB2632" w:rsidRPr="00171F25">
        <w:rPr>
          <w:bCs/>
          <w:iCs/>
          <w:sz w:val="26"/>
          <w:szCs w:val="26"/>
        </w:rPr>
        <w:t xml:space="preserve"> </w:t>
      </w:r>
      <w:r w:rsidR="00A57E6D" w:rsidRPr="00171F25">
        <w:rPr>
          <w:sz w:val="26"/>
          <w:szCs w:val="26"/>
        </w:rPr>
        <w:t>Татарстан</w:t>
      </w:r>
      <w:r w:rsidR="000D54BD" w:rsidRPr="00171F25">
        <w:rPr>
          <w:sz w:val="26"/>
          <w:szCs w:val="26"/>
        </w:rPr>
        <w:t>"</w:t>
      </w:r>
      <w:r w:rsidRPr="00171F25">
        <w:rPr>
          <w:sz w:val="26"/>
          <w:szCs w:val="26"/>
        </w:rPr>
        <w:t xml:space="preserve"> по разделу </w:t>
      </w:r>
      <w:r w:rsidR="00A57E6D" w:rsidRPr="00171F25">
        <w:rPr>
          <w:sz w:val="26"/>
          <w:szCs w:val="26"/>
        </w:rPr>
        <w:t>11</w:t>
      </w:r>
      <w:r w:rsidR="00C9726B" w:rsidRPr="00171F25">
        <w:rPr>
          <w:sz w:val="26"/>
          <w:szCs w:val="26"/>
        </w:rPr>
        <w:t xml:space="preserve"> </w:t>
      </w:r>
      <w:r w:rsidR="000D54BD" w:rsidRPr="00171F25">
        <w:rPr>
          <w:sz w:val="26"/>
          <w:szCs w:val="26"/>
        </w:rPr>
        <w:t>«</w:t>
      </w:r>
      <w:r w:rsidR="00A57E6D" w:rsidRPr="00171F25">
        <w:rPr>
          <w:bCs/>
          <w:sz w:val="26"/>
          <w:szCs w:val="26"/>
        </w:rPr>
        <w:t>Физическая культура и спорт</w:t>
      </w:r>
      <w:r w:rsidR="000D54BD" w:rsidRPr="00171F25">
        <w:rPr>
          <w:sz w:val="26"/>
          <w:szCs w:val="26"/>
        </w:rPr>
        <w:t xml:space="preserve">» в </w:t>
      </w:r>
      <w:r w:rsidR="00074FAE" w:rsidRPr="00171F25">
        <w:rPr>
          <w:sz w:val="26"/>
          <w:szCs w:val="26"/>
        </w:rPr>
        <w:t>2024</w:t>
      </w:r>
      <w:r w:rsidR="000D54BD" w:rsidRPr="00171F25">
        <w:rPr>
          <w:sz w:val="26"/>
          <w:szCs w:val="26"/>
        </w:rPr>
        <w:t xml:space="preserve"> году в сумме  </w:t>
      </w:r>
      <w:r w:rsidR="00D509E5" w:rsidRPr="00171F25">
        <w:rPr>
          <w:bCs/>
          <w:sz w:val="26"/>
          <w:szCs w:val="26"/>
        </w:rPr>
        <w:t>106492,2</w:t>
      </w:r>
      <w:r w:rsidR="000D54BD" w:rsidRPr="00171F25">
        <w:rPr>
          <w:sz w:val="26"/>
          <w:szCs w:val="26"/>
        </w:rPr>
        <w:t xml:space="preserve"> тыс. рублей, в </w:t>
      </w:r>
      <w:r w:rsidR="00074FAE" w:rsidRPr="00171F25">
        <w:rPr>
          <w:sz w:val="26"/>
          <w:szCs w:val="26"/>
        </w:rPr>
        <w:t>2025</w:t>
      </w:r>
      <w:r w:rsidR="000D54BD" w:rsidRPr="00171F25">
        <w:rPr>
          <w:sz w:val="26"/>
          <w:szCs w:val="26"/>
        </w:rPr>
        <w:t xml:space="preserve"> и </w:t>
      </w:r>
      <w:r w:rsidR="00074FAE" w:rsidRPr="00171F25">
        <w:rPr>
          <w:sz w:val="26"/>
          <w:szCs w:val="26"/>
        </w:rPr>
        <w:t>2026</w:t>
      </w:r>
      <w:r w:rsidR="000D54BD" w:rsidRPr="00171F25">
        <w:rPr>
          <w:sz w:val="26"/>
          <w:szCs w:val="26"/>
        </w:rPr>
        <w:t xml:space="preserve"> годах </w:t>
      </w:r>
      <w:r w:rsidR="00D509E5" w:rsidRPr="00171F25">
        <w:rPr>
          <w:bCs/>
          <w:sz w:val="26"/>
          <w:szCs w:val="26"/>
        </w:rPr>
        <w:t xml:space="preserve">108243,9 </w:t>
      </w:r>
      <w:r w:rsidR="000D54BD" w:rsidRPr="00171F25">
        <w:rPr>
          <w:sz w:val="26"/>
          <w:szCs w:val="26"/>
        </w:rPr>
        <w:t xml:space="preserve">тыс. рублей и </w:t>
      </w:r>
      <w:r w:rsidR="00D509E5" w:rsidRPr="00171F25">
        <w:rPr>
          <w:bCs/>
          <w:sz w:val="26"/>
          <w:szCs w:val="26"/>
        </w:rPr>
        <w:t>110118,3</w:t>
      </w:r>
      <w:r w:rsidR="000D54BD" w:rsidRPr="00171F25">
        <w:rPr>
          <w:sz w:val="26"/>
          <w:szCs w:val="26"/>
        </w:rPr>
        <w:t xml:space="preserve"> тыс. рублей соответственно.</w:t>
      </w:r>
    </w:p>
    <w:p w:rsidR="00837703" w:rsidRPr="00171F25" w:rsidRDefault="00837703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 xml:space="preserve">В пояснительной записке к проекту  решения «О бюджете Мамадышского муниципального района на </w:t>
      </w:r>
      <w:r w:rsidR="00074FAE" w:rsidRPr="00171F25">
        <w:rPr>
          <w:sz w:val="26"/>
          <w:szCs w:val="26"/>
        </w:rPr>
        <w:t>2024</w:t>
      </w:r>
      <w:r w:rsidR="00EB4607" w:rsidRPr="00171F25">
        <w:rPr>
          <w:sz w:val="26"/>
          <w:szCs w:val="26"/>
        </w:rPr>
        <w:t xml:space="preserve"> год и на плановый период </w:t>
      </w:r>
      <w:r w:rsidR="00074FAE" w:rsidRPr="00171F25">
        <w:rPr>
          <w:sz w:val="26"/>
          <w:szCs w:val="26"/>
        </w:rPr>
        <w:t>2025</w:t>
      </w:r>
      <w:r w:rsidR="00EB4607" w:rsidRPr="00171F25">
        <w:rPr>
          <w:sz w:val="26"/>
          <w:szCs w:val="26"/>
        </w:rPr>
        <w:t xml:space="preserve"> и </w:t>
      </w:r>
      <w:r w:rsidR="00074FAE" w:rsidRPr="00171F25">
        <w:rPr>
          <w:sz w:val="26"/>
          <w:szCs w:val="26"/>
        </w:rPr>
        <w:t>2026</w:t>
      </w:r>
      <w:r w:rsidRPr="00171F25">
        <w:rPr>
          <w:sz w:val="26"/>
          <w:szCs w:val="26"/>
        </w:rPr>
        <w:t xml:space="preserve"> годов» отражены</w:t>
      </w:r>
      <w:r w:rsidR="00351EA9" w:rsidRPr="00171F25">
        <w:rPr>
          <w:sz w:val="26"/>
          <w:szCs w:val="26"/>
        </w:rPr>
        <w:t>:</w:t>
      </w:r>
    </w:p>
    <w:p w:rsidR="00351EA9" w:rsidRPr="00171F25" w:rsidRDefault="00351EA9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 xml:space="preserve">- </w:t>
      </w:r>
      <w:r w:rsidR="00DB3689" w:rsidRPr="00171F25">
        <w:rPr>
          <w:sz w:val="26"/>
          <w:szCs w:val="26"/>
        </w:rPr>
        <w:t>п</w:t>
      </w:r>
      <w:r w:rsidRPr="00171F25">
        <w:rPr>
          <w:sz w:val="26"/>
          <w:szCs w:val="26"/>
        </w:rPr>
        <w:t>о разделу 06 «Охрана окружающей среды»</w:t>
      </w:r>
      <w:r w:rsidR="00C9726B" w:rsidRPr="00171F25">
        <w:rPr>
          <w:sz w:val="26"/>
          <w:szCs w:val="26"/>
        </w:rPr>
        <w:t xml:space="preserve"> </w:t>
      </w:r>
      <w:r w:rsidR="00D65112" w:rsidRPr="00171F25">
        <w:rPr>
          <w:sz w:val="26"/>
          <w:szCs w:val="26"/>
        </w:rPr>
        <w:t xml:space="preserve">прогнозный объем расходов </w:t>
      </w:r>
      <w:r w:rsidR="00A67296" w:rsidRPr="00171F25">
        <w:rPr>
          <w:sz w:val="26"/>
          <w:szCs w:val="26"/>
        </w:rPr>
        <w:t xml:space="preserve">в </w:t>
      </w:r>
      <w:r w:rsidR="00074FAE" w:rsidRPr="00171F25">
        <w:rPr>
          <w:bCs/>
          <w:sz w:val="26"/>
          <w:szCs w:val="26"/>
        </w:rPr>
        <w:t>2024</w:t>
      </w:r>
      <w:r w:rsidR="00A57E6D" w:rsidRPr="00171F25">
        <w:rPr>
          <w:bCs/>
          <w:sz w:val="26"/>
          <w:szCs w:val="26"/>
        </w:rPr>
        <w:t xml:space="preserve"> - </w:t>
      </w:r>
      <w:r w:rsidR="00074FAE" w:rsidRPr="00171F25">
        <w:rPr>
          <w:bCs/>
          <w:sz w:val="26"/>
          <w:szCs w:val="26"/>
        </w:rPr>
        <w:t>2026</w:t>
      </w:r>
      <w:r w:rsidR="00A57E6D" w:rsidRPr="00171F25">
        <w:rPr>
          <w:bCs/>
          <w:sz w:val="26"/>
          <w:szCs w:val="26"/>
        </w:rPr>
        <w:t xml:space="preserve"> годах в сумме </w:t>
      </w:r>
      <w:r w:rsidR="00D509E5" w:rsidRPr="00171F25">
        <w:rPr>
          <w:sz w:val="26"/>
          <w:szCs w:val="26"/>
        </w:rPr>
        <w:t>222</w:t>
      </w:r>
      <w:r w:rsidR="00EF4417" w:rsidRPr="00171F25">
        <w:rPr>
          <w:sz w:val="26"/>
          <w:szCs w:val="26"/>
        </w:rPr>
        <w:t xml:space="preserve">6,0 </w:t>
      </w:r>
      <w:r w:rsidR="00A57E6D" w:rsidRPr="00171F25">
        <w:rPr>
          <w:bCs/>
          <w:sz w:val="26"/>
          <w:szCs w:val="26"/>
        </w:rPr>
        <w:t xml:space="preserve"> тыс. рублей</w:t>
      </w:r>
      <w:r w:rsidR="00A57E6D" w:rsidRPr="00171F25">
        <w:rPr>
          <w:sz w:val="26"/>
          <w:szCs w:val="26"/>
        </w:rPr>
        <w:t xml:space="preserve"> ежегодно. </w:t>
      </w:r>
      <w:r w:rsidR="00A57E6D" w:rsidRPr="00171F25">
        <w:rPr>
          <w:bCs/>
          <w:sz w:val="26"/>
          <w:szCs w:val="26"/>
        </w:rPr>
        <w:t xml:space="preserve">В данном разделе учтены расходы на реализацию мероприятий целевой программы по обеспечению экологической безопасности Мамадышского муниципального </w:t>
      </w:r>
      <w:r w:rsidR="00D65112" w:rsidRPr="00171F25">
        <w:rPr>
          <w:sz w:val="26"/>
          <w:szCs w:val="26"/>
        </w:rPr>
        <w:t>района</w:t>
      </w:r>
      <w:r w:rsidRPr="00171F25">
        <w:rPr>
          <w:sz w:val="26"/>
          <w:szCs w:val="26"/>
        </w:rPr>
        <w:t>;</w:t>
      </w:r>
    </w:p>
    <w:p w:rsidR="00A57E6D" w:rsidRPr="00171F25" w:rsidRDefault="00A57E6D" w:rsidP="00171F25">
      <w:pPr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B53D06" w:rsidRPr="00171F25" w:rsidRDefault="00B53D06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>6.</w:t>
      </w:r>
      <w:r w:rsidR="00255EA7" w:rsidRPr="00171F25">
        <w:rPr>
          <w:sz w:val="26"/>
          <w:szCs w:val="26"/>
        </w:rPr>
        <w:t>4</w:t>
      </w:r>
      <w:r w:rsidRPr="00171F25">
        <w:rPr>
          <w:sz w:val="26"/>
          <w:szCs w:val="26"/>
        </w:rPr>
        <w:t xml:space="preserve">. Проектом бюджета муниципального района на </w:t>
      </w:r>
      <w:r w:rsidR="00074FAE" w:rsidRPr="00171F25">
        <w:rPr>
          <w:sz w:val="26"/>
          <w:szCs w:val="26"/>
        </w:rPr>
        <w:t>2024</w:t>
      </w:r>
      <w:r w:rsidR="00EB4607" w:rsidRPr="00171F25">
        <w:rPr>
          <w:sz w:val="26"/>
          <w:szCs w:val="26"/>
        </w:rPr>
        <w:t xml:space="preserve"> год и на плановый период </w:t>
      </w:r>
      <w:r w:rsidR="00074FAE" w:rsidRPr="00171F25">
        <w:rPr>
          <w:sz w:val="26"/>
          <w:szCs w:val="26"/>
        </w:rPr>
        <w:t>2025</w:t>
      </w:r>
      <w:r w:rsidR="00EB4607" w:rsidRPr="00171F25">
        <w:rPr>
          <w:sz w:val="26"/>
          <w:szCs w:val="26"/>
        </w:rPr>
        <w:t xml:space="preserve"> и </w:t>
      </w:r>
      <w:r w:rsidR="00074FAE" w:rsidRPr="00171F25">
        <w:rPr>
          <w:sz w:val="26"/>
          <w:szCs w:val="26"/>
        </w:rPr>
        <w:t>2026</w:t>
      </w:r>
      <w:r w:rsidR="004356E6" w:rsidRPr="00171F25">
        <w:rPr>
          <w:sz w:val="26"/>
          <w:szCs w:val="26"/>
        </w:rPr>
        <w:t xml:space="preserve"> годов</w:t>
      </w:r>
      <w:r w:rsidRPr="00171F25">
        <w:rPr>
          <w:sz w:val="26"/>
          <w:szCs w:val="26"/>
        </w:rPr>
        <w:t xml:space="preserve"> не предусмотрено финансирование и софинансирование по принятым  программам:</w:t>
      </w:r>
    </w:p>
    <w:p w:rsidR="00220758" w:rsidRPr="00171F25" w:rsidRDefault="00220758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 xml:space="preserve">- Муниципальная программа Мамадышского муниципального района  «Защита населения и территорий от чрезвычайных   ситуаций, обеспечение пожарной безопасности и  безопасности на водных объектах  Мамадышского муниципального района на </w:t>
      </w:r>
      <w:r w:rsidR="009B36B2" w:rsidRPr="00171F25">
        <w:rPr>
          <w:sz w:val="26"/>
          <w:szCs w:val="26"/>
        </w:rPr>
        <w:t>20</w:t>
      </w:r>
      <w:r w:rsidR="00327C72" w:rsidRPr="00171F25">
        <w:rPr>
          <w:sz w:val="26"/>
          <w:szCs w:val="26"/>
        </w:rPr>
        <w:t>19</w:t>
      </w:r>
      <w:r w:rsidRPr="00171F25">
        <w:rPr>
          <w:sz w:val="26"/>
          <w:szCs w:val="26"/>
        </w:rPr>
        <w:t>-</w:t>
      </w:r>
      <w:r w:rsidR="00074FAE" w:rsidRPr="00171F25">
        <w:rPr>
          <w:sz w:val="26"/>
          <w:szCs w:val="26"/>
        </w:rPr>
        <w:t>202</w:t>
      </w:r>
      <w:r w:rsidR="009D07C0" w:rsidRPr="00171F25">
        <w:rPr>
          <w:sz w:val="26"/>
          <w:szCs w:val="26"/>
        </w:rPr>
        <w:t>4</w:t>
      </w:r>
      <w:r w:rsidRPr="00171F25">
        <w:rPr>
          <w:sz w:val="26"/>
          <w:szCs w:val="26"/>
        </w:rPr>
        <w:t xml:space="preserve"> годы»</w:t>
      </w:r>
      <w:r w:rsidR="00A70F89" w:rsidRPr="00171F25">
        <w:rPr>
          <w:sz w:val="26"/>
          <w:szCs w:val="26"/>
          <w:lang w:eastAsia="en-US" w:bidi="en-US"/>
        </w:rPr>
        <w:t xml:space="preserve"> утвержденная </w:t>
      </w:r>
      <w:r w:rsidR="00A70F89" w:rsidRPr="00171F25">
        <w:rPr>
          <w:sz w:val="26"/>
          <w:szCs w:val="26"/>
        </w:rPr>
        <w:t xml:space="preserve">постановлением Исполнительного комитета Мамадышского муниципального района № 39 </w:t>
      </w:r>
      <w:r w:rsidR="009D07C0" w:rsidRPr="00171F25">
        <w:rPr>
          <w:sz w:val="26"/>
          <w:szCs w:val="26"/>
        </w:rPr>
        <w:t>о</w:t>
      </w:r>
      <w:r w:rsidR="00A70F89" w:rsidRPr="00171F25">
        <w:rPr>
          <w:sz w:val="26"/>
          <w:szCs w:val="26"/>
        </w:rPr>
        <w:t xml:space="preserve">т 19 февраля </w:t>
      </w:r>
      <w:r w:rsidR="009B36B2" w:rsidRPr="00171F25">
        <w:rPr>
          <w:sz w:val="26"/>
          <w:szCs w:val="26"/>
        </w:rPr>
        <w:t>20</w:t>
      </w:r>
      <w:r w:rsidR="00327C72" w:rsidRPr="00171F25">
        <w:rPr>
          <w:sz w:val="26"/>
          <w:szCs w:val="26"/>
        </w:rPr>
        <w:t>19</w:t>
      </w:r>
      <w:r w:rsidR="00A70F89" w:rsidRPr="00171F25">
        <w:rPr>
          <w:sz w:val="26"/>
          <w:szCs w:val="26"/>
        </w:rPr>
        <w:t xml:space="preserve"> года</w:t>
      </w:r>
      <w:r w:rsidRPr="00171F25">
        <w:rPr>
          <w:sz w:val="26"/>
          <w:szCs w:val="26"/>
        </w:rPr>
        <w:t>.  Объемы финансирования Программы носят прогнозный характер и ежегодно уточня</w:t>
      </w:r>
      <w:r w:rsidR="00754973" w:rsidRPr="00171F25">
        <w:rPr>
          <w:sz w:val="26"/>
          <w:szCs w:val="26"/>
        </w:rPr>
        <w:t>ю</w:t>
      </w:r>
      <w:r w:rsidRPr="00171F25">
        <w:rPr>
          <w:sz w:val="26"/>
          <w:szCs w:val="26"/>
        </w:rPr>
        <w:t>тся при принятии бюджета Мамадышского муниципального района на очередной финансовый год. Конкретные суммы финансирования мероприятий муниципальной программы уточняются перед принятием районного бюджета в соответствии с социально-экономической и финансово-бюджетной ситуаци</w:t>
      </w:r>
      <w:r w:rsidR="00754973" w:rsidRPr="00171F25">
        <w:rPr>
          <w:sz w:val="26"/>
          <w:szCs w:val="26"/>
        </w:rPr>
        <w:t>ей</w:t>
      </w:r>
      <w:r w:rsidRPr="00171F25">
        <w:rPr>
          <w:sz w:val="26"/>
          <w:szCs w:val="26"/>
        </w:rPr>
        <w:t xml:space="preserve"> в районе. Программой </w:t>
      </w:r>
      <w:r w:rsidRPr="00171F25">
        <w:rPr>
          <w:sz w:val="26"/>
          <w:szCs w:val="26"/>
        </w:rPr>
        <w:lastRenderedPageBreak/>
        <w:t xml:space="preserve">предусмотрено финансирование средств за счет местного бюджета на  </w:t>
      </w:r>
      <w:r w:rsidR="00074FAE" w:rsidRPr="00171F25">
        <w:rPr>
          <w:sz w:val="26"/>
          <w:szCs w:val="26"/>
        </w:rPr>
        <w:t>202</w:t>
      </w:r>
      <w:r w:rsidR="009D07C0" w:rsidRPr="00171F25">
        <w:rPr>
          <w:sz w:val="26"/>
          <w:szCs w:val="26"/>
        </w:rPr>
        <w:t>4</w:t>
      </w:r>
      <w:r w:rsidR="002C231E" w:rsidRPr="00171F25">
        <w:rPr>
          <w:sz w:val="26"/>
          <w:szCs w:val="26"/>
        </w:rPr>
        <w:t xml:space="preserve"> год в сумме </w:t>
      </w:r>
      <w:r w:rsidR="00A70F89" w:rsidRPr="00171F25">
        <w:rPr>
          <w:sz w:val="26"/>
          <w:szCs w:val="26"/>
        </w:rPr>
        <w:t>423</w:t>
      </w:r>
      <w:r w:rsidR="002C231E" w:rsidRPr="00171F25">
        <w:rPr>
          <w:sz w:val="26"/>
          <w:szCs w:val="26"/>
        </w:rPr>
        <w:t>,0 тыс. рублей</w:t>
      </w:r>
      <w:r w:rsidRPr="00171F25">
        <w:rPr>
          <w:sz w:val="26"/>
          <w:szCs w:val="26"/>
        </w:rPr>
        <w:t xml:space="preserve">; </w:t>
      </w:r>
    </w:p>
    <w:p w:rsidR="00C82147" w:rsidRPr="00171F25" w:rsidRDefault="00C82147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 xml:space="preserve">- </w:t>
      </w:r>
      <w:r w:rsidRPr="00171F25">
        <w:rPr>
          <w:sz w:val="26"/>
          <w:szCs w:val="26"/>
          <w:lang w:eastAsia="en-US"/>
        </w:rPr>
        <w:t xml:space="preserve">Стратегию развития молодежной политики Мамадышского муниципального района на </w:t>
      </w:r>
      <w:r w:rsidR="00074FAE" w:rsidRPr="00171F25">
        <w:rPr>
          <w:sz w:val="26"/>
          <w:szCs w:val="26"/>
          <w:lang w:eastAsia="en-US"/>
        </w:rPr>
        <w:t>2023</w:t>
      </w:r>
      <w:r w:rsidRPr="00171F25">
        <w:rPr>
          <w:sz w:val="26"/>
          <w:szCs w:val="26"/>
          <w:lang w:eastAsia="en-US"/>
        </w:rPr>
        <w:t>-2026 годы</w:t>
      </w:r>
      <w:r w:rsidRPr="00171F25">
        <w:rPr>
          <w:sz w:val="26"/>
          <w:szCs w:val="26"/>
        </w:rPr>
        <w:t>,</w:t>
      </w:r>
      <w:r w:rsidRPr="00171F25">
        <w:rPr>
          <w:sz w:val="26"/>
          <w:szCs w:val="26"/>
          <w:lang w:eastAsia="en-US" w:bidi="en-US"/>
        </w:rPr>
        <w:t xml:space="preserve"> утвержденная </w:t>
      </w:r>
      <w:r w:rsidRPr="00171F25">
        <w:rPr>
          <w:sz w:val="26"/>
          <w:szCs w:val="26"/>
        </w:rPr>
        <w:t xml:space="preserve">постановлением Исполнительного комитета Мамадышского муниципального района № 236 </w:t>
      </w:r>
      <w:r w:rsidR="009D07C0" w:rsidRPr="00171F25">
        <w:rPr>
          <w:sz w:val="26"/>
          <w:szCs w:val="26"/>
        </w:rPr>
        <w:t>о</w:t>
      </w:r>
      <w:r w:rsidRPr="00171F25">
        <w:rPr>
          <w:sz w:val="26"/>
          <w:szCs w:val="26"/>
        </w:rPr>
        <w:t xml:space="preserve">т 10 августа </w:t>
      </w:r>
      <w:r w:rsidR="00074FAE" w:rsidRPr="00171F25">
        <w:rPr>
          <w:sz w:val="26"/>
          <w:szCs w:val="26"/>
        </w:rPr>
        <w:t>2023</w:t>
      </w:r>
      <w:r w:rsidRPr="00171F25">
        <w:rPr>
          <w:sz w:val="26"/>
          <w:szCs w:val="26"/>
        </w:rPr>
        <w:t xml:space="preserve"> года.  Мероприятия и объемы финансирования муниципальной Программы подлежат ежегодной корректировке с учетом возможностей бюджета муниципального района. Программой предусмотрено финансирование средств за счет бюджета муниципального района на  </w:t>
      </w:r>
      <w:r w:rsidR="00074FAE" w:rsidRPr="00171F25">
        <w:rPr>
          <w:sz w:val="26"/>
          <w:szCs w:val="26"/>
        </w:rPr>
        <w:t>2024</w:t>
      </w:r>
      <w:r w:rsidRPr="00171F25">
        <w:rPr>
          <w:sz w:val="26"/>
          <w:szCs w:val="26"/>
        </w:rPr>
        <w:t xml:space="preserve"> год в сумме </w:t>
      </w:r>
      <w:r w:rsidR="009D07C0" w:rsidRPr="00171F25">
        <w:rPr>
          <w:sz w:val="26"/>
          <w:szCs w:val="26"/>
        </w:rPr>
        <w:t>411</w:t>
      </w:r>
      <w:r w:rsidRPr="00171F25">
        <w:rPr>
          <w:sz w:val="26"/>
          <w:szCs w:val="26"/>
        </w:rPr>
        <w:t xml:space="preserve">,0 тыс. рублей, на  </w:t>
      </w:r>
      <w:r w:rsidR="00074FAE" w:rsidRPr="00171F25">
        <w:rPr>
          <w:sz w:val="26"/>
          <w:szCs w:val="26"/>
        </w:rPr>
        <w:t>2025</w:t>
      </w:r>
      <w:r w:rsidRPr="00171F25">
        <w:rPr>
          <w:sz w:val="26"/>
          <w:szCs w:val="26"/>
        </w:rPr>
        <w:t xml:space="preserve"> год в сумме 4</w:t>
      </w:r>
      <w:r w:rsidR="009D07C0" w:rsidRPr="00171F25">
        <w:rPr>
          <w:sz w:val="26"/>
          <w:szCs w:val="26"/>
        </w:rPr>
        <w:t>66</w:t>
      </w:r>
      <w:r w:rsidRPr="00171F25">
        <w:rPr>
          <w:sz w:val="26"/>
          <w:szCs w:val="26"/>
        </w:rPr>
        <w:t xml:space="preserve">,0 тыс. рублей и на  </w:t>
      </w:r>
      <w:r w:rsidR="00074FAE" w:rsidRPr="00171F25">
        <w:rPr>
          <w:sz w:val="26"/>
          <w:szCs w:val="26"/>
        </w:rPr>
        <w:t>202</w:t>
      </w:r>
      <w:r w:rsidR="009D07C0" w:rsidRPr="00171F25">
        <w:rPr>
          <w:sz w:val="26"/>
          <w:szCs w:val="26"/>
        </w:rPr>
        <w:t>6</w:t>
      </w:r>
      <w:r w:rsidRPr="00171F25">
        <w:rPr>
          <w:sz w:val="26"/>
          <w:szCs w:val="26"/>
        </w:rPr>
        <w:t xml:space="preserve"> год в сумме </w:t>
      </w:r>
      <w:r w:rsidR="009D07C0" w:rsidRPr="00171F25">
        <w:rPr>
          <w:sz w:val="26"/>
          <w:szCs w:val="26"/>
        </w:rPr>
        <w:t>532</w:t>
      </w:r>
      <w:r w:rsidRPr="00171F25">
        <w:rPr>
          <w:sz w:val="26"/>
          <w:szCs w:val="26"/>
        </w:rPr>
        <w:t xml:space="preserve">,0 тыс. рублей; </w:t>
      </w:r>
    </w:p>
    <w:p w:rsidR="00D838B4" w:rsidRPr="00171F25" w:rsidRDefault="004803A8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 xml:space="preserve">- </w:t>
      </w:r>
      <w:r w:rsidRPr="00171F25">
        <w:rPr>
          <w:rStyle w:val="FontStyle53"/>
        </w:rPr>
        <w:t xml:space="preserve">Муниципальная программа </w:t>
      </w:r>
      <w:r w:rsidRPr="00171F25">
        <w:rPr>
          <w:sz w:val="26"/>
          <w:szCs w:val="26"/>
        </w:rPr>
        <w:t>«Развитие молодежной политики в Мамадышском муниципальном районе» на 2023 – 2025 годы,</w:t>
      </w:r>
      <w:r w:rsidRPr="00171F25">
        <w:rPr>
          <w:sz w:val="26"/>
          <w:szCs w:val="26"/>
          <w:lang w:eastAsia="en-US" w:bidi="en-US"/>
        </w:rPr>
        <w:t xml:space="preserve"> утвержденная </w:t>
      </w:r>
      <w:r w:rsidRPr="00171F25">
        <w:rPr>
          <w:sz w:val="26"/>
          <w:szCs w:val="26"/>
        </w:rPr>
        <w:t xml:space="preserve">постановлением Исполнительного комитета Мамадышского муниципального района № 98 от 10 марта 2023 года.  </w:t>
      </w:r>
      <w:r w:rsidR="00D838B4" w:rsidRPr="00171F25">
        <w:rPr>
          <w:sz w:val="26"/>
          <w:szCs w:val="26"/>
        </w:rPr>
        <w:t>Объемы финансирования Программы носят прогнозный характер и подлежат ежегодному уточнению при формировании проекта местного бюджета Мамадышского муниципального района на соответствующий год и плановый период.</w:t>
      </w:r>
      <w:r w:rsidRPr="00171F25">
        <w:rPr>
          <w:sz w:val="26"/>
          <w:szCs w:val="26"/>
        </w:rPr>
        <w:t xml:space="preserve"> Программой предусмотрено финансирование средств за счет бюджета муниципального района </w:t>
      </w:r>
      <w:r w:rsidR="00D838B4" w:rsidRPr="00171F25">
        <w:rPr>
          <w:sz w:val="26"/>
          <w:szCs w:val="26"/>
        </w:rPr>
        <w:t xml:space="preserve">на  </w:t>
      </w:r>
      <w:r w:rsidR="00D838B4" w:rsidRPr="00171F25">
        <w:rPr>
          <w:bCs/>
          <w:sz w:val="26"/>
          <w:szCs w:val="26"/>
        </w:rPr>
        <w:t xml:space="preserve">2024 - 2025 годы в сумме </w:t>
      </w:r>
      <w:r w:rsidR="00D838B4" w:rsidRPr="00171F25">
        <w:rPr>
          <w:sz w:val="26"/>
          <w:szCs w:val="26"/>
        </w:rPr>
        <w:t xml:space="preserve">850,0 </w:t>
      </w:r>
      <w:r w:rsidR="00D838B4" w:rsidRPr="00171F25">
        <w:rPr>
          <w:bCs/>
          <w:sz w:val="26"/>
          <w:szCs w:val="26"/>
        </w:rPr>
        <w:t>тыс. рублей</w:t>
      </w:r>
      <w:r w:rsidR="00D838B4" w:rsidRPr="00171F25">
        <w:rPr>
          <w:sz w:val="26"/>
          <w:szCs w:val="26"/>
        </w:rPr>
        <w:t xml:space="preserve"> ежегодно; </w:t>
      </w:r>
    </w:p>
    <w:p w:rsidR="00D838B4" w:rsidRPr="00171F25" w:rsidRDefault="00D838B4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color w:val="FF0000"/>
          <w:sz w:val="26"/>
          <w:szCs w:val="26"/>
        </w:rPr>
        <w:t xml:space="preserve">- </w:t>
      </w:r>
      <w:r w:rsidRPr="00171F25">
        <w:rPr>
          <w:rStyle w:val="FontStyle53"/>
        </w:rPr>
        <w:t xml:space="preserve">Муниципальная программа </w:t>
      </w:r>
      <w:r w:rsidRPr="00171F25">
        <w:rPr>
          <w:sz w:val="26"/>
          <w:szCs w:val="26"/>
        </w:rPr>
        <w:t>«Реализация Концепции государственной национальной политики в Мамадышском муниципальном районе Республики Татарстан на 2024-2026 годы»,</w:t>
      </w:r>
      <w:r w:rsidRPr="00171F25">
        <w:rPr>
          <w:sz w:val="26"/>
          <w:szCs w:val="26"/>
          <w:lang w:eastAsia="en-US" w:bidi="en-US"/>
        </w:rPr>
        <w:t xml:space="preserve"> утвержденная </w:t>
      </w:r>
      <w:r w:rsidRPr="00171F25">
        <w:rPr>
          <w:sz w:val="26"/>
          <w:szCs w:val="26"/>
        </w:rPr>
        <w:t xml:space="preserve">постановлением Исполнительного комитета Мамадышского муниципального района № 183 от 10 мая 2023 года.  Размер   средств, расходуемых на реализацию программы, может уточняться и корректироваться, исходя из возможностей бюджета Мамадышского муниципального района, инфляционных   процессов   и   экономической ситуации на территории Мамадышского муниципального района. Программой предусмотрено финансирование средств за счет бюджета муниципального района на  </w:t>
      </w:r>
      <w:r w:rsidRPr="00171F25">
        <w:rPr>
          <w:bCs/>
          <w:sz w:val="26"/>
          <w:szCs w:val="26"/>
        </w:rPr>
        <w:t xml:space="preserve">2024 - 2026 годы в сумме </w:t>
      </w:r>
      <w:r w:rsidR="00B6561D" w:rsidRPr="00171F25">
        <w:rPr>
          <w:sz w:val="26"/>
          <w:szCs w:val="26"/>
        </w:rPr>
        <w:t xml:space="preserve">1740,0 </w:t>
      </w:r>
      <w:r w:rsidRPr="00171F25">
        <w:rPr>
          <w:bCs/>
          <w:sz w:val="26"/>
          <w:szCs w:val="26"/>
        </w:rPr>
        <w:t>тыс. рублей</w:t>
      </w:r>
      <w:r w:rsidRPr="00171F25">
        <w:rPr>
          <w:sz w:val="26"/>
          <w:szCs w:val="26"/>
        </w:rPr>
        <w:t xml:space="preserve"> ежегодно; </w:t>
      </w:r>
    </w:p>
    <w:p w:rsidR="00D509E5" w:rsidRPr="00171F25" w:rsidRDefault="00D509E5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color w:val="FF0000"/>
          <w:sz w:val="26"/>
          <w:szCs w:val="26"/>
        </w:rPr>
        <w:t xml:space="preserve">- </w:t>
      </w:r>
      <w:r w:rsidRPr="00171F25">
        <w:rPr>
          <w:rStyle w:val="FontStyle53"/>
        </w:rPr>
        <w:t>Муниципальная программа «Сохранение, изучение и разви</w:t>
      </w:r>
      <w:r w:rsidRPr="00171F25">
        <w:rPr>
          <w:rStyle w:val="FontStyle53"/>
        </w:rPr>
        <w:softHyphen/>
        <w:t>тие государственных языков Республики Татарстан и других языков в Мамадышском муници</w:t>
      </w:r>
      <w:r w:rsidRPr="00171F25">
        <w:rPr>
          <w:rStyle w:val="FontStyle53"/>
        </w:rPr>
        <w:softHyphen/>
        <w:t>пальном районе на 2023-2030 годы»</w:t>
      </w:r>
      <w:r w:rsidRPr="00171F25">
        <w:rPr>
          <w:sz w:val="26"/>
          <w:szCs w:val="26"/>
        </w:rPr>
        <w:t>,</w:t>
      </w:r>
      <w:r w:rsidRPr="00171F25">
        <w:rPr>
          <w:sz w:val="26"/>
          <w:szCs w:val="26"/>
          <w:lang w:eastAsia="en-US" w:bidi="en-US"/>
        </w:rPr>
        <w:t xml:space="preserve"> утвержденная </w:t>
      </w:r>
      <w:r w:rsidRPr="00171F25">
        <w:rPr>
          <w:sz w:val="26"/>
          <w:szCs w:val="26"/>
        </w:rPr>
        <w:t xml:space="preserve">постановлением Исполнительного комитета Мамадышского муниципального района № 335 от 29 августа 2023 года.  Мероприятия и объемы финансирования муниципальной Программы подлежат ежегодной корректировке с учетом возможностей бюджета муниципального района. Программой предусмотрено финансирование средств за счет бюджета муниципального района на  </w:t>
      </w:r>
      <w:r w:rsidRPr="00171F25">
        <w:rPr>
          <w:bCs/>
          <w:sz w:val="26"/>
          <w:szCs w:val="26"/>
        </w:rPr>
        <w:t xml:space="preserve">2024 - 2026 годы в сумме </w:t>
      </w:r>
      <w:r w:rsidRPr="00171F25">
        <w:rPr>
          <w:sz w:val="26"/>
          <w:szCs w:val="26"/>
        </w:rPr>
        <w:t xml:space="preserve">989,8 </w:t>
      </w:r>
      <w:r w:rsidRPr="00171F25">
        <w:rPr>
          <w:bCs/>
          <w:sz w:val="26"/>
          <w:szCs w:val="26"/>
        </w:rPr>
        <w:t xml:space="preserve"> тыс. рублей</w:t>
      </w:r>
      <w:r w:rsidRPr="00171F25">
        <w:rPr>
          <w:sz w:val="26"/>
          <w:szCs w:val="26"/>
        </w:rPr>
        <w:t xml:space="preserve"> ежегодно; </w:t>
      </w:r>
    </w:p>
    <w:p w:rsidR="0061064B" w:rsidRPr="00171F25" w:rsidRDefault="0061064B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 xml:space="preserve">- Муниципальная программа «Комплексные меры противодействия злоупотреблению наркотиками и их незаконному обороту в Мамадышском муниципальном районе на </w:t>
      </w:r>
      <w:r w:rsidR="00074FAE" w:rsidRPr="00171F25">
        <w:rPr>
          <w:sz w:val="26"/>
          <w:szCs w:val="26"/>
        </w:rPr>
        <w:t>2023</w:t>
      </w:r>
      <w:r w:rsidRPr="00171F25">
        <w:rPr>
          <w:sz w:val="26"/>
          <w:szCs w:val="26"/>
        </w:rPr>
        <w:t>-</w:t>
      </w:r>
      <w:r w:rsidR="00074FAE" w:rsidRPr="00171F25">
        <w:rPr>
          <w:sz w:val="26"/>
          <w:szCs w:val="26"/>
        </w:rPr>
        <w:t>2026</w:t>
      </w:r>
      <w:r w:rsidRPr="00171F25">
        <w:rPr>
          <w:sz w:val="26"/>
          <w:szCs w:val="26"/>
        </w:rPr>
        <w:t xml:space="preserve"> годы» </w:t>
      </w:r>
      <w:r w:rsidRPr="00171F25">
        <w:rPr>
          <w:sz w:val="26"/>
          <w:szCs w:val="26"/>
          <w:lang w:eastAsia="en-US" w:bidi="en-US"/>
        </w:rPr>
        <w:t xml:space="preserve">утвержденная </w:t>
      </w:r>
      <w:r w:rsidRPr="00171F25">
        <w:rPr>
          <w:sz w:val="26"/>
          <w:szCs w:val="26"/>
        </w:rPr>
        <w:t xml:space="preserve">постановлением Исполнительного комитета Мамадышского муниципального района № 202 от 25 июля </w:t>
      </w:r>
      <w:r w:rsidR="00074FAE" w:rsidRPr="00171F25">
        <w:rPr>
          <w:sz w:val="26"/>
          <w:szCs w:val="26"/>
        </w:rPr>
        <w:t>202</w:t>
      </w:r>
      <w:r w:rsidR="009D07C0" w:rsidRPr="00171F25">
        <w:rPr>
          <w:sz w:val="26"/>
          <w:szCs w:val="26"/>
        </w:rPr>
        <w:t>2</w:t>
      </w:r>
      <w:r w:rsidRPr="00171F25">
        <w:rPr>
          <w:sz w:val="26"/>
          <w:szCs w:val="26"/>
        </w:rPr>
        <w:t xml:space="preserve"> года.  Программой предусмотрено финансирование средств за счет бюджета Мамадышского муниципального района на  </w:t>
      </w:r>
      <w:r w:rsidR="00074FAE" w:rsidRPr="00171F25">
        <w:rPr>
          <w:sz w:val="26"/>
          <w:szCs w:val="26"/>
        </w:rPr>
        <w:t>2024</w:t>
      </w:r>
      <w:r w:rsidRPr="00171F25">
        <w:rPr>
          <w:sz w:val="26"/>
          <w:szCs w:val="26"/>
        </w:rPr>
        <w:t xml:space="preserve"> год в сумме </w:t>
      </w:r>
      <w:r w:rsidR="009D07C0" w:rsidRPr="00171F25">
        <w:rPr>
          <w:sz w:val="26"/>
          <w:szCs w:val="26"/>
        </w:rPr>
        <w:t>55</w:t>
      </w:r>
      <w:r w:rsidRPr="00171F25">
        <w:rPr>
          <w:sz w:val="26"/>
          <w:szCs w:val="26"/>
        </w:rPr>
        <w:t xml:space="preserve">,0 тыс. рублей и на  </w:t>
      </w:r>
      <w:r w:rsidR="00074FAE" w:rsidRPr="00171F25">
        <w:rPr>
          <w:sz w:val="26"/>
          <w:szCs w:val="26"/>
        </w:rPr>
        <w:t>202</w:t>
      </w:r>
      <w:r w:rsidR="009D07C0" w:rsidRPr="00171F25">
        <w:rPr>
          <w:sz w:val="26"/>
          <w:szCs w:val="26"/>
        </w:rPr>
        <w:t>5</w:t>
      </w:r>
      <w:r w:rsidRPr="00171F25">
        <w:rPr>
          <w:sz w:val="26"/>
          <w:szCs w:val="26"/>
        </w:rPr>
        <w:t xml:space="preserve"> год в сумме 60,0 тыс. рублей. </w:t>
      </w:r>
    </w:p>
    <w:p w:rsidR="000552BC" w:rsidRPr="00171F25" w:rsidRDefault="000552BC" w:rsidP="00171F25">
      <w:pPr>
        <w:autoSpaceDE w:val="0"/>
        <w:autoSpaceDN w:val="0"/>
        <w:adjustRightInd w:val="0"/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lastRenderedPageBreak/>
        <w:t xml:space="preserve">6.5. </w:t>
      </w:r>
      <w:r w:rsidR="00335A8B" w:rsidRPr="00171F25">
        <w:rPr>
          <w:sz w:val="26"/>
          <w:szCs w:val="26"/>
        </w:rPr>
        <w:t>Согласно ст.179 Бюджетного кодекса Российской Федерации, необходимо действующие муниципальные программы привести  в соответствие с действующим бюджетным законодательством и решением о бюджете Мамадышского муниципального района Республики Татарстан</w:t>
      </w:r>
      <w:r w:rsidRPr="00171F25">
        <w:rPr>
          <w:sz w:val="26"/>
          <w:szCs w:val="26"/>
        </w:rPr>
        <w:t xml:space="preserve">: </w:t>
      </w:r>
    </w:p>
    <w:p w:rsidR="000552BC" w:rsidRPr="00171F25" w:rsidRDefault="000552BC" w:rsidP="00171F25">
      <w:pPr>
        <w:autoSpaceDE w:val="0"/>
        <w:autoSpaceDN w:val="0"/>
        <w:adjustRightInd w:val="0"/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 xml:space="preserve">- </w:t>
      </w:r>
      <w:r w:rsidRPr="00171F25">
        <w:rPr>
          <w:bCs/>
          <w:sz w:val="26"/>
          <w:szCs w:val="26"/>
        </w:rPr>
        <w:t>Муниципальн</w:t>
      </w:r>
      <w:r w:rsidR="00335A8B" w:rsidRPr="00171F25">
        <w:rPr>
          <w:bCs/>
          <w:sz w:val="26"/>
          <w:szCs w:val="26"/>
        </w:rPr>
        <w:t>ую</w:t>
      </w:r>
      <w:r w:rsidRPr="00171F25">
        <w:rPr>
          <w:bCs/>
          <w:sz w:val="26"/>
          <w:szCs w:val="26"/>
        </w:rPr>
        <w:t xml:space="preserve"> программ</w:t>
      </w:r>
      <w:r w:rsidR="00335A8B" w:rsidRPr="00171F25">
        <w:rPr>
          <w:bCs/>
          <w:sz w:val="26"/>
          <w:szCs w:val="26"/>
        </w:rPr>
        <w:t>у</w:t>
      </w:r>
      <w:r w:rsidRPr="00171F25">
        <w:rPr>
          <w:bCs/>
          <w:sz w:val="26"/>
          <w:szCs w:val="26"/>
        </w:rPr>
        <w:t xml:space="preserve"> </w:t>
      </w:r>
      <w:r w:rsidRPr="00171F25">
        <w:rPr>
          <w:bCs/>
          <w:sz w:val="26"/>
          <w:szCs w:val="26"/>
          <w:shd w:val="clear" w:color="auto" w:fill="FFFFFF"/>
        </w:rPr>
        <w:t xml:space="preserve">«Развитие образования Мамадышского муниципального района Республики Татарстан на </w:t>
      </w:r>
      <w:r w:rsidR="00074FAE" w:rsidRPr="00171F25">
        <w:rPr>
          <w:bCs/>
          <w:sz w:val="26"/>
          <w:szCs w:val="26"/>
          <w:shd w:val="clear" w:color="auto" w:fill="FFFFFF"/>
        </w:rPr>
        <w:t>202</w:t>
      </w:r>
      <w:r w:rsidR="00171F25" w:rsidRPr="00171F25">
        <w:rPr>
          <w:bCs/>
          <w:sz w:val="26"/>
          <w:szCs w:val="26"/>
          <w:shd w:val="clear" w:color="auto" w:fill="FFFFFF"/>
        </w:rPr>
        <w:t>1</w:t>
      </w:r>
      <w:r w:rsidRPr="00171F25">
        <w:rPr>
          <w:bCs/>
          <w:sz w:val="26"/>
          <w:szCs w:val="26"/>
          <w:shd w:val="clear" w:color="auto" w:fill="FFFFFF"/>
        </w:rPr>
        <w:t>-</w:t>
      </w:r>
      <w:r w:rsidR="00074FAE" w:rsidRPr="00171F25">
        <w:rPr>
          <w:bCs/>
          <w:sz w:val="26"/>
          <w:szCs w:val="26"/>
          <w:shd w:val="clear" w:color="auto" w:fill="FFFFFF"/>
        </w:rPr>
        <w:t>202</w:t>
      </w:r>
      <w:r w:rsidR="00171F25" w:rsidRPr="00171F25">
        <w:rPr>
          <w:bCs/>
          <w:sz w:val="26"/>
          <w:szCs w:val="26"/>
          <w:shd w:val="clear" w:color="auto" w:fill="FFFFFF"/>
        </w:rPr>
        <w:t>5</w:t>
      </w:r>
      <w:r w:rsidRPr="00171F25">
        <w:rPr>
          <w:bCs/>
          <w:sz w:val="26"/>
          <w:szCs w:val="26"/>
          <w:shd w:val="clear" w:color="auto" w:fill="FFFFFF"/>
        </w:rPr>
        <w:t xml:space="preserve"> годы»</w:t>
      </w:r>
      <w:r w:rsidRPr="00171F25">
        <w:rPr>
          <w:sz w:val="26"/>
          <w:szCs w:val="26"/>
          <w:lang w:eastAsia="en-US" w:bidi="en-US"/>
        </w:rPr>
        <w:t xml:space="preserve"> утвержденная </w:t>
      </w:r>
      <w:r w:rsidRPr="00171F25">
        <w:rPr>
          <w:sz w:val="26"/>
          <w:szCs w:val="26"/>
        </w:rPr>
        <w:t xml:space="preserve">постановлением Исполнительного комитета Мамадышского муниципального района № 219 т 29 июня </w:t>
      </w:r>
      <w:r w:rsidR="00074FAE" w:rsidRPr="00171F25">
        <w:rPr>
          <w:sz w:val="26"/>
          <w:szCs w:val="26"/>
        </w:rPr>
        <w:t>202</w:t>
      </w:r>
      <w:r w:rsidR="00171F25" w:rsidRPr="00171F25">
        <w:rPr>
          <w:sz w:val="26"/>
          <w:szCs w:val="26"/>
        </w:rPr>
        <w:t>1</w:t>
      </w:r>
      <w:r w:rsidRPr="00171F25">
        <w:rPr>
          <w:sz w:val="26"/>
          <w:szCs w:val="26"/>
        </w:rPr>
        <w:t xml:space="preserve"> года;</w:t>
      </w:r>
    </w:p>
    <w:p w:rsidR="00422BCD" w:rsidRPr="00171F25" w:rsidRDefault="000552BC" w:rsidP="00171F25">
      <w:pPr>
        <w:autoSpaceDE w:val="0"/>
        <w:autoSpaceDN w:val="0"/>
        <w:adjustRightInd w:val="0"/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  <w:r w:rsidRPr="00171F25">
        <w:rPr>
          <w:bCs/>
          <w:sz w:val="26"/>
          <w:szCs w:val="26"/>
          <w:shd w:val="clear" w:color="auto" w:fill="FFFFFF"/>
        </w:rPr>
        <w:t xml:space="preserve">- </w:t>
      </w:r>
      <w:r w:rsidRPr="00171F25">
        <w:rPr>
          <w:bCs/>
          <w:sz w:val="26"/>
          <w:szCs w:val="26"/>
        </w:rPr>
        <w:t>Муниципальн</w:t>
      </w:r>
      <w:r w:rsidR="00335A8B" w:rsidRPr="00171F25">
        <w:rPr>
          <w:bCs/>
          <w:sz w:val="26"/>
          <w:szCs w:val="26"/>
        </w:rPr>
        <w:t>ую</w:t>
      </w:r>
      <w:r w:rsidRPr="00171F25">
        <w:rPr>
          <w:bCs/>
          <w:sz w:val="26"/>
          <w:szCs w:val="26"/>
        </w:rPr>
        <w:t xml:space="preserve"> программ</w:t>
      </w:r>
      <w:r w:rsidR="00335A8B" w:rsidRPr="00171F25">
        <w:rPr>
          <w:bCs/>
          <w:sz w:val="26"/>
          <w:szCs w:val="26"/>
        </w:rPr>
        <w:t>у</w:t>
      </w:r>
      <w:r w:rsidRPr="00171F25">
        <w:rPr>
          <w:bCs/>
          <w:sz w:val="26"/>
          <w:szCs w:val="26"/>
          <w:shd w:val="clear" w:color="auto" w:fill="FFFFFF"/>
        </w:rPr>
        <w:t xml:space="preserve"> «Развитие физической культуры и спорта в Мамадышском муниципальном районе Республики Татарстан на </w:t>
      </w:r>
      <w:r w:rsidR="00074FAE" w:rsidRPr="00171F25">
        <w:rPr>
          <w:bCs/>
          <w:sz w:val="26"/>
          <w:szCs w:val="26"/>
          <w:shd w:val="clear" w:color="auto" w:fill="FFFFFF"/>
        </w:rPr>
        <w:t>202</w:t>
      </w:r>
      <w:r w:rsidR="00B6561D" w:rsidRPr="00171F25">
        <w:rPr>
          <w:bCs/>
          <w:sz w:val="26"/>
          <w:szCs w:val="26"/>
          <w:shd w:val="clear" w:color="auto" w:fill="FFFFFF"/>
        </w:rPr>
        <w:t>3</w:t>
      </w:r>
      <w:r w:rsidRPr="00171F25">
        <w:rPr>
          <w:bCs/>
          <w:sz w:val="26"/>
          <w:szCs w:val="26"/>
          <w:shd w:val="clear" w:color="auto" w:fill="FFFFFF"/>
        </w:rPr>
        <w:t>-</w:t>
      </w:r>
      <w:r w:rsidR="00074FAE" w:rsidRPr="00171F25">
        <w:rPr>
          <w:bCs/>
          <w:sz w:val="26"/>
          <w:szCs w:val="26"/>
          <w:shd w:val="clear" w:color="auto" w:fill="FFFFFF"/>
        </w:rPr>
        <w:t>202</w:t>
      </w:r>
      <w:r w:rsidR="00B6561D" w:rsidRPr="00171F25">
        <w:rPr>
          <w:bCs/>
          <w:sz w:val="26"/>
          <w:szCs w:val="26"/>
          <w:shd w:val="clear" w:color="auto" w:fill="FFFFFF"/>
        </w:rPr>
        <w:t>5</w:t>
      </w:r>
      <w:r w:rsidRPr="00171F25">
        <w:rPr>
          <w:bCs/>
          <w:sz w:val="26"/>
          <w:szCs w:val="26"/>
          <w:shd w:val="clear" w:color="auto" w:fill="FFFFFF"/>
        </w:rPr>
        <w:t xml:space="preserve"> годы»</w:t>
      </w:r>
      <w:r w:rsidR="00B6561D" w:rsidRPr="00171F25">
        <w:rPr>
          <w:sz w:val="26"/>
          <w:szCs w:val="26"/>
          <w:lang w:eastAsia="en-US" w:bidi="en-US"/>
        </w:rPr>
        <w:t xml:space="preserve"> утвержденная </w:t>
      </w:r>
      <w:r w:rsidR="00B6561D" w:rsidRPr="00171F25">
        <w:rPr>
          <w:sz w:val="26"/>
          <w:szCs w:val="26"/>
        </w:rPr>
        <w:t xml:space="preserve">постановлением Исполнительного комитета Мамадышского муниципального района № 435 от 21 декабря 2023 года. </w:t>
      </w:r>
    </w:p>
    <w:p w:rsidR="000552BC" w:rsidRPr="00171F25" w:rsidRDefault="000552BC" w:rsidP="00171F25">
      <w:pPr>
        <w:autoSpaceDE w:val="0"/>
        <w:autoSpaceDN w:val="0"/>
        <w:adjustRightInd w:val="0"/>
        <w:spacing w:line="276" w:lineRule="auto"/>
        <w:ind w:right="-285" w:firstLine="540"/>
        <w:jc w:val="both"/>
        <w:rPr>
          <w:color w:val="FF0000"/>
          <w:sz w:val="26"/>
          <w:szCs w:val="26"/>
        </w:rPr>
      </w:pPr>
    </w:p>
    <w:p w:rsidR="003A2F8B" w:rsidRPr="00171F25" w:rsidRDefault="003A2F8B" w:rsidP="00171F25">
      <w:pPr>
        <w:spacing w:line="276" w:lineRule="auto"/>
        <w:ind w:right="-285" w:firstLine="540"/>
        <w:jc w:val="both"/>
        <w:rPr>
          <w:b/>
          <w:bCs/>
          <w:sz w:val="26"/>
          <w:szCs w:val="26"/>
        </w:rPr>
      </w:pPr>
      <w:r w:rsidRPr="00171F25">
        <w:rPr>
          <w:b/>
          <w:bCs/>
          <w:sz w:val="26"/>
          <w:szCs w:val="26"/>
        </w:rPr>
        <w:t>7. Выводы</w:t>
      </w:r>
    </w:p>
    <w:p w:rsidR="003A2F8B" w:rsidRPr="00171F25" w:rsidRDefault="003A2F8B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b/>
          <w:bCs/>
          <w:sz w:val="26"/>
          <w:szCs w:val="26"/>
        </w:rPr>
        <w:t>7.1.</w:t>
      </w:r>
      <w:r w:rsidRPr="00171F25">
        <w:rPr>
          <w:sz w:val="26"/>
          <w:szCs w:val="26"/>
        </w:rPr>
        <w:t xml:space="preserve"> Проект бюджета муниципального района внесен в Совет </w:t>
      </w:r>
      <w:r w:rsidR="000B24A8" w:rsidRPr="00171F25">
        <w:rPr>
          <w:sz w:val="26"/>
          <w:szCs w:val="26"/>
        </w:rPr>
        <w:t xml:space="preserve">района </w:t>
      </w:r>
      <w:r w:rsidRPr="00171F25">
        <w:rPr>
          <w:sz w:val="26"/>
          <w:szCs w:val="26"/>
        </w:rPr>
        <w:t>в срок, установленный статьей 25 Положения о бюджетном процессе в Мамадышском муниципальном районе.</w:t>
      </w:r>
    </w:p>
    <w:p w:rsidR="003A2F8B" w:rsidRPr="00027B03" w:rsidRDefault="003A2F8B" w:rsidP="00027B03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>Перечень документов, представленных одновременно с законопроектом, соответствует указанной статье Положения о бюджетном процессе в Мамадышском муниципальном районе.</w:t>
      </w:r>
    </w:p>
    <w:p w:rsidR="003A2F8B" w:rsidRPr="00027B03" w:rsidRDefault="003A2F8B" w:rsidP="00027B03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027B03">
        <w:rPr>
          <w:b/>
          <w:bCs/>
          <w:sz w:val="26"/>
          <w:szCs w:val="26"/>
        </w:rPr>
        <w:t>7.2.</w:t>
      </w:r>
      <w:r w:rsidRPr="00027B03">
        <w:rPr>
          <w:sz w:val="26"/>
          <w:szCs w:val="26"/>
        </w:rPr>
        <w:t xml:space="preserve"> Проект бюджета Мамадышского муниципального района на </w:t>
      </w:r>
      <w:r w:rsidR="00074FAE" w:rsidRPr="00027B03">
        <w:rPr>
          <w:sz w:val="26"/>
          <w:szCs w:val="26"/>
        </w:rPr>
        <w:t>2024</w:t>
      </w:r>
      <w:r w:rsidR="00EB4607" w:rsidRPr="00027B03">
        <w:rPr>
          <w:sz w:val="26"/>
          <w:szCs w:val="26"/>
        </w:rPr>
        <w:t xml:space="preserve"> год и на плановый период </w:t>
      </w:r>
      <w:r w:rsidR="00074FAE" w:rsidRPr="00027B03">
        <w:rPr>
          <w:sz w:val="26"/>
          <w:szCs w:val="26"/>
        </w:rPr>
        <w:t>2025</w:t>
      </w:r>
      <w:r w:rsidR="00EB4607" w:rsidRPr="00027B03">
        <w:rPr>
          <w:sz w:val="26"/>
          <w:szCs w:val="26"/>
        </w:rPr>
        <w:t xml:space="preserve"> и </w:t>
      </w:r>
      <w:r w:rsidR="00074FAE" w:rsidRPr="00027B03">
        <w:rPr>
          <w:sz w:val="26"/>
          <w:szCs w:val="26"/>
        </w:rPr>
        <w:t>2026</w:t>
      </w:r>
      <w:r w:rsidR="003102A1" w:rsidRPr="00027B03">
        <w:rPr>
          <w:sz w:val="26"/>
          <w:szCs w:val="26"/>
        </w:rPr>
        <w:t xml:space="preserve"> годов </w:t>
      </w:r>
      <w:r w:rsidRPr="00027B03">
        <w:rPr>
          <w:sz w:val="26"/>
          <w:szCs w:val="26"/>
        </w:rPr>
        <w:t>предусмотрен бездефицитным.</w:t>
      </w:r>
    </w:p>
    <w:p w:rsidR="009470CD" w:rsidRPr="00027B03" w:rsidRDefault="003A2F8B" w:rsidP="00027B03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027B03">
        <w:rPr>
          <w:b/>
          <w:bCs/>
          <w:sz w:val="26"/>
          <w:szCs w:val="26"/>
        </w:rPr>
        <w:t>7.3.</w:t>
      </w:r>
      <w:r w:rsidR="00422BCD" w:rsidRPr="00027B03">
        <w:rPr>
          <w:b/>
          <w:bCs/>
          <w:sz w:val="26"/>
          <w:szCs w:val="26"/>
        </w:rPr>
        <w:t xml:space="preserve"> </w:t>
      </w:r>
      <w:r w:rsidR="009470CD" w:rsidRPr="00027B03">
        <w:rPr>
          <w:sz w:val="26"/>
          <w:szCs w:val="26"/>
        </w:rPr>
        <w:t xml:space="preserve">Проектом бюджета муниципального района на </w:t>
      </w:r>
      <w:r w:rsidR="00074FAE" w:rsidRPr="00027B03">
        <w:rPr>
          <w:sz w:val="26"/>
          <w:szCs w:val="26"/>
        </w:rPr>
        <w:t>2024</w:t>
      </w:r>
      <w:r w:rsidR="002E4DA8" w:rsidRPr="00027B03">
        <w:rPr>
          <w:sz w:val="26"/>
          <w:szCs w:val="26"/>
        </w:rPr>
        <w:t xml:space="preserve"> год</w:t>
      </w:r>
      <w:r w:rsidR="00252A0D" w:rsidRPr="00027B03">
        <w:rPr>
          <w:sz w:val="26"/>
          <w:szCs w:val="26"/>
        </w:rPr>
        <w:t xml:space="preserve">  предполагается утвердить объем доходов бюджета Мамадышского муниципального района на уровне </w:t>
      </w:r>
      <w:r w:rsidR="00E628C0" w:rsidRPr="00027B03">
        <w:rPr>
          <w:bCs/>
          <w:sz w:val="26"/>
          <w:szCs w:val="26"/>
        </w:rPr>
        <w:t>1735822,24</w:t>
      </w:r>
      <w:r w:rsidR="009A339B" w:rsidRPr="00027B03">
        <w:rPr>
          <w:b/>
          <w:bCs/>
          <w:sz w:val="26"/>
          <w:szCs w:val="26"/>
        </w:rPr>
        <w:t xml:space="preserve"> </w:t>
      </w:r>
      <w:r w:rsidR="009A339B" w:rsidRPr="00027B03">
        <w:rPr>
          <w:sz w:val="26"/>
          <w:szCs w:val="26"/>
        </w:rPr>
        <w:t xml:space="preserve">тыс. рублей, что на </w:t>
      </w:r>
      <w:r w:rsidR="00FF62F0" w:rsidRPr="00027B03">
        <w:rPr>
          <w:sz w:val="26"/>
          <w:szCs w:val="26"/>
        </w:rPr>
        <w:t>176422,9</w:t>
      </w:r>
      <w:r w:rsidR="009A339B" w:rsidRPr="00027B03">
        <w:rPr>
          <w:sz w:val="26"/>
          <w:szCs w:val="26"/>
        </w:rPr>
        <w:t xml:space="preserve"> тыс. рублей  или на 11,</w:t>
      </w:r>
      <w:r w:rsidR="00171F25" w:rsidRPr="00027B03">
        <w:rPr>
          <w:sz w:val="26"/>
          <w:szCs w:val="26"/>
        </w:rPr>
        <w:t>3</w:t>
      </w:r>
      <w:r w:rsidR="009A339B" w:rsidRPr="00027B03">
        <w:rPr>
          <w:sz w:val="26"/>
          <w:szCs w:val="26"/>
        </w:rPr>
        <w:t xml:space="preserve"> % </w:t>
      </w:r>
      <w:r w:rsidR="005C3CBF" w:rsidRPr="00027B03">
        <w:rPr>
          <w:sz w:val="26"/>
          <w:szCs w:val="26"/>
        </w:rPr>
        <w:t xml:space="preserve">больше утвержденного показателя на </w:t>
      </w:r>
      <w:r w:rsidR="00074FAE" w:rsidRPr="00027B03">
        <w:rPr>
          <w:sz w:val="26"/>
          <w:szCs w:val="26"/>
        </w:rPr>
        <w:t>2023</w:t>
      </w:r>
      <w:r w:rsidR="002E4DA8" w:rsidRPr="00027B03">
        <w:rPr>
          <w:sz w:val="26"/>
          <w:szCs w:val="26"/>
        </w:rPr>
        <w:t xml:space="preserve"> год</w:t>
      </w:r>
      <w:r w:rsidR="009470CD" w:rsidRPr="00027B03">
        <w:rPr>
          <w:sz w:val="26"/>
          <w:szCs w:val="26"/>
        </w:rPr>
        <w:t>.</w:t>
      </w:r>
      <w:r w:rsidR="00811073" w:rsidRPr="00027B03">
        <w:rPr>
          <w:sz w:val="26"/>
          <w:szCs w:val="26"/>
        </w:rPr>
        <w:t xml:space="preserve"> Прогноз доходов на </w:t>
      </w:r>
      <w:r w:rsidR="00074FAE" w:rsidRPr="00027B03">
        <w:rPr>
          <w:sz w:val="26"/>
          <w:szCs w:val="26"/>
        </w:rPr>
        <w:t>2025</w:t>
      </w:r>
      <w:r w:rsidR="00EB35CA" w:rsidRPr="00027B03">
        <w:rPr>
          <w:sz w:val="26"/>
          <w:szCs w:val="26"/>
        </w:rPr>
        <w:t>-</w:t>
      </w:r>
      <w:r w:rsidR="00074FAE" w:rsidRPr="00027B03">
        <w:rPr>
          <w:sz w:val="26"/>
          <w:szCs w:val="26"/>
        </w:rPr>
        <w:t>2026</w:t>
      </w:r>
      <w:r w:rsidR="00EB35CA" w:rsidRPr="00027B03">
        <w:rPr>
          <w:sz w:val="26"/>
          <w:szCs w:val="26"/>
        </w:rPr>
        <w:t xml:space="preserve"> годы </w:t>
      </w:r>
      <w:r w:rsidR="005C3CBF" w:rsidRPr="00027B03">
        <w:rPr>
          <w:sz w:val="26"/>
          <w:szCs w:val="26"/>
        </w:rPr>
        <w:t xml:space="preserve">– </w:t>
      </w:r>
      <w:r w:rsidR="00E628C0" w:rsidRPr="00027B03">
        <w:rPr>
          <w:sz w:val="26"/>
          <w:szCs w:val="26"/>
        </w:rPr>
        <w:t>1742131,97</w:t>
      </w:r>
      <w:r w:rsidR="009A339B" w:rsidRPr="00027B03">
        <w:rPr>
          <w:sz w:val="26"/>
          <w:szCs w:val="26"/>
        </w:rPr>
        <w:t xml:space="preserve"> тыс. рублей и </w:t>
      </w:r>
      <w:r w:rsidR="00E628C0" w:rsidRPr="00027B03">
        <w:rPr>
          <w:sz w:val="26"/>
          <w:szCs w:val="26"/>
        </w:rPr>
        <w:t>1759397,39</w:t>
      </w:r>
      <w:r w:rsidR="009A339B" w:rsidRPr="00027B03">
        <w:rPr>
          <w:sz w:val="26"/>
          <w:szCs w:val="26"/>
        </w:rPr>
        <w:t xml:space="preserve"> </w:t>
      </w:r>
      <w:r w:rsidR="00811073" w:rsidRPr="00027B03">
        <w:rPr>
          <w:sz w:val="26"/>
          <w:szCs w:val="26"/>
        </w:rPr>
        <w:t>тыс. рублей.</w:t>
      </w:r>
    </w:p>
    <w:p w:rsidR="003A2F8B" w:rsidRPr="00027B03" w:rsidRDefault="00811073" w:rsidP="00027B03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027B03">
        <w:rPr>
          <w:b/>
          <w:bCs/>
          <w:sz w:val="26"/>
          <w:szCs w:val="26"/>
        </w:rPr>
        <w:t xml:space="preserve">7.4. </w:t>
      </w:r>
      <w:r w:rsidR="003A2F8B" w:rsidRPr="00027B03">
        <w:rPr>
          <w:sz w:val="26"/>
          <w:szCs w:val="26"/>
        </w:rPr>
        <w:t xml:space="preserve">В </w:t>
      </w:r>
      <w:r w:rsidR="00074FAE" w:rsidRPr="00027B03">
        <w:rPr>
          <w:sz w:val="26"/>
          <w:szCs w:val="26"/>
        </w:rPr>
        <w:t>2024</w:t>
      </w:r>
      <w:r w:rsidR="002E4DA8" w:rsidRPr="00027B03">
        <w:rPr>
          <w:sz w:val="26"/>
          <w:szCs w:val="26"/>
        </w:rPr>
        <w:t xml:space="preserve"> год</w:t>
      </w:r>
      <w:r w:rsidR="003A2F8B" w:rsidRPr="00027B03">
        <w:rPr>
          <w:sz w:val="26"/>
          <w:szCs w:val="26"/>
        </w:rPr>
        <w:t xml:space="preserve">у </w:t>
      </w:r>
      <w:r w:rsidR="00EB35CA" w:rsidRPr="00027B03">
        <w:rPr>
          <w:sz w:val="26"/>
          <w:szCs w:val="26"/>
        </w:rPr>
        <w:t xml:space="preserve">объем собственных доходов бюджета Мамадышского муниципального района прогнозируется на уровне </w:t>
      </w:r>
      <w:r w:rsidR="00171F25" w:rsidRPr="00027B03">
        <w:rPr>
          <w:sz w:val="26"/>
          <w:szCs w:val="26"/>
        </w:rPr>
        <w:t xml:space="preserve"> </w:t>
      </w:r>
      <w:r w:rsidR="00171F25" w:rsidRPr="00027B03">
        <w:rPr>
          <w:bCs/>
          <w:sz w:val="26"/>
          <w:szCs w:val="26"/>
        </w:rPr>
        <w:t xml:space="preserve">532729,5 </w:t>
      </w:r>
      <w:r w:rsidR="00171F25" w:rsidRPr="00027B03">
        <w:rPr>
          <w:sz w:val="26"/>
          <w:szCs w:val="26"/>
        </w:rPr>
        <w:t>тыс. рублей, что на 66081,9  тыс. рублей  или на 14,2</w:t>
      </w:r>
      <w:r w:rsidR="009A339B" w:rsidRPr="00027B03">
        <w:rPr>
          <w:sz w:val="26"/>
          <w:szCs w:val="26"/>
        </w:rPr>
        <w:t>%</w:t>
      </w:r>
      <w:r w:rsidR="00927336" w:rsidRPr="00027B03">
        <w:rPr>
          <w:sz w:val="26"/>
          <w:szCs w:val="26"/>
        </w:rPr>
        <w:t xml:space="preserve"> </w:t>
      </w:r>
      <w:r w:rsidR="00EB35CA" w:rsidRPr="00027B03">
        <w:rPr>
          <w:sz w:val="26"/>
          <w:szCs w:val="26"/>
        </w:rPr>
        <w:t xml:space="preserve">больше утвержденного показателя на </w:t>
      </w:r>
      <w:r w:rsidR="00074FAE" w:rsidRPr="00027B03">
        <w:rPr>
          <w:sz w:val="26"/>
          <w:szCs w:val="26"/>
        </w:rPr>
        <w:t>2023</w:t>
      </w:r>
      <w:r w:rsidR="006C0B0D" w:rsidRPr="00027B03">
        <w:rPr>
          <w:sz w:val="26"/>
          <w:szCs w:val="26"/>
        </w:rPr>
        <w:t xml:space="preserve"> </w:t>
      </w:r>
      <w:r w:rsidR="002E4DA8" w:rsidRPr="00027B03">
        <w:rPr>
          <w:sz w:val="26"/>
          <w:szCs w:val="26"/>
        </w:rPr>
        <w:t>год</w:t>
      </w:r>
      <w:r w:rsidR="00252A0D" w:rsidRPr="00027B03">
        <w:rPr>
          <w:sz w:val="26"/>
          <w:szCs w:val="26"/>
        </w:rPr>
        <w:t>.</w:t>
      </w:r>
      <w:r w:rsidR="00171F25" w:rsidRPr="00027B03">
        <w:rPr>
          <w:sz w:val="26"/>
          <w:szCs w:val="26"/>
        </w:rPr>
        <w:t xml:space="preserve"> </w:t>
      </w:r>
    </w:p>
    <w:p w:rsidR="00171F25" w:rsidRPr="00027B03" w:rsidRDefault="007C1D01" w:rsidP="00027B03">
      <w:pPr>
        <w:tabs>
          <w:tab w:val="num" w:pos="720"/>
        </w:tabs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027B03">
        <w:rPr>
          <w:b/>
          <w:bCs/>
          <w:sz w:val="26"/>
          <w:szCs w:val="26"/>
        </w:rPr>
        <w:t>7.</w:t>
      </w:r>
      <w:r w:rsidR="00811073" w:rsidRPr="00027B03">
        <w:rPr>
          <w:b/>
          <w:bCs/>
          <w:sz w:val="26"/>
          <w:szCs w:val="26"/>
        </w:rPr>
        <w:t>5</w:t>
      </w:r>
      <w:r w:rsidRPr="00027B03">
        <w:rPr>
          <w:b/>
          <w:bCs/>
          <w:sz w:val="26"/>
          <w:szCs w:val="26"/>
        </w:rPr>
        <w:t xml:space="preserve">. </w:t>
      </w:r>
      <w:r w:rsidRPr="00027B03">
        <w:rPr>
          <w:sz w:val="26"/>
          <w:szCs w:val="26"/>
        </w:rPr>
        <w:t xml:space="preserve">Проектом бюджета предусмотрен общий объем безвозмездных перечислений в сумме </w:t>
      </w:r>
      <w:r w:rsidR="00171F25" w:rsidRPr="00027B03">
        <w:rPr>
          <w:sz w:val="26"/>
          <w:szCs w:val="26"/>
        </w:rPr>
        <w:t>1203092,74 тыс. рублей или в размере 69,3% от общей суммы поступления доходов бюджета, что  на 110341,0 тыс. рублей или на 10,1% больше по сравнению с утвержденными показателями и на 47057,3  тыс. рублей или на 3,8 % меньше по сравнению с уточненными показателями на 2023 года. Планируется в  2025 году – 1185043,37  тыс. рублей, в 2026 году – 1176391,89 тыс</w:t>
      </w:r>
      <w:r w:rsidR="00171F25" w:rsidRPr="00027B03">
        <w:rPr>
          <w:b/>
          <w:sz w:val="26"/>
          <w:szCs w:val="26"/>
        </w:rPr>
        <w:t>.</w:t>
      </w:r>
      <w:r w:rsidR="00171F25" w:rsidRPr="00027B03">
        <w:rPr>
          <w:sz w:val="26"/>
          <w:szCs w:val="26"/>
        </w:rPr>
        <w:t xml:space="preserve"> рублей. </w:t>
      </w:r>
    </w:p>
    <w:p w:rsidR="00171F25" w:rsidRPr="00027B03" w:rsidRDefault="003A2F8B" w:rsidP="00027B03">
      <w:pPr>
        <w:spacing w:before="240" w:line="276" w:lineRule="auto"/>
        <w:ind w:right="-285" w:firstLine="540"/>
        <w:jc w:val="both"/>
        <w:rPr>
          <w:sz w:val="26"/>
          <w:szCs w:val="26"/>
        </w:rPr>
      </w:pPr>
      <w:r w:rsidRPr="00027B03">
        <w:rPr>
          <w:b/>
          <w:bCs/>
          <w:sz w:val="26"/>
          <w:szCs w:val="26"/>
        </w:rPr>
        <w:t>7.</w:t>
      </w:r>
      <w:r w:rsidR="006E0030" w:rsidRPr="00027B03">
        <w:rPr>
          <w:b/>
          <w:bCs/>
          <w:sz w:val="26"/>
          <w:szCs w:val="26"/>
        </w:rPr>
        <w:t>6</w:t>
      </w:r>
      <w:r w:rsidRPr="00027B03">
        <w:rPr>
          <w:b/>
          <w:bCs/>
          <w:sz w:val="26"/>
          <w:szCs w:val="26"/>
        </w:rPr>
        <w:t xml:space="preserve">. </w:t>
      </w:r>
      <w:r w:rsidR="00027B03" w:rsidRPr="00027B03">
        <w:rPr>
          <w:sz w:val="26"/>
          <w:szCs w:val="26"/>
        </w:rPr>
        <w:t>Проектом бюджета Мамадышского муниципального района  на 2024 год предусматриваются расходы в общей сумме 1735822,24 тыс. рублей, что на 11,3% больше утвержденного бюджета на 2023 год и на 2,8% ниже ожидаемого исполнения в 2023 году.</w:t>
      </w:r>
      <w:r w:rsidR="0065266F" w:rsidRPr="00027B03">
        <w:rPr>
          <w:sz w:val="26"/>
          <w:szCs w:val="26"/>
        </w:rPr>
        <w:t xml:space="preserve"> </w:t>
      </w:r>
      <w:r w:rsidR="00171F25" w:rsidRPr="00027B03">
        <w:rPr>
          <w:sz w:val="26"/>
          <w:szCs w:val="26"/>
        </w:rPr>
        <w:t xml:space="preserve">Расходы на 2025 год прогнозируются в сумме 1742131,97  тыс. рублей, в </w:t>
      </w:r>
      <w:r w:rsidR="00171F25" w:rsidRPr="00027B03">
        <w:rPr>
          <w:sz w:val="26"/>
          <w:szCs w:val="26"/>
        </w:rPr>
        <w:lastRenderedPageBreak/>
        <w:t xml:space="preserve">том числе условно утвержденные расходы в сумме </w:t>
      </w:r>
      <w:r w:rsidR="00117D83">
        <w:rPr>
          <w:sz w:val="26"/>
          <w:szCs w:val="26"/>
        </w:rPr>
        <w:t>18539,35</w:t>
      </w:r>
      <w:r w:rsidR="00171F25" w:rsidRPr="00027B03">
        <w:rPr>
          <w:sz w:val="26"/>
          <w:szCs w:val="26"/>
        </w:rPr>
        <w:t xml:space="preserve"> тыс. рублей, и на 2026 год в сумме 1759397,39 тыс. рублей,  в том числе условно утвержденные расходы в сумме </w:t>
      </w:r>
      <w:r w:rsidR="00117D83">
        <w:rPr>
          <w:sz w:val="26"/>
          <w:szCs w:val="26"/>
        </w:rPr>
        <w:t>39652,33</w:t>
      </w:r>
      <w:r w:rsidR="00171F25" w:rsidRPr="00027B03">
        <w:rPr>
          <w:sz w:val="26"/>
          <w:szCs w:val="26"/>
        </w:rPr>
        <w:t xml:space="preserve"> тыс. рублей.</w:t>
      </w:r>
    </w:p>
    <w:p w:rsidR="003A2F8B" w:rsidRPr="00027B03" w:rsidRDefault="003A2F8B" w:rsidP="00027B03">
      <w:pPr>
        <w:spacing w:before="240" w:after="240" w:line="276" w:lineRule="auto"/>
        <w:ind w:right="-285" w:firstLine="540"/>
        <w:jc w:val="both"/>
        <w:rPr>
          <w:sz w:val="26"/>
          <w:szCs w:val="26"/>
        </w:rPr>
      </w:pPr>
      <w:r w:rsidRPr="00027B03">
        <w:rPr>
          <w:b/>
          <w:bCs/>
          <w:sz w:val="26"/>
          <w:szCs w:val="26"/>
        </w:rPr>
        <w:t>7.</w:t>
      </w:r>
      <w:r w:rsidR="00256AEF" w:rsidRPr="00027B03">
        <w:rPr>
          <w:b/>
          <w:bCs/>
          <w:sz w:val="26"/>
          <w:szCs w:val="26"/>
        </w:rPr>
        <w:t>7</w:t>
      </w:r>
      <w:r w:rsidRPr="00027B03">
        <w:rPr>
          <w:b/>
          <w:bCs/>
          <w:sz w:val="26"/>
          <w:szCs w:val="26"/>
        </w:rPr>
        <w:t>.</w:t>
      </w:r>
      <w:r w:rsidR="00027B03" w:rsidRPr="00027B03">
        <w:rPr>
          <w:sz w:val="26"/>
          <w:szCs w:val="26"/>
        </w:rPr>
        <w:t xml:space="preserve"> Расходы по разделу «Межбюджетные трансферты»  предусмотрены в размере 99159,8 тыс. рублей, что на 5,7 % больше соответствующего уровня 2023 года.  </w:t>
      </w:r>
    </w:p>
    <w:p w:rsidR="003A2F8B" w:rsidRPr="00171F25" w:rsidRDefault="0013459B" w:rsidP="00027B03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027B03">
        <w:rPr>
          <w:b/>
          <w:bCs/>
          <w:sz w:val="26"/>
          <w:szCs w:val="26"/>
        </w:rPr>
        <w:t>7.</w:t>
      </w:r>
      <w:r w:rsidR="00256AEF" w:rsidRPr="00027B03">
        <w:rPr>
          <w:b/>
          <w:bCs/>
          <w:sz w:val="26"/>
          <w:szCs w:val="26"/>
        </w:rPr>
        <w:t>8</w:t>
      </w:r>
      <w:r w:rsidRPr="00027B03">
        <w:rPr>
          <w:b/>
          <w:bCs/>
          <w:sz w:val="26"/>
          <w:szCs w:val="26"/>
        </w:rPr>
        <w:t xml:space="preserve">. </w:t>
      </w:r>
      <w:r w:rsidR="00D621C9" w:rsidRPr="00027B03">
        <w:rPr>
          <w:sz w:val="26"/>
          <w:szCs w:val="26"/>
        </w:rPr>
        <w:t xml:space="preserve">Проектом </w:t>
      </w:r>
      <w:r w:rsidRPr="00027B03">
        <w:rPr>
          <w:sz w:val="26"/>
          <w:szCs w:val="26"/>
        </w:rPr>
        <w:t xml:space="preserve">бюджета муниципального района на </w:t>
      </w:r>
      <w:r w:rsidR="00074FAE" w:rsidRPr="00027B03">
        <w:rPr>
          <w:sz w:val="26"/>
          <w:szCs w:val="26"/>
        </w:rPr>
        <w:t>2024</w:t>
      </w:r>
      <w:r w:rsidR="00EB4607" w:rsidRPr="00027B03">
        <w:rPr>
          <w:sz w:val="26"/>
          <w:szCs w:val="26"/>
        </w:rPr>
        <w:t xml:space="preserve"> год и на плановый период </w:t>
      </w:r>
      <w:r w:rsidR="00074FAE" w:rsidRPr="00027B03">
        <w:rPr>
          <w:sz w:val="26"/>
          <w:szCs w:val="26"/>
        </w:rPr>
        <w:t>2025</w:t>
      </w:r>
      <w:r w:rsidR="00EB4607" w:rsidRPr="00027B03">
        <w:rPr>
          <w:sz w:val="26"/>
          <w:szCs w:val="26"/>
        </w:rPr>
        <w:t xml:space="preserve"> и </w:t>
      </w:r>
      <w:r w:rsidR="00074FAE" w:rsidRPr="00027B03">
        <w:rPr>
          <w:sz w:val="26"/>
          <w:szCs w:val="26"/>
        </w:rPr>
        <w:t>2026</w:t>
      </w:r>
      <w:r w:rsidRPr="00027B03">
        <w:rPr>
          <w:sz w:val="26"/>
          <w:szCs w:val="26"/>
        </w:rPr>
        <w:t xml:space="preserve"> годов </w:t>
      </w:r>
      <w:r w:rsidR="00993C36" w:rsidRPr="00027B03">
        <w:rPr>
          <w:sz w:val="26"/>
          <w:szCs w:val="26"/>
        </w:rPr>
        <w:t xml:space="preserve">утверждаются </w:t>
      </w:r>
      <w:r w:rsidRPr="00027B03">
        <w:rPr>
          <w:sz w:val="26"/>
          <w:szCs w:val="26"/>
        </w:rPr>
        <w:t xml:space="preserve">верхний предел муниципального </w:t>
      </w:r>
      <w:r w:rsidR="00AB14C5" w:rsidRPr="00027B03">
        <w:rPr>
          <w:sz w:val="26"/>
          <w:szCs w:val="26"/>
        </w:rPr>
        <w:t xml:space="preserve">внутреннего </w:t>
      </w:r>
      <w:r w:rsidRPr="00027B03">
        <w:rPr>
          <w:sz w:val="26"/>
          <w:szCs w:val="26"/>
        </w:rPr>
        <w:t>долга Мамадышского</w:t>
      </w:r>
      <w:r w:rsidRPr="00171F25">
        <w:rPr>
          <w:sz w:val="26"/>
          <w:szCs w:val="26"/>
        </w:rPr>
        <w:t xml:space="preserve"> муниципального района и верхний предел </w:t>
      </w:r>
      <w:r w:rsidR="00AB14C5" w:rsidRPr="00171F25">
        <w:rPr>
          <w:sz w:val="26"/>
          <w:szCs w:val="26"/>
        </w:rPr>
        <w:t xml:space="preserve">долга </w:t>
      </w:r>
      <w:r w:rsidRPr="00171F25">
        <w:rPr>
          <w:sz w:val="26"/>
          <w:szCs w:val="26"/>
        </w:rPr>
        <w:t>по муниципальным гарантиям на 01.01.</w:t>
      </w:r>
      <w:r w:rsidR="00074FAE" w:rsidRPr="00171F25">
        <w:rPr>
          <w:sz w:val="26"/>
          <w:szCs w:val="26"/>
        </w:rPr>
        <w:t>2024</w:t>
      </w:r>
      <w:r w:rsidRPr="00171F25">
        <w:rPr>
          <w:sz w:val="26"/>
          <w:szCs w:val="26"/>
        </w:rPr>
        <w:t>г., 01.01.</w:t>
      </w:r>
      <w:r w:rsidR="00074FAE" w:rsidRPr="00171F25">
        <w:rPr>
          <w:sz w:val="26"/>
          <w:szCs w:val="26"/>
        </w:rPr>
        <w:t>2025</w:t>
      </w:r>
      <w:r w:rsidRPr="00171F25">
        <w:rPr>
          <w:sz w:val="26"/>
          <w:szCs w:val="26"/>
        </w:rPr>
        <w:t>г., 01.01.</w:t>
      </w:r>
      <w:r w:rsidR="00074FAE" w:rsidRPr="00171F25">
        <w:rPr>
          <w:sz w:val="26"/>
          <w:szCs w:val="26"/>
        </w:rPr>
        <w:t>2026</w:t>
      </w:r>
      <w:r w:rsidRPr="00171F25">
        <w:rPr>
          <w:sz w:val="26"/>
          <w:szCs w:val="26"/>
        </w:rPr>
        <w:t xml:space="preserve"> года</w:t>
      </w:r>
      <w:r w:rsidR="00AB14C5" w:rsidRPr="00171F25">
        <w:rPr>
          <w:sz w:val="26"/>
          <w:szCs w:val="26"/>
        </w:rPr>
        <w:t>.</w:t>
      </w:r>
    </w:p>
    <w:p w:rsidR="0013459B" w:rsidRPr="00171F25" w:rsidRDefault="0013459B" w:rsidP="00171F25">
      <w:pPr>
        <w:spacing w:after="240"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b/>
          <w:bCs/>
          <w:sz w:val="26"/>
          <w:szCs w:val="26"/>
        </w:rPr>
        <w:t>7.</w:t>
      </w:r>
      <w:r w:rsidR="00256AEF" w:rsidRPr="00171F25">
        <w:rPr>
          <w:b/>
          <w:bCs/>
          <w:sz w:val="26"/>
          <w:szCs w:val="26"/>
        </w:rPr>
        <w:t>9</w:t>
      </w:r>
      <w:r w:rsidRPr="00171F25">
        <w:rPr>
          <w:b/>
          <w:bCs/>
          <w:sz w:val="26"/>
          <w:szCs w:val="26"/>
        </w:rPr>
        <w:t xml:space="preserve">. </w:t>
      </w:r>
      <w:r w:rsidR="00D621C9" w:rsidRPr="00171F25">
        <w:rPr>
          <w:sz w:val="26"/>
          <w:szCs w:val="26"/>
        </w:rPr>
        <w:t>Проектом бюджета Мамадышско</w:t>
      </w:r>
      <w:r w:rsidRPr="00171F25">
        <w:rPr>
          <w:sz w:val="26"/>
          <w:szCs w:val="26"/>
        </w:rPr>
        <w:t xml:space="preserve">го муниципального района в  </w:t>
      </w:r>
      <w:r w:rsidR="00074FAE" w:rsidRPr="00171F25">
        <w:rPr>
          <w:sz w:val="26"/>
          <w:szCs w:val="26"/>
        </w:rPr>
        <w:t>2024</w:t>
      </w:r>
      <w:r w:rsidR="002875F2" w:rsidRPr="00171F25">
        <w:rPr>
          <w:sz w:val="26"/>
          <w:szCs w:val="26"/>
        </w:rPr>
        <w:t>-</w:t>
      </w:r>
      <w:r w:rsidR="00074FAE" w:rsidRPr="00171F25">
        <w:rPr>
          <w:sz w:val="26"/>
          <w:szCs w:val="26"/>
        </w:rPr>
        <w:t>2026</w:t>
      </w:r>
      <w:r w:rsidR="00D621C9" w:rsidRPr="00171F25">
        <w:rPr>
          <w:sz w:val="26"/>
          <w:szCs w:val="26"/>
        </w:rPr>
        <w:t xml:space="preserve"> годах  выделение бюджетных  кредитов  из  бюджета  Мамадышского муниципального  района  не  планируется.</w:t>
      </w:r>
    </w:p>
    <w:p w:rsidR="0013459B" w:rsidRPr="00171F25" w:rsidRDefault="0013459B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b/>
          <w:bCs/>
          <w:sz w:val="26"/>
          <w:szCs w:val="26"/>
        </w:rPr>
        <w:t>7.1</w:t>
      </w:r>
      <w:r w:rsidR="00256AEF" w:rsidRPr="00171F25">
        <w:rPr>
          <w:b/>
          <w:bCs/>
          <w:sz w:val="26"/>
          <w:szCs w:val="26"/>
        </w:rPr>
        <w:t>0</w:t>
      </w:r>
      <w:r w:rsidRPr="00171F25">
        <w:rPr>
          <w:b/>
          <w:bCs/>
          <w:sz w:val="26"/>
          <w:szCs w:val="26"/>
        </w:rPr>
        <w:t>.</w:t>
      </w:r>
      <w:r w:rsidR="00256AEF" w:rsidRPr="00171F25">
        <w:rPr>
          <w:b/>
          <w:bCs/>
          <w:sz w:val="26"/>
          <w:szCs w:val="26"/>
        </w:rPr>
        <w:t xml:space="preserve"> </w:t>
      </w:r>
      <w:r w:rsidR="004F72F8" w:rsidRPr="00171F25">
        <w:rPr>
          <w:sz w:val="26"/>
          <w:szCs w:val="26"/>
        </w:rPr>
        <w:t>Согласно ст.179 Бюджетного кодекса Российской Федерации необходимо действующие муниципальные программы привести  в соответствие с действующим бюджетным законодательством и решением о бюджете Мамадышского муниципального района Республики Татарстан</w:t>
      </w:r>
      <w:r w:rsidRPr="00171F25">
        <w:rPr>
          <w:sz w:val="26"/>
          <w:szCs w:val="26"/>
        </w:rPr>
        <w:t xml:space="preserve">.  </w:t>
      </w:r>
    </w:p>
    <w:p w:rsidR="001A64F6" w:rsidRPr="00171F25" w:rsidRDefault="001A64F6" w:rsidP="00171F25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1A64F6" w:rsidRPr="00B5612D" w:rsidRDefault="001A64F6" w:rsidP="00171F25">
      <w:pPr>
        <w:spacing w:line="276" w:lineRule="auto"/>
        <w:ind w:right="-285" w:firstLine="540"/>
        <w:jc w:val="both"/>
        <w:rPr>
          <w:sz w:val="26"/>
          <w:szCs w:val="26"/>
        </w:rPr>
      </w:pPr>
      <w:r w:rsidRPr="00171F25">
        <w:rPr>
          <w:sz w:val="26"/>
          <w:szCs w:val="26"/>
        </w:rPr>
        <w:t xml:space="preserve">Согласно представленным проекту решения и ожидаемому прогнозу социально-экономического развития </w:t>
      </w:r>
      <w:r w:rsidR="00A219FF" w:rsidRPr="00171F25">
        <w:rPr>
          <w:sz w:val="26"/>
          <w:szCs w:val="26"/>
        </w:rPr>
        <w:t>района, счита</w:t>
      </w:r>
      <w:r w:rsidR="00573EF7" w:rsidRPr="00171F25">
        <w:rPr>
          <w:sz w:val="26"/>
          <w:szCs w:val="26"/>
        </w:rPr>
        <w:t>ем</w:t>
      </w:r>
      <w:r w:rsidR="00A219FF" w:rsidRPr="00171F25">
        <w:rPr>
          <w:sz w:val="26"/>
          <w:szCs w:val="26"/>
        </w:rPr>
        <w:t xml:space="preserve">, что проект </w:t>
      </w:r>
      <w:r w:rsidRPr="00171F25">
        <w:rPr>
          <w:sz w:val="26"/>
          <w:szCs w:val="26"/>
        </w:rPr>
        <w:t xml:space="preserve">бюджета Мамадышского муниципального района Республики Татарстан  на </w:t>
      </w:r>
      <w:r w:rsidR="00074FAE" w:rsidRPr="00171F25">
        <w:rPr>
          <w:sz w:val="26"/>
          <w:szCs w:val="26"/>
        </w:rPr>
        <w:t>2024</w:t>
      </w:r>
      <w:r w:rsidR="002E4DA8" w:rsidRPr="00171F25">
        <w:rPr>
          <w:sz w:val="26"/>
          <w:szCs w:val="26"/>
        </w:rPr>
        <w:t xml:space="preserve"> год и </w:t>
      </w:r>
      <w:r w:rsidRPr="00171F25">
        <w:rPr>
          <w:sz w:val="26"/>
          <w:szCs w:val="26"/>
        </w:rPr>
        <w:t xml:space="preserve"> плановый период </w:t>
      </w:r>
      <w:r w:rsidR="00074FAE" w:rsidRPr="00171F25">
        <w:rPr>
          <w:sz w:val="26"/>
          <w:szCs w:val="26"/>
        </w:rPr>
        <w:t>2025</w:t>
      </w:r>
      <w:r w:rsidRPr="00171F25">
        <w:rPr>
          <w:sz w:val="26"/>
          <w:szCs w:val="26"/>
        </w:rPr>
        <w:t xml:space="preserve"> и </w:t>
      </w:r>
      <w:r w:rsidR="00074FAE" w:rsidRPr="00171F25">
        <w:rPr>
          <w:sz w:val="26"/>
          <w:szCs w:val="26"/>
        </w:rPr>
        <w:t>2026</w:t>
      </w:r>
      <w:r w:rsidRPr="00171F25">
        <w:rPr>
          <w:sz w:val="26"/>
          <w:szCs w:val="26"/>
        </w:rPr>
        <w:t xml:space="preserve"> годов соответствует требованиям, предъявляемым</w:t>
      </w:r>
      <w:r w:rsidRPr="00B5612D">
        <w:rPr>
          <w:sz w:val="26"/>
          <w:szCs w:val="26"/>
        </w:rPr>
        <w:t xml:space="preserve"> бюджетным законодательством к формированию проекта бюджета и его содержанию.</w:t>
      </w:r>
    </w:p>
    <w:p w:rsidR="001A64F6" w:rsidRDefault="001A64F6" w:rsidP="00916D63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B5612D" w:rsidRPr="00B5612D" w:rsidRDefault="00B5612D" w:rsidP="00916D63">
      <w:pPr>
        <w:spacing w:line="276" w:lineRule="auto"/>
        <w:ind w:right="-285" w:firstLine="540"/>
        <w:jc w:val="both"/>
        <w:rPr>
          <w:sz w:val="26"/>
          <w:szCs w:val="26"/>
        </w:rPr>
      </w:pPr>
    </w:p>
    <w:p w:rsidR="00873195" w:rsidRPr="00B5612D" w:rsidRDefault="00873195" w:rsidP="00916D63">
      <w:pPr>
        <w:spacing w:line="276" w:lineRule="auto"/>
        <w:ind w:right="-285"/>
        <w:jc w:val="both"/>
        <w:rPr>
          <w:sz w:val="26"/>
          <w:szCs w:val="26"/>
        </w:rPr>
      </w:pPr>
      <w:r w:rsidRPr="00B5612D">
        <w:rPr>
          <w:sz w:val="26"/>
          <w:szCs w:val="26"/>
        </w:rPr>
        <w:t xml:space="preserve">Председатель МКУ «Контрольно-счетная Палата» </w:t>
      </w:r>
    </w:p>
    <w:p w:rsidR="00873195" w:rsidRPr="00B5612D" w:rsidRDefault="00873195" w:rsidP="00916D63">
      <w:pPr>
        <w:spacing w:line="276" w:lineRule="auto"/>
        <w:ind w:right="-285"/>
        <w:jc w:val="both"/>
        <w:rPr>
          <w:sz w:val="26"/>
          <w:szCs w:val="26"/>
        </w:rPr>
      </w:pPr>
      <w:r w:rsidRPr="00B5612D">
        <w:rPr>
          <w:sz w:val="26"/>
          <w:szCs w:val="26"/>
        </w:rPr>
        <w:t xml:space="preserve">Мамадышского муниципального  района РТ               </w:t>
      </w:r>
      <w:r w:rsidR="00B5612D">
        <w:rPr>
          <w:sz w:val="26"/>
          <w:szCs w:val="26"/>
        </w:rPr>
        <w:t xml:space="preserve">  </w:t>
      </w:r>
      <w:r w:rsidRPr="00B5612D">
        <w:rPr>
          <w:sz w:val="26"/>
          <w:szCs w:val="26"/>
        </w:rPr>
        <w:t xml:space="preserve">            Ф.М. Низамиев</w:t>
      </w:r>
    </w:p>
    <w:p w:rsidR="00873195" w:rsidRPr="00B5612D" w:rsidRDefault="00873195" w:rsidP="00916D63">
      <w:pPr>
        <w:spacing w:line="276" w:lineRule="auto"/>
        <w:ind w:right="-285"/>
        <w:jc w:val="both"/>
        <w:rPr>
          <w:sz w:val="26"/>
          <w:szCs w:val="26"/>
        </w:rPr>
      </w:pPr>
    </w:p>
    <w:sectPr w:rsidR="00873195" w:rsidRPr="00B5612D" w:rsidSect="007164FA">
      <w:headerReference w:type="default" r:id="rId21"/>
      <w:footerReference w:type="default" r:id="rId22"/>
      <w:pgSz w:w="11906" w:h="16838"/>
      <w:pgMar w:top="851" w:right="851" w:bottom="993" w:left="1701" w:header="35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F6" w:rsidRDefault="000962F6">
      <w:r>
        <w:separator/>
      </w:r>
    </w:p>
  </w:endnote>
  <w:endnote w:type="continuationSeparator" w:id="1">
    <w:p w:rsidR="000962F6" w:rsidRDefault="0009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83" w:rsidRDefault="00117D83" w:rsidP="00017D7F">
    <w:pPr>
      <w:pStyle w:val="a3"/>
      <w:ind w:right="360"/>
    </w:pPr>
  </w:p>
  <w:p w:rsidR="00117D83" w:rsidRDefault="00117D83" w:rsidP="00017D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F6" w:rsidRDefault="000962F6">
      <w:r>
        <w:separator/>
      </w:r>
    </w:p>
  </w:footnote>
  <w:footnote w:type="continuationSeparator" w:id="1">
    <w:p w:rsidR="000962F6" w:rsidRDefault="00096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83" w:rsidRDefault="007571D9" w:rsidP="00444DD1">
    <w:pPr>
      <w:pStyle w:val="a7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7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6BE">
      <w:rPr>
        <w:rStyle w:val="a5"/>
        <w:noProof/>
      </w:rPr>
      <w:t>38</w:t>
    </w:r>
    <w:r>
      <w:rPr>
        <w:rStyle w:val="a5"/>
      </w:rPr>
      <w:fldChar w:fldCharType="end"/>
    </w:r>
  </w:p>
  <w:p w:rsidR="00117D83" w:rsidRDefault="00117D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04BA"/>
    <w:multiLevelType w:val="hybridMultilevel"/>
    <w:tmpl w:val="BC92C79A"/>
    <w:lvl w:ilvl="0" w:tplc="EA4858E4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1">
    <w:nsid w:val="2472552B"/>
    <w:multiLevelType w:val="hybridMultilevel"/>
    <w:tmpl w:val="18A02F36"/>
    <w:lvl w:ilvl="0" w:tplc="159A3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510713"/>
    <w:multiLevelType w:val="hybridMultilevel"/>
    <w:tmpl w:val="3ECA41E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5456248A"/>
    <w:multiLevelType w:val="hybridMultilevel"/>
    <w:tmpl w:val="14CADF70"/>
    <w:lvl w:ilvl="0" w:tplc="24D4485A">
      <w:start w:val="1"/>
      <w:numFmt w:val="decimal"/>
      <w:lvlText w:val="%1."/>
      <w:lvlJc w:val="left"/>
      <w:pPr>
        <w:ind w:left="3855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575" w:hanging="360"/>
      </w:pPr>
    </w:lvl>
    <w:lvl w:ilvl="2" w:tplc="0419001B">
      <w:start w:val="1"/>
      <w:numFmt w:val="lowerRoman"/>
      <w:lvlText w:val="%3."/>
      <w:lvlJc w:val="right"/>
      <w:pPr>
        <w:ind w:left="5295" w:hanging="180"/>
      </w:pPr>
    </w:lvl>
    <w:lvl w:ilvl="3" w:tplc="0419000F">
      <w:start w:val="1"/>
      <w:numFmt w:val="decimal"/>
      <w:lvlText w:val="%4."/>
      <w:lvlJc w:val="left"/>
      <w:pPr>
        <w:ind w:left="6015" w:hanging="360"/>
      </w:pPr>
    </w:lvl>
    <w:lvl w:ilvl="4" w:tplc="04190019">
      <w:start w:val="1"/>
      <w:numFmt w:val="lowerLetter"/>
      <w:lvlText w:val="%5."/>
      <w:lvlJc w:val="left"/>
      <w:pPr>
        <w:ind w:left="6735" w:hanging="360"/>
      </w:pPr>
    </w:lvl>
    <w:lvl w:ilvl="5" w:tplc="0419001B">
      <w:start w:val="1"/>
      <w:numFmt w:val="lowerRoman"/>
      <w:lvlText w:val="%6."/>
      <w:lvlJc w:val="right"/>
      <w:pPr>
        <w:ind w:left="7455" w:hanging="180"/>
      </w:pPr>
    </w:lvl>
    <w:lvl w:ilvl="6" w:tplc="0419000F">
      <w:start w:val="1"/>
      <w:numFmt w:val="decimal"/>
      <w:lvlText w:val="%7."/>
      <w:lvlJc w:val="left"/>
      <w:pPr>
        <w:ind w:left="8175" w:hanging="360"/>
      </w:pPr>
    </w:lvl>
    <w:lvl w:ilvl="7" w:tplc="04190019">
      <w:start w:val="1"/>
      <w:numFmt w:val="lowerLetter"/>
      <w:lvlText w:val="%8."/>
      <w:lvlJc w:val="left"/>
      <w:pPr>
        <w:ind w:left="8895" w:hanging="360"/>
      </w:pPr>
    </w:lvl>
    <w:lvl w:ilvl="8" w:tplc="0419001B">
      <w:start w:val="1"/>
      <w:numFmt w:val="lowerRoman"/>
      <w:lvlText w:val="%9."/>
      <w:lvlJc w:val="right"/>
      <w:pPr>
        <w:ind w:left="9615" w:hanging="180"/>
      </w:pPr>
    </w:lvl>
  </w:abstractNum>
  <w:abstractNum w:abstractNumId="4">
    <w:nsid w:val="788F5186"/>
    <w:multiLevelType w:val="hybridMultilevel"/>
    <w:tmpl w:val="7DDA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7851"/>
    <w:rsid w:val="0000037F"/>
    <w:rsid w:val="0000039D"/>
    <w:rsid w:val="000016E6"/>
    <w:rsid w:val="00001805"/>
    <w:rsid w:val="000018D2"/>
    <w:rsid w:val="00001A1E"/>
    <w:rsid w:val="00002B45"/>
    <w:rsid w:val="00004580"/>
    <w:rsid w:val="00006731"/>
    <w:rsid w:val="0000719F"/>
    <w:rsid w:val="00007820"/>
    <w:rsid w:val="000113C2"/>
    <w:rsid w:val="0001193B"/>
    <w:rsid w:val="00011F9B"/>
    <w:rsid w:val="00012F6D"/>
    <w:rsid w:val="00013B9D"/>
    <w:rsid w:val="000147E5"/>
    <w:rsid w:val="00015B1C"/>
    <w:rsid w:val="000163C6"/>
    <w:rsid w:val="00016BDE"/>
    <w:rsid w:val="00017021"/>
    <w:rsid w:val="0001721C"/>
    <w:rsid w:val="00017464"/>
    <w:rsid w:val="00017ADB"/>
    <w:rsid w:val="00017D7F"/>
    <w:rsid w:val="00017DE8"/>
    <w:rsid w:val="00020069"/>
    <w:rsid w:val="000204C1"/>
    <w:rsid w:val="000217E9"/>
    <w:rsid w:val="000219BF"/>
    <w:rsid w:val="000226F5"/>
    <w:rsid w:val="000234F9"/>
    <w:rsid w:val="00023AC4"/>
    <w:rsid w:val="00024E84"/>
    <w:rsid w:val="000262B4"/>
    <w:rsid w:val="000266C7"/>
    <w:rsid w:val="00026826"/>
    <w:rsid w:val="000271C0"/>
    <w:rsid w:val="00027B03"/>
    <w:rsid w:val="00027D4D"/>
    <w:rsid w:val="000310B7"/>
    <w:rsid w:val="00031F30"/>
    <w:rsid w:val="00032683"/>
    <w:rsid w:val="00034292"/>
    <w:rsid w:val="000349A1"/>
    <w:rsid w:val="000349E4"/>
    <w:rsid w:val="000351BB"/>
    <w:rsid w:val="0003634F"/>
    <w:rsid w:val="00036387"/>
    <w:rsid w:val="00040487"/>
    <w:rsid w:val="00040C5B"/>
    <w:rsid w:val="00041AA8"/>
    <w:rsid w:val="00042D11"/>
    <w:rsid w:val="00045E84"/>
    <w:rsid w:val="000467C4"/>
    <w:rsid w:val="00047955"/>
    <w:rsid w:val="00047CD7"/>
    <w:rsid w:val="00050AD9"/>
    <w:rsid w:val="00050E35"/>
    <w:rsid w:val="00051E6B"/>
    <w:rsid w:val="000531F5"/>
    <w:rsid w:val="00054913"/>
    <w:rsid w:val="00054E5A"/>
    <w:rsid w:val="000552BC"/>
    <w:rsid w:val="000559CE"/>
    <w:rsid w:val="00056BCD"/>
    <w:rsid w:val="000601F3"/>
    <w:rsid w:val="000609EE"/>
    <w:rsid w:val="00060BBE"/>
    <w:rsid w:val="00060D87"/>
    <w:rsid w:val="0006178D"/>
    <w:rsid w:val="00061D1D"/>
    <w:rsid w:val="000639D8"/>
    <w:rsid w:val="0006593F"/>
    <w:rsid w:val="000672B5"/>
    <w:rsid w:val="000673A5"/>
    <w:rsid w:val="00070278"/>
    <w:rsid w:val="00071061"/>
    <w:rsid w:val="000718BC"/>
    <w:rsid w:val="0007365E"/>
    <w:rsid w:val="0007429A"/>
    <w:rsid w:val="00074539"/>
    <w:rsid w:val="00074FAE"/>
    <w:rsid w:val="00075636"/>
    <w:rsid w:val="0007739F"/>
    <w:rsid w:val="00077582"/>
    <w:rsid w:val="00077CAD"/>
    <w:rsid w:val="00086874"/>
    <w:rsid w:val="00087EDC"/>
    <w:rsid w:val="00090034"/>
    <w:rsid w:val="000901DB"/>
    <w:rsid w:val="000910E6"/>
    <w:rsid w:val="000930FD"/>
    <w:rsid w:val="00095792"/>
    <w:rsid w:val="000962F6"/>
    <w:rsid w:val="00096ADD"/>
    <w:rsid w:val="00097E12"/>
    <w:rsid w:val="000A040E"/>
    <w:rsid w:val="000A056C"/>
    <w:rsid w:val="000A0F82"/>
    <w:rsid w:val="000A2B1D"/>
    <w:rsid w:val="000A2DCE"/>
    <w:rsid w:val="000A3CF6"/>
    <w:rsid w:val="000A4386"/>
    <w:rsid w:val="000A4C28"/>
    <w:rsid w:val="000A4CBD"/>
    <w:rsid w:val="000A518F"/>
    <w:rsid w:val="000A647E"/>
    <w:rsid w:val="000A65EF"/>
    <w:rsid w:val="000A6FE6"/>
    <w:rsid w:val="000A7B05"/>
    <w:rsid w:val="000B0210"/>
    <w:rsid w:val="000B1A3C"/>
    <w:rsid w:val="000B24A8"/>
    <w:rsid w:val="000B2BC0"/>
    <w:rsid w:val="000B337A"/>
    <w:rsid w:val="000B589C"/>
    <w:rsid w:val="000B6AC8"/>
    <w:rsid w:val="000B6DD5"/>
    <w:rsid w:val="000C0821"/>
    <w:rsid w:val="000C0D9C"/>
    <w:rsid w:val="000C1E21"/>
    <w:rsid w:val="000C506B"/>
    <w:rsid w:val="000C5CB8"/>
    <w:rsid w:val="000C678E"/>
    <w:rsid w:val="000C7EA6"/>
    <w:rsid w:val="000D17F2"/>
    <w:rsid w:val="000D251A"/>
    <w:rsid w:val="000D3E45"/>
    <w:rsid w:val="000D528D"/>
    <w:rsid w:val="000D54BD"/>
    <w:rsid w:val="000D5F09"/>
    <w:rsid w:val="000D5FA2"/>
    <w:rsid w:val="000D7401"/>
    <w:rsid w:val="000E006D"/>
    <w:rsid w:val="000E09F7"/>
    <w:rsid w:val="000E1D98"/>
    <w:rsid w:val="000E1F09"/>
    <w:rsid w:val="000E2525"/>
    <w:rsid w:val="000E2A2D"/>
    <w:rsid w:val="000E2B1A"/>
    <w:rsid w:val="000E2C1E"/>
    <w:rsid w:val="000E4831"/>
    <w:rsid w:val="000E510A"/>
    <w:rsid w:val="000E65E4"/>
    <w:rsid w:val="000E7205"/>
    <w:rsid w:val="000F01A8"/>
    <w:rsid w:val="000F083E"/>
    <w:rsid w:val="000F0F91"/>
    <w:rsid w:val="000F127E"/>
    <w:rsid w:val="000F4D54"/>
    <w:rsid w:val="000F5704"/>
    <w:rsid w:val="000F58B1"/>
    <w:rsid w:val="000F6ADC"/>
    <w:rsid w:val="000F6F4F"/>
    <w:rsid w:val="000F7F92"/>
    <w:rsid w:val="0010050F"/>
    <w:rsid w:val="001006E2"/>
    <w:rsid w:val="00102D4A"/>
    <w:rsid w:val="0010364F"/>
    <w:rsid w:val="001039C8"/>
    <w:rsid w:val="001056B3"/>
    <w:rsid w:val="00106537"/>
    <w:rsid w:val="00106561"/>
    <w:rsid w:val="00107313"/>
    <w:rsid w:val="00107544"/>
    <w:rsid w:val="0011208D"/>
    <w:rsid w:val="00117311"/>
    <w:rsid w:val="00117432"/>
    <w:rsid w:val="001175AD"/>
    <w:rsid w:val="00117D83"/>
    <w:rsid w:val="0012126C"/>
    <w:rsid w:val="0012188E"/>
    <w:rsid w:val="0012382F"/>
    <w:rsid w:val="001240F4"/>
    <w:rsid w:val="001241E1"/>
    <w:rsid w:val="00124EF8"/>
    <w:rsid w:val="0012513E"/>
    <w:rsid w:val="00125792"/>
    <w:rsid w:val="00125895"/>
    <w:rsid w:val="00125CCE"/>
    <w:rsid w:val="00126B89"/>
    <w:rsid w:val="00131D8E"/>
    <w:rsid w:val="00132EA3"/>
    <w:rsid w:val="00133D96"/>
    <w:rsid w:val="00133EEC"/>
    <w:rsid w:val="0013459B"/>
    <w:rsid w:val="00134B70"/>
    <w:rsid w:val="00134B7B"/>
    <w:rsid w:val="00135D91"/>
    <w:rsid w:val="00137011"/>
    <w:rsid w:val="001373B9"/>
    <w:rsid w:val="0013742F"/>
    <w:rsid w:val="0014002E"/>
    <w:rsid w:val="001405AA"/>
    <w:rsid w:val="001409D5"/>
    <w:rsid w:val="00140A0C"/>
    <w:rsid w:val="001410CE"/>
    <w:rsid w:val="00141444"/>
    <w:rsid w:val="001428F9"/>
    <w:rsid w:val="00142F22"/>
    <w:rsid w:val="00143D05"/>
    <w:rsid w:val="001441EF"/>
    <w:rsid w:val="00144729"/>
    <w:rsid w:val="00145F7F"/>
    <w:rsid w:val="001462D7"/>
    <w:rsid w:val="00146B5E"/>
    <w:rsid w:val="00147E58"/>
    <w:rsid w:val="00151C9D"/>
    <w:rsid w:val="0015219A"/>
    <w:rsid w:val="00152B6F"/>
    <w:rsid w:val="00152CF0"/>
    <w:rsid w:val="00153BB0"/>
    <w:rsid w:val="0015483F"/>
    <w:rsid w:val="00155F76"/>
    <w:rsid w:val="0015616C"/>
    <w:rsid w:val="00156A7B"/>
    <w:rsid w:val="0015787F"/>
    <w:rsid w:val="001609CA"/>
    <w:rsid w:val="00162D56"/>
    <w:rsid w:val="001631FC"/>
    <w:rsid w:val="00165C07"/>
    <w:rsid w:val="001673BC"/>
    <w:rsid w:val="001702C6"/>
    <w:rsid w:val="001709C6"/>
    <w:rsid w:val="00171F25"/>
    <w:rsid w:val="001720A1"/>
    <w:rsid w:val="00172B33"/>
    <w:rsid w:val="00172CC4"/>
    <w:rsid w:val="00172D83"/>
    <w:rsid w:val="001745B9"/>
    <w:rsid w:val="001750C9"/>
    <w:rsid w:val="00175532"/>
    <w:rsid w:val="00175B17"/>
    <w:rsid w:val="00175F7B"/>
    <w:rsid w:val="0018022C"/>
    <w:rsid w:val="001802AC"/>
    <w:rsid w:val="00181900"/>
    <w:rsid w:val="00182198"/>
    <w:rsid w:val="001824AA"/>
    <w:rsid w:val="001830D1"/>
    <w:rsid w:val="00183910"/>
    <w:rsid w:val="00183B82"/>
    <w:rsid w:val="001858E5"/>
    <w:rsid w:val="0018670B"/>
    <w:rsid w:val="00186E6F"/>
    <w:rsid w:val="0019062F"/>
    <w:rsid w:val="00191F55"/>
    <w:rsid w:val="00192588"/>
    <w:rsid w:val="001926EF"/>
    <w:rsid w:val="001929AF"/>
    <w:rsid w:val="00194F91"/>
    <w:rsid w:val="00195A61"/>
    <w:rsid w:val="00197AA3"/>
    <w:rsid w:val="00197BA7"/>
    <w:rsid w:val="001A084B"/>
    <w:rsid w:val="001A1941"/>
    <w:rsid w:val="001A1FCA"/>
    <w:rsid w:val="001A5DA0"/>
    <w:rsid w:val="001A617B"/>
    <w:rsid w:val="001A64F6"/>
    <w:rsid w:val="001A6F55"/>
    <w:rsid w:val="001A7113"/>
    <w:rsid w:val="001B15DB"/>
    <w:rsid w:val="001B214E"/>
    <w:rsid w:val="001B24A1"/>
    <w:rsid w:val="001B2F3A"/>
    <w:rsid w:val="001B3847"/>
    <w:rsid w:val="001B3E58"/>
    <w:rsid w:val="001B3EE2"/>
    <w:rsid w:val="001B4B14"/>
    <w:rsid w:val="001B6491"/>
    <w:rsid w:val="001B689A"/>
    <w:rsid w:val="001B69F7"/>
    <w:rsid w:val="001B7E38"/>
    <w:rsid w:val="001C0329"/>
    <w:rsid w:val="001C2890"/>
    <w:rsid w:val="001C3A78"/>
    <w:rsid w:val="001C4C94"/>
    <w:rsid w:val="001C6E63"/>
    <w:rsid w:val="001C7F8E"/>
    <w:rsid w:val="001D0A90"/>
    <w:rsid w:val="001D1338"/>
    <w:rsid w:val="001D141A"/>
    <w:rsid w:val="001D4D4F"/>
    <w:rsid w:val="001D532D"/>
    <w:rsid w:val="001D5CCF"/>
    <w:rsid w:val="001D7789"/>
    <w:rsid w:val="001D7D12"/>
    <w:rsid w:val="001E02B3"/>
    <w:rsid w:val="001E125D"/>
    <w:rsid w:val="001E1F81"/>
    <w:rsid w:val="001E5AC6"/>
    <w:rsid w:val="001E5C31"/>
    <w:rsid w:val="001E72A7"/>
    <w:rsid w:val="001E799B"/>
    <w:rsid w:val="001E7AF2"/>
    <w:rsid w:val="001E7E33"/>
    <w:rsid w:val="001F275D"/>
    <w:rsid w:val="001F414E"/>
    <w:rsid w:val="001F47F2"/>
    <w:rsid w:val="001F5AD6"/>
    <w:rsid w:val="00201616"/>
    <w:rsid w:val="00201873"/>
    <w:rsid w:val="002020F4"/>
    <w:rsid w:val="00204B74"/>
    <w:rsid w:val="00205183"/>
    <w:rsid w:val="002058D0"/>
    <w:rsid w:val="00205C0F"/>
    <w:rsid w:val="00207AFF"/>
    <w:rsid w:val="002103F7"/>
    <w:rsid w:val="0021188C"/>
    <w:rsid w:val="00211BED"/>
    <w:rsid w:val="002124F6"/>
    <w:rsid w:val="00212C57"/>
    <w:rsid w:val="002137A8"/>
    <w:rsid w:val="00214906"/>
    <w:rsid w:val="00215A58"/>
    <w:rsid w:val="00216DEF"/>
    <w:rsid w:val="00217000"/>
    <w:rsid w:val="00217AAC"/>
    <w:rsid w:val="002203E9"/>
    <w:rsid w:val="00220758"/>
    <w:rsid w:val="00222C05"/>
    <w:rsid w:val="002248B2"/>
    <w:rsid w:val="00224BF9"/>
    <w:rsid w:val="00225726"/>
    <w:rsid w:val="002267A0"/>
    <w:rsid w:val="002269EC"/>
    <w:rsid w:val="00226A00"/>
    <w:rsid w:val="00227606"/>
    <w:rsid w:val="00227A95"/>
    <w:rsid w:val="002312A8"/>
    <w:rsid w:val="002314C1"/>
    <w:rsid w:val="00232B5F"/>
    <w:rsid w:val="00233F06"/>
    <w:rsid w:val="00233F5B"/>
    <w:rsid w:val="00234525"/>
    <w:rsid w:val="002347A6"/>
    <w:rsid w:val="00235E2E"/>
    <w:rsid w:val="00236942"/>
    <w:rsid w:val="00236BD8"/>
    <w:rsid w:val="00240348"/>
    <w:rsid w:val="00241FF8"/>
    <w:rsid w:val="002435B1"/>
    <w:rsid w:val="002441D1"/>
    <w:rsid w:val="0024475E"/>
    <w:rsid w:val="002450B0"/>
    <w:rsid w:val="0024522C"/>
    <w:rsid w:val="002457CE"/>
    <w:rsid w:val="00245891"/>
    <w:rsid w:val="00245FDC"/>
    <w:rsid w:val="00246BBE"/>
    <w:rsid w:val="002512CD"/>
    <w:rsid w:val="00252A0D"/>
    <w:rsid w:val="00252D76"/>
    <w:rsid w:val="00255EA7"/>
    <w:rsid w:val="00256ACF"/>
    <w:rsid w:val="00256AEF"/>
    <w:rsid w:val="00260614"/>
    <w:rsid w:val="0026228E"/>
    <w:rsid w:val="002623FA"/>
    <w:rsid w:val="00262849"/>
    <w:rsid w:val="00263507"/>
    <w:rsid w:val="002636AB"/>
    <w:rsid w:val="00263A76"/>
    <w:rsid w:val="00263E96"/>
    <w:rsid w:val="00264D85"/>
    <w:rsid w:val="002652C0"/>
    <w:rsid w:val="002652CC"/>
    <w:rsid w:val="002653E9"/>
    <w:rsid w:val="00265692"/>
    <w:rsid w:val="002660BF"/>
    <w:rsid w:val="00266522"/>
    <w:rsid w:val="00266F02"/>
    <w:rsid w:val="002679F2"/>
    <w:rsid w:val="00267B12"/>
    <w:rsid w:val="002709C1"/>
    <w:rsid w:val="00271628"/>
    <w:rsid w:val="0027186B"/>
    <w:rsid w:val="0027284D"/>
    <w:rsid w:val="0027448C"/>
    <w:rsid w:val="00275028"/>
    <w:rsid w:val="002751C8"/>
    <w:rsid w:val="00275352"/>
    <w:rsid w:val="00276F1F"/>
    <w:rsid w:val="0027761B"/>
    <w:rsid w:val="00277B9B"/>
    <w:rsid w:val="002818F0"/>
    <w:rsid w:val="00281A72"/>
    <w:rsid w:val="00283145"/>
    <w:rsid w:val="00283C8A"/>
    <w:rsid w:val="00285052"/>
    <w:rsid w:val="002854F6"/>
    <w:rsid w:val="0028599E"/>
    <w:rsid w:val="002865F1"/>
    <w:rsid w:val="00286EF4"/>
    <w:rsid w:val="002875F2"/>
    <w:rsid w:val="00287C47"/>
    <w:rsid w:val="00290D3B"/>
    <w:rsid w:val="00290E8D"/>
    <w:rsid w:val="002916C6"/>
    <w:rsid w:val="00291CA3"/>
    <w:rsid w:val="002933E1"/>
    <w:rsid w:val="00294739"/>
    <w:rsid w:val="002952FF"/>
    <w:rsid w:val="002A040D"/>
    <w:rsid w:val="002A0721"/>
    <w:rsid w:val="002A1C47"/>
    <w:rsid w:val="002A204A"/>
    <w:rsid w:val="002A23ED"/>
    <w:rsid w:val="002A418B"/>
    <w:rsid w:val="002A4EFA"/>
    <w:rsid w:val="002A4F22"/>
    <w:rsid w:val="002A5564"/>
    <w:rsid w:val="002A5C36"/>
    <w:rsid w:val="002A6477"/>
    <w:rsid w:val="002A756F"/>
    <w:rsid w:val="002A7D4A"/>
    <w:rsid w:val="002B08EC"/>
    <w:rsid w:val="002B0EE0"/>
    <w:rsid w:val="002B0F67"/>
    <w:rsid w:val="002B23CD"/>
    <w:rsid w:val="002B31CE"/>
    <w:rsid w:val="002B377B"/>
    <w:rsid w:val="002B500B"/>
    <w:rsid w:val="002B5E7B"/>
    <w:rsid w:val="002B5F56"/>
    <w:rsid w:val="002B706F"/>
    <w:rsid w:val="002C0CC7"/>
    <w:rsid w:val="002C0E14"/>
    <w:rsid w:val="002C14F1"/>
    <w:rsid w:val="002C231E"/>
    <w:rsid w:val="002C2F91"/>
    <w:rsid w:val="002C319F"/>
    <w:rsid w:val="002C3F11"/>
    <w:rsid w:val="002C4EFD"/>
    <w:rsid w:val="002C531B"/>
    <w:rsid w:val="002C66C1"/>
    <w:rsid w:val="002C73E8"/>
    <w:rsid w:val="002D1ECD"/>
    <w:rsid w:val="002D2706"/>
    <w:rsid w:val="002D2B39"/>
    <w:rsid w:val="002D3259"/>
    <w:rsid w:val="002D4509"/>
    <w:rsid w:val="002D4D38"/>
    <w:rsid w:val="002D55EA"/>
    <w:rsid w:val="002D58ED"/>
    <w:rsid w:val="002D5B95"/>
    <w:rsid w:val="002D5F2B"/>
    <w:rsid w:val="002D6D70"/>
    <w:rsid w:val="002D71F0"/>
    <w:rsid w:val="002D7D26"/>
    <w:rsid w:val="002E0087"/>
    <w:rsid w:val="002E4690"/>
    <w:rsid w:val="002E4DA8"/>
    <w:rsid w:val="002E5907"/>
    <w:rsid w:val="002E6292"/>
    <w:rsid w:val="002F1908"/>
    <w:rsid w:val="002F1BEB"/>
    <w:rsid w:val="002F1CB5"/>
    <w:rsid w:val="002F1D66"/>
    <w:rsid w:val="002F3B3F"/>
    <w:rsid w:val="002F4592"/>
    <w:rsid w:val="002F4851"/>
    <w:rsid w:val="002F5B98"/>
    <w:rsid w:val="002F5D69"/>
    <w:rsid w:val="002F7CB2"/>
    <w:rsid w:val="00300732"/>
    <w:rsid w:val="00300F9C"/>
    <w:rsid w:val="003026D9"/>
    <w:rsid w:val="00302BA3"/>
    <w:rsid w:val="00303740"/>
    <w:rsid w:val="00304B83"/>
    <w:rsid w:val="00304CE7"/>
    <w:rsid w:val="003059D3"/>
    <w:rsid w:val="00310090"/>
    <w:rsid w:val="003102A1"/>
    <w:rsid w:val="00311F67"/>
    <w:rsid w:val="0031210B"/>
    <w:rsid w:val="00312631"/>
    <w:rsid w:val="003138DF"/>
    <w:rsid w:val="00313A88"/>
    <w:rsid w:val="00313EBC"/>
    <w:rsid w:val="00313F7B"/>
    <w:rsid w:val="0031538D"/>
    <w:rsid w:val="0031658C"/>
    <w:rsid w:val="00317942"/>
    <w:rsid w:val="00320351"/>
    <w:rsid w:val="003207BB"/>
    <w:rsid w:val="003211CF"/>
    <w:rsid w:val="00322096"/>
    <w:rsid w:val="003223F4"/>
    <w:rsid w:val="0032308A"/>
    <w:rsid w:val="0032311A"/>
    <w:rsid w:val="003235FC"/>
    <w:rsid w:val="00323A43"/>
    <w:rsid w:val="00327C72"/>
    <w:rsid w:val="00330A7D"/>
    <w:rsid w:val="0033103D"/>
    <w:rsid w:val="00332658"/>
    <w:rsid w:val="00333C7F"/>
    <w:rsid w:val="003342EA"/>
    <w:rsid w:val="00335767"/>
    <w:rsid w:val="00335A8B"/>
    <w:rsid w:val="00336F56"/>
    <w:rsid w:val="00337110"/>
    <w:rsid w:val="00337DF8"/>
    <w:rsid w:val="00340924"/>
    <w:rsid w:val="003417E3"/>
    <w:rsid w:val="00342390"/>
    <w:rsid w:val="00342A90"/>
    <w:rsid w:val="00342D0C"/>
    <w:rsid w:val="00343CAD"/>
    <w:rsid w:val="00343D99"/>
    <w:rsid w:val="003443B3"/>
    <w:rsid w:val="0034449A"/>
    <w:rsid w:val="00345778"/>
    <w:rsid w:val="00350D29"/>
    <w:rsid w:val="00351EA9"/>
    <w:rsid w:val="003526E5"/>
    <w:rsid w:val="0035349A"/>
    <w:rsid w:val="003542DC"/>
    <w:rsid w:val="00354E56"/>
    <w:rsid w:val="00356145"/>
    <w:rsid w:val="0035679D"/>
    <w:rsid w:val="0035725A"/>
    <w:rsid w:val="003572BA"/>
    <w:rsid w:val="00362634"/>
    <w:rsid w:val="003639F1"/>
    <w:rsid w:val="00363AC4"/>
    <w:rsid w:val="00364C0C"/>
    <w:rsid w:val="00366316"/>
    <w:rsid w:val="00366518"/>
    <w:rsid w:val="0036676E"/>
    <w:rsid w:val="00366CF8"/>
    <w:rsid w:val="0037098E"/>
    <w:rsid w:val="00371877"/>
    <w:rsid w:val="0037234F"/>
    <w:rsid w:val="00373068"/>
    <w:rsid w:val="003731E3"/>
    <w:rsid w:val="003733F2"/>
    <w:rsid w:val="00373790"/>
    <w:rsid w:val="0037406A"/>
    <w:rsid w:val="00374180"/>
    <w:rsid w:val="00375CE4"/>
    <w:rsid w:val="00375DC5"/>
    <w:rsid w:val="003768AB"/>
    <w:rsid w:val="00376A9D"/>
    <w:rsid w:val="003773A1"/>
    <w:rsid w:val="003777F0"/>
    <w:rsid w:val="00380ED7"/>
    <w:rsid w:val="003814FD"/>
    <w:rsid w:val="00383E92"/>
    <w:rsid w:val="0038413C"/>
    <w:rsid w:val="00384651"/>
    <w:rsid w:val="003852E6"/>
    <w:rsid w:val="00385342"/>
    <w:rsid w:val="00387039"/>
    <w:rsid w:val="00387854"/>
    <w:rsid w:val="00391B89"/>
    <w:rsid w:val="00392810"/>
    <w:rsid w:val="003939A9"/>
    <w:rsid w:val="00393E66"/>
    <w:rsid w:val="003946EB"/>
    <w:rsid w:val="00394BE1"/>
    <w:rsid w:val="00394C98"/>
    <w:rsid w:val="00395359"/>
    <w:rsid w:val="003954B6"/>
    <w:rsid w:val="003959C7"/>
    <w:rsid w:val="00396D3B"/>
    <w:rsid w:val="00396EA5"/>
    <w:rsid w:val="00397944"/>
    <w:rsid w:val="003A2373"/>
    <w:rsid w:val="003A2F8B"/>
    <w:rsid w:val="003A3554"/>
    <w:rsid w:val="003A38D2"/>
    <w:rsid w:val="003A4E8D"/>
    <w:rsid w:val="003A609E"/>
    <w:rsid w:val="003A7243"/>
    <w:rsid w:val="003B091E"/>
    <w:rsid w:val="003B48CC"/>
    <w:rsid w:val="003B6C3B"/>
    <w:rsid w:val="003B76BB"/>
    <w:rsid w:val="003C0514"/>
    <w:rsid w:val="003C0B4F"/>
    <w:rsid w:val="003D0ACE"/>
    <w:rsid w:val="003D12D4"/>
    <w:rsid w:val="003D30EB"/>
    <w:rsid w:val="003D3298"/>
    <w:rsid w:val="003D5A91"/>
    <w:rsid w:val="003E0F17"/>
    <w:rsid w:val="003E16FA"/>
    <w:rsid w:val="003E4400"/>
    <w:rsid w:val="003E445E"/>
    <w:rsid w:val="003E483B"/>
    <w:rsid w:val="003E585F"/>
    <w:rsid w:val="003E5A7E"/>
    <w:rsid w:val="003E6C8F"/>
    <w:rsid w:val="003E71E4"/>
    <w:rsid w:val="003E74AB"/>
    <w:rsid w:val="003F05BB"/>
    <w:rsid w:val="003F063B"/>
    <w:rsid w:val="003F2059"/>
    <w:rsid w:val="003F2737"/>
    <w:rsid w:val="003F6C03"/>
    <w:rsid w:val="003F7BB4"/>
    <w:rsid w:val="00400626"/>
    <w:rsid w:val="00402B8D"/>
    <w:rsid w:val="00402FA8"/>
    <w:rsid w:val="004032F6"/>
    <w:rsid w:val="0040502F"/>
    <w:rsid w:val="00405232"/>
    <w:rsid w:val="00406772"/>
    <w:rsid w:val="00406E54"/>
    <w:rsid w:val="00407894"/>
    <w:rsid w:val="00410AE3"/>
    <w:rsid w:val="00412135"/>
    <w:rsid w:val="00416C16"/>
    <w:rsid w:val="00417146"/>
    <w:rsid w:val="004209E4"/>
    <w:rsid w:val="004211A6"/>
    <w:rsid w:val="00422338"/>
    <w:rsid w:val="00422900"/>
    <w:rsid w:val="00422BCD"/>
    <w:rsid w:val="00423ADA"/>
    <w:rsid w:val="00423CA3"/>
    <w:rsid w:val="00424203"/>
    <w:rsid w:val="00424519"/>
    <w:rsid w:val="00424686"/>
    <w:rsid w:val="00424B12"/>
    <w:rsid w:val="00425635"/>
    <w:rsid w:val="00426001"/>
    <w:rsid w:val="004266EA"/>
    <w:rsid w:val="00427695"/>
    <w:rsid w:val="0043047D"/>
    <w:rsid w:val="004308CB"/>
    <w:rsid w:val="00430F31"/>
    <w:rsid w:val="00431092"/>
    <w:rsid w:val="004328DE"/>
    <w:rsid w:val="00433537"/>
    <w:rsid w:val="004356E6"/>
    <w:rsid w:val="00437F33"/>
    <w:rsid w:val="00440E62"/>
    <w:rsid w:val="00441F33"/>
    <w:rsid w:val="004425FC"/>
    <w:rsid w:val="00442B9F"/>
    <w:rsid w:val="00442DD0"/>
    <w:rsid w:val="00444DD1"/>
    <w:rsid w:val="00445921"/>
    <w:rsid w:val="00445B10"/>
    <w:rsid w:val="0045035C"/>
    <w:rsid w:val="00451091"/>
    <w:rsid w:val="00452290"/>
    <w:rsid w:val="00452D45"/>
    <w:rsid w:val="00452ECA"/>
    <w:rsid w:val="004537EC"/>
    <w:rsid w:val="00460083"/>
    <w:rsid w:val="0046058F"/>
    <w:rsid w:val="00464DAB"/>
    <w:rsid w:val="004650E6"/>
    <w:rsid w:val="00467199"/>
    <w:rsid w:val="004671D2"/>
    <w:rsid w:val="00467CF2"/>
    <w:rsid w:val="00471B08"/>
    <w:rsid w:val="00471E9C"/>
    <w:rsid w:val="004725A7"/>
    <w:rsid w:val="004726BC"/>
    <w:rsid w:val="00473419"/>
    <w:rsid w:val="004736FC"/>
    <w:rsid w:val="0047391A"/>
    <w:rsid w:val="0047431F"/>
    <w:rsid w:val="00474F92"/>
    <w:rsid w:val="00475B88"/>
    <w:rsid w:val="004761F6"/>
    <w:rsid w:val="0047652E"/>
    <w:rsid w:val="004766D1"/>
    <w:rsid w:val="00477614"/>
    <w:rsid w:val="004803A8"/>
    <w:rsid w:val="00480458"/>
    <w:rsid w:val="00481E7E"/>
    <w:rsid w:val="00481F31"/>
    <w:rsid w:val="00481F6E"/>
    <w:rsid w:val="00482108"/>
    <w:rsid w:val="0048283C"/>
    <w:rsid w:val="00482A3D"/>
    <w:rsid w:val="00483DA6"/>
    <w:rsid w:val="00484CE3"/>
    <w:rsid w:val="00484F6F"/>
    <w:rsid w:val="00487056"/>
    <w:rsid w:val="0048749B"/>
    <w:rsid w:val="004908C7"/>
    <w:rsid w:val="00492AD4"/>
    <w:rsid w:val="00493612"/>
    <w:rsid w:val="0049378F"/>
    <w:rsid w:val="00494144"/>
    <w:rsid w:val="00494699"/>
    <w:rsid w:val="0049671E"/>
    <w:rsid w:val="004A1884"/>
    <w:rsid w:val="004A2E6F"/>
    <w:rsid w:val="004A36B4"/>
    <w:rsid w:val="004A3DE2"/>
    <w:rsid w:val="004A47AE"/>
    <w:rsid w:val="004A580E"/>
    <w:rsid w:val="004A6656"/>
    <w:rsid w:val="004A7557"/>
    <w:rsid w:val="004A7812"/>
    <w:rsid w:val="004B0CD9"/>
    <w:rsid w:val="004B153E"/>
    <w:rsid w:val="004B26D4"/>
    <w:rsid w:val="004B2A8C"/>
    <w:rsid w:val="004B307C"/>
    <w:rsid w:val="004B4B1E"/>
    <w:rsid w:val="004B57F3"/>
    <w:rsid w:val="004B7CAD"/>
    <w:rsid w:val="004C0064"/>
    <w:rsid w:val="004C12E0"/>
    <w:rsid w:val="004C19A3"/>
    <w:rsid w:val="004C2511"/>
    <w:rsid w:val="004C4E69"/>
    <w:rsid w:val="004C5902"/>
    <w:rsid w:val="004C7B11"/>
    <w:rsid w:val="004D052E"/>
    <w:rsid w:val="004D0C3E"/>
    <w:rsid w:val="004D3320"/>
    <w:rsid w:val="004D3B6F"/>
    <w:rsid w:val="004D40C8"/>
    <w:rsid w:val="004D4104"/>
    <w:rsid w:val="004D5E4C"/>
    <w:rsid w:val="004D6C57"/>
    <w:rsid w:val="004E0993"/>
    <w:rsid w:val="004E18C6"/>
    <w:rsid w:val="004E3C1F"/>
    <w:rsid w:val="004E3D00"/>
    <w:rsid w:val="004E4194"/>
    <w:rsid w:val="004F0871"/>
    <w:rsid w:val="004F1144"/>
    <w:rsid w:val="004F1224"/>
    <w:rsid w:val="004F22C6"/>
    <w:rsid w:val="004F2406"/>
    <w:rsid w:val="004F3288"/>
    <w:rsid w:val="004F3402"/>
    <w:rsid w:val="004F4091"/>
    <w:rsid w:val="004F4A07"/>
    <w:rsid w:val="004F5578"/>
    <w:rsid w:val="004F72F8"/>
    <w:rsid w:val="0050274A"/>
    <w:rsid w:val="00502B56"/>
    <w:rsid w:val="00502F85"/>
    <w:rsid w:val="0050407F"/>
    <w:rsid w:val="00504C97"/>
    <w:rsid w:val="005056A9"/>
    <w:rsid w:val="00506F05"/>
    <w:rsid w:val="005075A9"/>
    <w:rsid w:val="005076DB"/>
    <w:rsid w:val="00510811"/>
    <w:rsid w:val="00522493"/>
    <w:rsid w:val="00523222"/>
    <w:rsid w:val="00523CA6"/>
    <w:rsid w:val="005250D2"/>
    <w:rsid w:val="00526190"/>
    <w:rsid w:val="0052705B"/>
    <w:rsid w:val="00527319"/>
    <w:rsid w:val="005277FB"/>
    <w:rsid w:val="00527A04"/>
    <w:rsid w:val="00527A6F"/>
    <w:rsid w:val="00527B57"/>
    <w:rsid w:val="005302E0"/>
    <w:rsid w:val="00531A3F"/>
    <w:rsid w:val="00532EC3"/>
    <w:rsid w:val="00533AC0"/>
    <w:rsid w:val="005343D7"/>
    <w:rsid w:val="00535794"/>
    <w:rsid w:val="00535836"/>
    <w:rsid w:val="00535CAC"/>
    <w:rsid w:val="00536706"/>
    <w:rsid w:val="005368F4"/>
    <w:rsid w:val="00537216"/>
    <w:rsid w:val="00537CB1"/>
    <w:rsid w:val="00540D62"/>
    <w:rsid w:val="00541905"/>
    <w:rsid w:val="00541F6F"/>
    <w:rsid w:val="00542B38"/>
    <w:rsid w:val="00543F5E"/>
    <w:rsid w:val="00544063"/>
    <w:rsid w:val="005443D3"/>
    <w:rsid w:val="00544E75"/>
    <w:rsid w:val="00545399"/>
    <w:rsid w:val="00545D22"/>
    <w:rsid w:val="00547B5B"/>
    <w:rsid w:val="00547B6B"/>
    <w:rsid w:val="0055128E"/>
    <w:rsid w:val="00551EE0"/>
    <w:rsid w:val="00552A2C"/>
    <w:rsid w:val="005532DE"/>
    <w:rsid w:val="00553E59"/>
    <w:rsid w:val="0055453E"/>
    <w:rsid w:val="00554611"/>
    <w:rsid w:val="00557BA9"/>
    <w:rsid w:val="00560FD1"/>
    <w:rsid w:val="00561E18"/>
    <w:rsid w:val="00562D1E"/>
    <w:rsid w:val="00563509"/>
    <w:rsid w:val="00563C73"/>
    <w:rsid w:val="005647F3"/>
    <w:rsid w:val="00567B8F"/>
    <w:rsid w:val="00567E2F"/>
    <w:rsid w:val="00570144"/>
    <w:rsid w:val="0057039F"/>
    <w:rsid w:val="00570B81"/>
    <w:rsid w:val="0057285F"/>
    <w:rsid w:val="00573EF7"/>
    <w:rsid w:val="00574BA6"/>
    <w:rsid w:val="0057585B"/>
    <w:rsid w:val="00577297"/>
    <w:rsid w:val="005800F3"/>
    <w:rsid w:val="0058312E"/>
    <w:rsid w:val="005856C9"/>
    <w:rsid w:val="00587693"/>
    <w:rsid w:val="0059052E"/>
    <w:rsid w:val="005920F3"/>
    <w:rsid w:val="00592FB1"/>
    <w:rsid w:val="0059303F"/>
    <w:rsid w:val="00593E4B"/>
    <w:rsid w:val="0059471E"/>
    <w:rsid w:val="005950B0"/>
    <w:rsid w:val="00595C4E"/>
    <w:rsid w:val="00596914"/>
    <w:rsid w:val="005A0FDE"/>
    <w:rsid w:val="005A2C1A"/>
    <w:rsid w:val="005A3956"/>
    <w:rsid w:val="005A439C"/>
    <w:rsid w:val="005A61A0"/>
    <w:rsid w:val="005A7243"/>
    <w:rsid w:val="005B254B"/>
    <w:rsid w:val="005B4BA7"/>
    <w:rsid w:val="005B6D6C"/>
    <w:rsid w:val="005B77AE"/>
    <w:rsid w:val="005C20DA"/>
    <w:rsid w:val="005C262A"/>
    <w:rsid w:val="005C318D"/>
    <w:rsid w:val="005C3898"/>
    <w:rsid w:val="005C3CBF"/>
    <w:rsid w:val="005C3CE1"/>
    <w:rsid w:val="005C3E0C"/>
    <w:rsid w:val="005C6704"/>
    <w:rsid w:val="005C7D31"/>
    <w:rsid w:val="005D0934"/>
    <w:rsid w:val="005D097D"/>
    <w:rsid w:val="005D10A7"/>
    <w:rsid w:val="005D172B"/>
    <w:rsid w:val="005D3FB0"/>
    <w:rsid w:val="005D48A2"/>
    <w:rsid w:val="005D4F6B"/>
    <w:rsid w:val="005D560D"/>
    <w:rsid w:val="005D5831"/>
    <w:rsid w:val="005D5AEA"/>
    <w:rsid w:val="005D6B40"/>
    <w:rsid w:val="005D72AD"/>
    <w:rsid w:val="005D7A88"/>
    <w:rsid w:val="005D7CEC"/>
    <w:rsid w:val="005D7EDA"/>
    <w:rsid w:val="005E007A"/>
    <w:rsid w:val="005E0BF7"/>
    <w:rsid w:val="005E154E"/>
    <w:rsid w:val="005E3614"/>
    <w:rsid w:val="005E4165"/>
    <w:rsid w:val="005E7EE6"/>
    <w:rsid w:val="005F03D5"/>
    <w:rsid w:val="005F0401"/>
    <w:rsid w:val="005F1581"/>
    <w:rsid w:val="005F3184"/>
    <w:rsid w:val="005F3380"/>
    <w:rsid w:val="005F346A"/>
    <w:rsid w:val="005F3C45"/>
    <w:rsid w:val="005F4441"/>
    <w:rsid w:val="005F5C01"/>
    <w:rsid w:val="005F5DF2"/>
    <w:rsid w:val="005F688C"/>
    <w:rsid w:val="006001B2"/>
    <w:rsid w:val="00600529"/>
    <w:rsid w:val="00600D2F"/>
    <w:rsid w:val="00602FB1"/>
    <w:rsid w:val="006033B7"/>
    <w:rsid w:val="00604D74"/>
    <w:rsid w:val="00606987"/>
    <w:rsid w:val="00606BD0"/>
    <w:rsid w:val="0061064B"/>
    <w:rsid w:val="0061093D"/>
    <w:rsid w:val="0061160C"/>
    <w:rsid w:val="00613FB8"/>
    <w:rsid w:val="00614382"/>
    <w:rsid w:val="006151D2"/>
    <w:rsid w:val="00615625"/>
    <w:rsid w:val="006158A2"/>
    <w:rsid w:val="00615934"/>
    <w:rsid w:val="00615E3E"/>
    <w:rsid w:val="00622EDB"/>
    <w:rsid w:val="0062372C"/>
    <w:rsid w:val="00624234"/>
    <w:rsid w:val="0062437C"/>
    <w:rsid w:val="0062447B"/>
    <w:rsid w:val="0062488A"/>
    <w:rsid w:val="0062713B"/>
    <w:rsid w:val="00635E0A"/>
    <w:rsid w:val="00636343"/>
    <w:rsid w:val="006406FD"/>
    <w:rsid w:val="00640888"/>
    <w:rsid w:val="00640C0E"/>
    <w:rsid w:val="00641A7B"/>
    <w:rsid w:val="00641C0D"/>
    <w:rsid w:val="00641E9E"/>
    <w:rsid w:val="00642133"/>
    <w:rsid w:val="0064295E"/>
    <w:rsid w:val="006431C5"/>
    <w:rsid w:val="00645758"/>
    <w:rsid w:val="00645C31"/>
    <w:rsid w:val="00646047"/>
    <w:rsid w:val="00646857"/>
    <w:rsid w:val="00647682"/>
    <w:rsid w:val="00647832"/>
    <w:rsid w:val="00650A66"/>
    <w:rsid w:val="00650FF4"/>
    <w:rsid w:val="00651030"/>
    <w:rsid w:val="006512C2"/>
    <w:rsid w:val="0065266F"/>
    <w:rsid w:val="00653031"/>
    <w:rsid w:val="00653741"/>
    <w:rsid w:val="00654872"/>
    <w:rsid w:val="006556E5"/>
    <w:rsid w:val="00656514"/>
    <w:rsid w:val="00657D4D"/>
    <w:rsid w:val="006616E8"/>
    <w:rsid w:val="00662181"/>
    <w:rsid w:val="0066286B"/>
    <w:rsid w:val="00663AD7"/>
    <w:rsid w:val="006647B3"/>
    <w:rsid w:val="00664DE1"/>
    <w:rsid w:val="00664E85"/>
    <w:rsid w:val="0066501E"/>
    <w:rsid w:val="0066613F"/>
    <w:rsid w:val="006743E1"/>
    <w:rsid w:val="006749C9"/>
    <w:rsid w:val="0067518A"/>
    <w:rsid w:val="00675237"/>
    <w:rsid w:val="006754B4"/>
    <w:rsid w:val="006772EA"/>
    <w:rsid w:val="0067747F"/>
    <w:rsid w:val="00677617"/>
    <w:rsid w:val="00682323"/>
    <w:rsid w:val="006827E1"/>
    <w:rsid w:val="00683DA1"/>
    <w:rsid w:val="006846FA"/>
    <w:rsid w:val="00684AE0"/>
    <w:rsid w:val="00691E8A"/>
    <w:rsid w:val="00692483"/>
    <w:rsid w:val="0069389A"/>
    <w:rsid w:val="006946C0"/>
    <w:rsid w:val="006951BB"/>
    <w:rsid w:val="00696308"/>
    <w:rsid w:val="00696498"/>
    <w:rsid w:val="00696B9D"/>
    <w:rsid w:val="006A083A"/>
    <w:rsid w:val="006A1C96"/>
    <w:rsid w:val="006A245B"/>
    <w:rsid w:val="006A3A24"/>
    <w:rsid w:val="006A4CE8"/>
    <w:rsid w:val="006A4F3C"/>
    <w:rsid w:val="006A5BB8"/>
    <w:rsid w:val="006B1C2C"/>
    <w:rsid w:val="006B225B"/>
    <w:rsid w:val="006B22F4"/>
    <w:rsid w:val="006B2351"/>
    <w:rsid w:val="006B3245"/>
    <w:rsid w:val="006B4471"/>
    <w:rsid w:val="006B4A0E"/>
    <w:rsid w:val="006B5DE7"/>
    <w:rsid w:val="006C00C1"/>
    <w:rsid w:val="006C0426"/>
    <w:rsid w:val="006C0B0D"/>
    <w:rsid w:val="006C3A95"/>
    <w:rsid w:val="006C3EAA"/>
    <w:rsid w:val="006C451C"/>
    <w:rsid w:val="006C4EF0"/>
    <w:rsid w:val="006C52ED"/>
    <w:rsid w:val="006C54D3"/>
    <w:rsid w:val="006C5BAF"/>
    <w:rsid w:val="006C6C9B"/>
    <w:rsid w:val="006C767F"/>
    <w:rsid w:val="006C7B1D"/>
    <w:rsid w:val="006D1EC0"/>
    <w:rsid w:val="006D1FF5"/>
    <w:rsid w:val="006D237B"/>
    <w:rsid w:val="006D27EC"/>
    <w:rsid w:val="006D352B"/>
    <w:rsid w:val="006D3E34"/>
    <w:rsid w:val="006D438A"/>
    <w:rsid w:val="006D4BBF"/>
    <w:rsid w:val="006D5C1B"/>
    <w:rsid w:val="006E0030"/>
    <w:rsid w:val="006E2811"/>
    <w:rsid w:val="006E2ED2"/>
    <w:rsid w:val="006E525D"/>
    <w:rsid w:val="006F0A1D"/>
    <w:rsid w:val="006F16F4"/>
    <w:rsid w:val="006F31D2"/>
    <w:rsid w:val="006F3D72"/>
    <w:rsid w:val="006F456B"/>
    <w:rsid w:val="006F4D80"/>
    <w:rsid w:val="006F4FD6"/>
    <w:rsid w:val="006F5041"/>
    <w:rsid w:val="006F5BA6"/>
    <w:rsid w:val="007002FA"/>
    <w:rsid w:val="00700488"/>
    <w:rsid w:val="00701C64"/>
    <w:rsid w:val="00702BA6"/>
    <w:rsid w:val="00702FBA"/>
    <w:rsid w:val="0070359C"/>
    <w:rsid w:val="007040DF"/>
    <w:rsid w:val="00705884"/>
    <w:rsid w:val="00706840"/>
    <w:rsid w:val="00706A0D"/>
    <w:rsid w:val="00706D97"/>
    <w:rsid w:val="007071EE"/>
    <w:rsid w:val="00707AB3"/>
    <w:rsid w:val="00707AC0"/>
    <w:rsid w:val="00707B14"/>
    <w:rsid w:val="00707E86"/>
    <w:rsid w:val="00710494"/>
    <w:rsid w:val="00710A21"/>
    <w:rsid w:val="00710DB0"/>
    <w:rsid w:val="00710E1F"/>
    <w:rsid w:val="00712B4C"/>
    <w:rsid w:val="00712F58"/>
    <w:rsid w:val="00714766"/>
    <w:rsid w:val="00714CA5"/>
    <w:rsid w:val="00715A11"/>
    <w:rsid w:val="00715DB6"/>
    <w:rsid w:val="007164FA"/>
    <w:rsid w:val="00716BF6"/>
    <w:rsid w:val="00717B10"/>
    <w:rsid w:val="007204E7"/>
    <w:rsid w:val="007207F5"/>
    <w:rsid w:val="0072273E"/>
    <w:rsid w:val="00723357"/>
    <w:rsid w:val="00723F46"/>
    <w:rsid w:val="00723FBD"/>
    <w:rsid w:val="007243FA"/>
    <w:rsid w:val="007257E0"/>
    <w:rsid w:val="007266EA"/>
    <w:rsid w:val="007274BE"/>
    <w:rsid w:val="00732893"/>
    <w:rsid w:val="00736F0F"/>
    <w:rsid w:val="00736F36"/>
    <w:rsid w:val="0073755F"/>
    <w:rsid w:val="00740DF1"/>
    <w:rsid w:val="00740DFB"/>
    <w:rsid w:val="00740E2E"/>
    <w:rsid w:val="007420A4"/>
    <w:rsid w:val="00742AF2"/>
    <w:rsid w:val="00742F65"/>
    <w:rsid w:val="0074410F"/>
    <w:rsid w:val="00744391"/>
    <w:rsid w:val="007447CF"/>
    <w:rsid w:val="0074545D"/>
    <w:rsid w:val="0074593A"/>
    <w:rsid w:val="00746695"/>
    <w:rsid w:val="00746E2E"/>
    <w:rsid w:val="00746ED6"/>
    <w:rsid w:val="007476A0"/>
    <w:rsid w:val="00747D34"/>
    <w:rsid w:val="00750BA1"/>
    <w:rsid w:val="00752461"/>
    <w:rsid w:val="00752B7D"/>
    <w:rsid w:val="007543C3"/>
    <w:rsid w:val="00754973"/>
    <w:rsid w:val="007554DE"/>
    <w:rsid w:val="00755E56"/>
    <w:rsid w:val="00756BD4"/>
    <w:rsid w:val="007571D9"/>
    <w:rsid w:val="00760BBD"/>
    <w:rsid w:val="00763FF3"/>
    <w:rsid w:val="00764B7E"/>
    <w:rsid w:val="00765318"/>
    <w:rsid w:val="0076531C"/>
    <w:rsid w:val="00765A79"/>
    <w:rsid w:val="0076600C"/>
    <w:rsid w:val="00766055"/>
    <w:rsid w:val="007700EA"/>
    <w:rsid w:val="0077178A"/>
    <w:rsid w:val="007725E8"/>
    <w:rsid w:val="00772611"/>
    <w:rsid w:val="00772F79"/>
    <w:rsid w:val="0077602B"/>
    <w:rsid w:val="00780ED4"/>
    <w:rsid w:val="007812D8"/>
    <w:rsid w:val="00782FA8"/>
    <w:rsid w:val="007845E8"/>
    <w:rsid w:val="007858D7"/>
    <w:rsid w:val="00787D57"/>
    <w:rsid w:val="00790FCA"/>
    <w:rsid w:val="00792D0C"/>
    <w:rsid w:val="00794F1C"/>
    <w:rsid w:val="007954F3"/>
    <w:rsid w:val="0079568C"/>
    <w:rsid w:val="00795B49"/>
    <w:rsid w:val="00797725"/>
    <w:rsid w:val="007A00AE"/>
    <w:rsid w:val="007A0368"/>
    <w:rsid w:val="007A0890"/>
    <w:rsid w:val="007A0D4E"/>
    <w:rsid w:val="007A393D"/>
    <w:rsid w:val="007A3A16"/>
    <w:rsid w:val="007A3BB8"/>
    <w:rsid w:val="007A4DC4"/>
    <w:rsid w:val="007A5114"/>
    <w:rsid w:val="007A5A62"/>
    <w:rsid w:val="007A67EA"/>
    <w:rsid w:val="007B0031"/>
    <w:rsid w:val="007B0F09"/>
    <w:rsid w:val="007B17DD"/>
    <w:rsid w:val="007B223E"/>
    <w:rsid w:val="007B2DF7"/>
    <w:rsid w:val="007B3BFB"/>
    <w:rsid w:val="007B4056"/>
    <w:rsid w:val="007B52FA"/>
    <w:rsid w:val="007B6DF4"/>
    <w:rsid w:val="007B760E"/>
    <w:rsid w:val="007C0157"/>
    <w:rsid w:val="007C0EDA"/>
    <w:rsid w:val="007C112A"/>
    <w:rsid w:val="007C1D01"/>
    <w:rsid w:val="007C1DD5"/>
    <w:rsid w:val="007C2771"/>
    <w:rsid w:val="007C2AA2"/>
    <w:rsid w:val="007C34BB"/>
    <w:rsid w:val="007C4DC2"/>
    <w:rsid w:val="007D08D6"/>
    <w:rsid w:val="007D1F0C"/>
    <w:rsid w:val="007D2DC1"/>
    <w:rsid w:val="007D32F8"/>
    <w:rsid w:val="007D4612"/>
    <w:rsid w:val="007D566C"/>
    <w:rsid w:val="007D76CD"/>
    <w:rsid w:val="007E0D0F"/>
    <w:rsid w:val="007E4534"/>
    <w:rsid w:val="007E4F43"/>
    <w:rsid w:val="007E4FA1"/>
    <w:rsid w:val="007E52C6"/>
    <w:rsid w:val="007E622C"/>
    <w:rsid w:val="007E6324"/>
    <w:rsid w:val="007E7CE7"/>
    <w:rsid w:val="007F2784"/>
    <w:rsid w:val="007F3AE6"/>
    <w:rsid w:val="007F3FBF"/>
    <w:rsid w:val="007F4BCD"/>
    <w:rsid w:val="007F4D9C"/>
    <w:rsid w:val="007F4DB9"/>
    <w:rsid w:val="007F544A"/>
    <w:rsid w:val="007F6472"/>
    <w:rsid w:val="00802261"/>
    <w:rsid w:val="0080381C"/>
    <w:rsid w:val="00804F9B"/>
    <w:rsid w:val="0080603D"/>
    <w:rsid w:val="008065F7"/>
    <w:rsid w:val="00810B29"/>
    <w:rsid w:val="00811073"/>
    <w:rsid w:val="00811166"/>
    <w:rsid w:val="00811399"/>
    <w:rsid w:val="008126C1"/>
    <w:rsid w:val="00812B04"/>
    <w:rsid w:val="008152AE"/>
    <w:rsid w:val="00816230"/>
    <w:rsid w:val="00816C7C"/>
    <w:rsid w:val="0081706C"/>
    <w:rsid w:val="00817528"/>
    <w:rsid w:val="00820F50"/>
    <w:rsid w:val="008225A0"/>
    <w:rsid w:val="00824021"/>
    <w:rsid w:val="00824426"/>
    <w:rsid w:val="00825897"/>
    <w:rsid w:val="00826BC7"/>
    <w:rsid w:val="00826C44"/>
    <w:rsid w:val="0082754C"/>
    <w:rsid w:val="00827A80"/>
    <w:rsid w:val="00827BBD"/>
    <w:rsid w:val="00830165"/>
    <w:rsid w:val="00830172"/>
    <w:rsid w:val="008310AC"/>
    <w:rsid w:val="008313F3"/>
    <w:rsid w:val="008328C7"/>
    <w:rsid w:val="00833528"/>
    <w:rsid w:val="00833A53"/>
    <w:rsid w:val="00834773"/>
    <w:rsid w:val="00834C30"/>
    <w:rsid w:val="00834F9B"/>
    <w:rsid w:val="00835D19"/>
    <w:rsid w:val="0083616E"/>
    <w:rsid w:val="008365F4"/>
    <w:rsid w:val="00836B06"/>
    <w:rsid w:val="00837703"/>
    <w:rsid w:val="00837851"/>
    <w:rsid w:val="0083793F"/>
    <w:rsid w:val="00841D03"/>
    <w:rsid w:val="00842FF2"/>
    <w:rsid w:val="0084485F"/>
    <w:rsid w:val="00844AA4"/>
    <w:rsid w:val="00845C56"/>
    <w:rsid w:val="008464D0"/>
    <w:rsid w:val="0084668B"/>
    <w:rsid w:val="00846C79"/>
    <w:rsid w:val="008474C5"/>
    <w:rsid w:val="00847740"/>
    <w:rsid w:val="0085014E"/>
    <w:rsid w:val="0085046E"/>
    <w:rsid w:val="0085078F"/>
    <w:rsid w:val="008509F5"/>
    <w:rsid w:val="008520D9"/>
    <w:rsid w:val="0085454E"/>
    <w:rsid w:val="00854CE3"/>
    <w:rsid w:val="00857465"/>
    <w:rsid w:val="00857467"/>
    <w:rsid w:val="00860C78"/>
    <w:rsid w:val="00862FCB"/>
    <w:rsid w:val="00863720"/>
    <w:rsid w:val="00863E63"/>
    <w:rsid w:val="0087044D"/>
    <w:rsid w:val="00870F2B"/>
    <w:rsid w:val="00873195"/>
    <w:rsid w:val="00873282"/>
    <w:rsid w:val="0087349E"/>
    <w:rsid w:val="008737D1"/>
    <w:rsid w:val="00873E95"/>
    <w:rsid w:val="00874AF9"/>
    <w:rsid w:val="00874CED"/>
    <w:rsid w:val="008758EA"/>
    <w:rsid w:val="00875C0E"/>
    <w:rsid w:val="008772CF"/>
    <w:rsid w:val="00880FD2"/>
    <w:rsid w:val="008858D3"/>
    <w:rsid w:val="00885F54"/>
    <w:rsid w:val="00886D72"/>
    <w:rsid w:val="00886E5C"/>
    <w:rsid w:val="0088720C"/>
    <w:rsid w:val="00893887"/>
    <w:rsid w:val="00893E2C"/>
    <w:rsid w:val="00894E33"/>
    <w:rsid w:val="0089672D"/>
    <w:rsid w:val="0089693A"/>
    <w:rsid w:val="00896985"/>
    <w:rsid w:val="008A19DF"/>
    <w:rsid w:val="008A226A"/>
    <w:rsid w:val="008A45C0"/>
    <w:rsid w:val="008A49E5"/>
    <w:rsid w:val="008A4DC6"/>
    <w:rsid w:val="008A575C"/>
    <w:rsid w:val="008A6126"/>
    <w:rsid w:val="008A700D"/>
    <w:rsid w:val="008B0112"/>
    <w:rsid w:val="008B014A"/>
    <w:rsid w:val="008B082B"/>
    <w:rsid w:val="008B0A50"/>
    <w:rsid w:val="008B0F15"/>
    <w:rsid w:val="008B302B"/>
    <w:rsid w:val="008B347C"/>
    <w:rsid w:val="008B4E74"/>
    <w:rsid w:val="008B5221"/>
    <w:rsid w:val="008B7A65"/>
    <w:rsid w:val="008B7B6F"/>
    <w:rsid w:val="008C0814"/>
    <w:rsid w:val="008C0BDB"/>
    <w:rsid w:val="008C166D"/>
    <w:rsid w:val="008C1EF3"/>
    <w:rsid w:val="008C2EE5"/>
    <w:rsid w:val="008C30B8"/>
    <w:rsid w:val="008C40ED"/>
    <w:rsid w:val="008C480A"/>
    <w:rsid w:val="008C4EDF"/>
    <w:rsid w:val="008C53CD"/>
    <w:rsid w:val="008C6A45"/>
    <w:rsid w:val="008C6B4C"/>
    <w:rsid w:val="008D196B"/>
    <w:rsid w:val="008D2BF6"/>
    <w:rsid w:val="008D332A"/>
    <w:rsid w:val="008D40A0"/>
    <w:rsid w:val="008D6081"/>
    <w:rsid w:val="008D622A"/>
    <w:rsid w:val="008D6349"/>
    <w:rsid w:val="008D7B86"/>
    <w:rsid w:val="008E0B43"/>
    <w:rsid w:val="008E0F2A"/>
    <w:rsid w:val="008E189E"/>
    <w:rsid w:val="008E4916"/>
    <w:rsid w:val="008E4C0D"/>
    <w:rsid w:val="008E5881"/>
    <w:rsid w:val="008F10FE"/>
    <w:rsid w:val="008F3477"/>
    <w:rsid w:val="008F38A3"/>
    <w:rsid w:val="008F5058"/>
    <w:rsid w:val="008F6F5F"/>
    <w:rsid w:val="00900340"/>
    <w:rsid w:val="0090054F"/>
    <w:rsid w:val="00901562"/>
    <w:rsid w:val="00902B3E"/>
    <w:rsid w:val="00903C66"/>
    <w:rsid w:val="0090471C"/>
    <w:rsid w:val="00905231"/>
    <w:rsid w:val="00905FD2"/>
    <w:rsid w:val="0090664D"/>
    <w:rsid w:val="00910B08"/>
    <w:rsid w:val="00911771"/>
    <w:rsid w:val="00913022"/>
    <w:rsid w:val="009138E1"/>
    <w:rsid w:val="00913AE7"/>
    <w:rsid w:val="00913CED"/>
    <w:rsid w:val="00914C79"/>
    <w:rsid w:val="00916D63"/>
    <w:rsid w:val="009171B4"/>
    <w:rsid w:val="0091738D"/>
    <w:rsid w:val="00917CF4"/>
    <w:rsid w:val="0092001D"/>
    <w:rsid w:val="00921EE8"/>
    <w:rsid w:val="00922928"/>
    <w:rsid w:val="00922EA1"/>
    <w:rsid w:val="00923754"/>
    <w:rsid w:val="0092397B"/>
    <w:rsid w:val="00925148"/>
    <w:rsid w:val="00925CBE"/>
    <w:rsid w:val="0092630A"/>
    <w:rsid w:val="0092657E"/>
    <w:rsid w:val="009265E9"/>
    <w:rsid w:val="00927336"/>
    <w:rsid w:val="00930039"/>
    <w:rsid w:val="00930863"/>
    <w:rsid w:val="00932848"/>
    <w:rsid w:val="00932900"/>
    <w:rsid w:val="00932E45"/>
    <w:rsid w:val="009337D8"/>
    <w:rsid w:val="009349CD"/>
    <w:rsid w:val="00935645"/>
    <w:rsid w:val="00936297"/>
    <w:rsid w:val="009366C2"/>
    <w:rsid w:val="00936AD9"/>
    <w:rsid w:val="00937443"/>
    <w:rsid w:val="00941980"/>
    <w:rsid w:val="009419FB"/>
    <w:rsid w:val="00941ACB"/>
    <w:rsid w:val="0094269C"/>
    <w:rsid w:val="00942795"/>
    <w:rsid w:val="00943222"/>
    <w:rsid w:val="009438F1"/>
    <w:rsid w:val="0094429C"/>
    <w:rsid w:val="00944A8B"/>
    <w:rsid w:val="009464E5"/>
    <w:rsid w:val="009465C7"/>
    <w:rsid w:val="009466CB"/>
    <w:rsid w:val="009470CD"/>
    <w:rsid w:val="009474D4"/>
    <w:rsid w:val="00950225"/>
    <w:rsid w:val="00950582"/>
    <w:rsid w:val="00950DA3"/>
    <w:rsid w:val="00952885"/>
    <w:rsid w:val="0095388C"/>
    <w:rsid w:val="00953D37"/>
    <w:rsid w:val="0095448F"/>
    <w:rsid w:val="00954512"/>
    <w:rsid w:val="00954986"/>
    <w:rsid w:val="00956A0F"/>
    <w:rsid w:val="0095724A"/>
    <w:rsid w:val="00957E6B"/>
    <w:rsid w:val="00961BDB"/>
    <w:rsid w:val="0096399C"/>
    <w:rsid w:val="0096477B"/>
    <w:rsid w:val="00964A1D"/>
    <w:rsid w:val="00964BCB"/>
    <w:rsid w:val="00964D62"/>
    <w:rsid w:val="00965FCF"/>
    <w:rsid w:val="009669C5"/>
    <w:rsid w:val="00967DA7"/>
    <w:rsid w:val="00967FA6"/>
    <w:rsid w:val="009714DE"/>
    <w:rsid w:val="009715B2"/>
    <w:rsid w:val="0097387B"/>
    <w:rsid w:val="00973DC9"/>
    <w:rsid w:val="00974CB6"/>
    <w:rsid w:val="00975764"/>
    <w:rsid w:val="009801C7"/>
    <w:rsid w:val="009805BE"/>
    <w:rsid w:val="009807E0"/>
    <w:rsid w:val="00982007"/>
    <w:rsid w:val="0098267A"/>
    <w:rsid w:val="00983635"/>
    <w:rsid w:val="009843D4"/>
    <w:rsid w:val="00984E75"/>
    <w:rsid w:val="00990AEF"/>
    <w:rsid w:val="00990BC3"/>
    <w:rsid w:val="0099196A"/>
    <w:rsid w:val="0099362A"/>
    <w:rsid w:val="00993C36"/>
    <w:rsid w:val="00993DA6"/>
    <w:rsid w:val="00994081"/>
    <w:rsid w:val="00997FAB"/>
    <w:rsid w:val="009A2F36"/>
    <w:rsid w:val="009A339B"/>
    <w:rsid w:val="009A4A61"/>
    <w:rsid w:val="009A70C1"/>
    <w:rsid w:val="009B0BEB"/>
    <w:rsid w:val="009B2506"/>
    <w:rsid w:val="009B36B2"/>
    <w:rsid w:val="009B599E"/>
    <w:rsid w:val="009B6561"/>
    <w:rsid w:val="009B6BDC"/>
    <w:rsid w:val="009B7EAF"/>
    <w:rsid w:val="009C079B"/>
    <w:rsid w:val="009C1B20"/>
    <w:rsid w:val="009C382E"/>
    <w:rsid w:val="009C4A15"/>
    <w:rsid w:val="009C6C29"/>
    <w:rsid w:val="009D0785"/>
    <w:rsid w:val="009D07C0"/>
    <w:rsid w:val="009D26BE"/>
    <w:rsid w:val="009D313C"/>
    <w:rsid w:val="009D322A"/>
    <w:rsid w:val="009D4149"/>
    <w:rsid w:val="009D4BA8"/>
    <w:rsid w:val="009D521E"/>
    <w:rsid w:val="009D6411"/>
    <w:rsid w:val="009D68CA"/>
    <w:rsid w:val="009D6C42"/>
    <w:rsid w:val="009E0BF3"/>
    <w:rsid w:val="009E25BD"/>
    <w:rsid w:val="009E2B62"/>
    <w:rsid w:val="009E2DA5"/>
    <w:rsid w:val="009E5C31"/>
    <w:rsid w:val="009E6743"/>
    <w:rsid w:val="009E7A5F"/>
    <w:rsid w:val="009F0ABC"/>
    <w:rsid w:val="009F2A2F"/>
    <w:rsid w:val="009F4A2D"/>
    <w:rsid w:val="009F53BB"/>
    <w:rsid w:val="009F5D6D"/>
    <w:rsid w:val="009F6E75"/>
    <w:rsid w:val="009F7622"/>
    <w:rsid w:val="00A0009C"/>
    <w:rsid w:val="00A01BE6"/>
    <w:rsid w:val="00A01FC6"/>
    <w:rsid w:val="00A024A9"/>
    <w:rsid w:val="00A0280F"/>
    <w:rsid w:val="00A03090"/>
    <w:rsid w:val="00A050E5"/>
    <w:rsid w:val="00A06977"/>
    <w:rsid w:val="00A076BE"/>
    <w:rsid w:val="00A101C7"/>
    <w:rsid w:val="00A10C9A"/>
    <w:rsid w:val="00A1144D"/>
    <w:rsid w:val="00A11CFB"/>
    <w:rsid w:val="00A120FB"/>
    <w:rsid w:val="00A125D9"/>
    <w:rsid w:val="00A156FB"/>
    <w:rsid w:val="00A17D4F"/>
    <w:rsid w:val="00A20558"/>
    <w:rsid w:val="00A20A7C"/>
    <w:rsid w:val="00A20C70"/>
    <w:rsid w:val="00A20EC3"/>
    <w:rsid w:val="00A219FF"/>
    <w:rsid w:val="00A2270A"/>
    <w:rsid w:val="00A22B7D"/>
    <w:rsid w:val="00A23795"/>
    <w:rsid w:val="00A3153A"/>
    <w:rsid w:val="00A31FCB"/>
    <w:rsid w:val="00A323B5"/>
    <w:rsid w:val="00A32921"/>
    <w:rsid w:val="00A33C85"/>
    <w:rsid w:val="00A33D63"/>
    <w:rsid w:val="00A35707"/>
    <w:rsid w:val="00A36241"/>
    <w:rsid w:val="00A37152"/>
    <w:rsid w:val="00A37E06"/>
    <w:rsid w:val="00A411D1"/>
    <w:rsid w:val="00A4340D"/>
    <w:rsid w:val="00A434EF"/>
    <w:rsid w:val="00A44296"/>
    <w:rsid w:val="00A450B9"/>
    <w:rsid w:val="00A461CD"/>
    <w:rsid w:val="00A46D70"/>
    <w:rsid w:val="00A46DA2"/>
    <w:rsid w:val="00A46EDE"/>
    <w:rsid w:val="00A47002"/>
    <w:rsid w:val="00A470D7"/>
    <w:rsid w:val="00A471E3"/>
    <w:rsid w:val="00A4742B"/>
    <w:rsid w:val="00A5206C"/>
    <w:rsid w:val="00A53C4B"/>
    <w:rsid w:val="00A55690"/>
    <w:rsid w:val="00A564D3"/>
    <w:rsid w:val="00A573F1"/>
    <w:rsid w:val="00A57E6D"/>
    <w:rsid w:val="00A60282"/>
    <w:rsid w:val="00A60704"/>
    <w:rsid w:val="00A60C4E"/>
    <w:rsid w:val="00A648C3"/>
    <w:rsid w:val="00A65C1F"/>
    <w:rsid w:val="00A66F5C"/>
    <w:rsid w:val="00A67296"/>
    <w:rsid w:val="00A70F89"/>
    <w:rsid w:val="00A71D20"/>
    <w:rsid w:val="00A724EB"/>
    <w:rsid w:val="00A72510"/>
    <w:rsid w:val="00A73D35"/>
    <w:rsid w:val="00A75589"/>
    <w:rsid w:val="00A76A06"/>
    <w:rsid w:val="00A80172"/>
    <w:rsid w:val="00A8265C"/>
    <w:rsid w:val="00A83410"/>
    <w:rsid w:val="00A86279"/>
    <w:rsid w:val="00A9044C"/>
    <w:rsid w:val="00A90B5C"/>
    <w:rsid w:val="00A90C91"/>
    <w:rsid w:val="00A92B81"/>
    <w:rsid w:val="00A93E60"/>
    <w:rsid w:val="00A94322"/>
    <w:rsid w:val="00A946E8"/>
    <w:rsid w:val="00A9642B"/>
    <w:rsid w:val="00A971F1"/>
    <w:rsid w:val="00A97BB5"/>
    <w:rsid w:val="00AA05BA"/>
    <w:rsid w:val="00AA0D58"/>
    <w:rsid w:val="00AA167E"/>
    <w:rsid w:val="00AA3912"/>
    <w:rsid w:val="00AA4669"/>
    <w:rsid w:val="00AA4C89"/>
    <w:rsid w:val="00AA511F"/>
    <w:rsid w:val="00AA63C3"/>
    <w:rsid w:val="00AA68AE"/>
    <w:rsid w:val="00AB0EC1"/>
    <w:rsid w:val="00AB14C5"/>
    <w:rsid w:val="00AB21D3"/>
    <w:rsid w:val="00AB2ACE"/>
    <w:rsid w:val="00AB3797"/>
    <w:rsid w:val="00AB3C30"/>
    <w:rsid w:val="00AB4D8F"/>
    <w:rsid w:val="00AB50E9"/>
    <w:rsid w:val="00AC0453"/>
    <w:rsid w:val="00AC0665"/>
    <w:rsid w:val="00AC06EA"/>
    <w:rsid w:val="00AC0E01"/>
    <w:rsid w:val="00AC2C66"/>
    <w:rsid w:val="00AC2FB1"/>
    <w:rsid w:val="00AC3F48"/>
    <w:rsid w:val="00AC4F0F"/>
    <w:rsid w:val="00AC510E"/>
    <w:rsid w:val="00AC53FD"/>
    <w:rsid w:val="00AC5486"/>
    <w:rsid w:val="00AC6521"/>
    <w:rsid w:val="00AD082D"/>
    <w:rsid w:val="00AD25D1"/>
    <w:rsid w:val="00AD2822"/>
    <w:rsid w:val="00AD291D"/>
    <w:rsid w:val="00AD42B2"/>
    <w:rsid w:val="00AD4767"/>
    <w:rsid w:val="00AD54DC"/>
    <w:rsid w:val="00AD5589"/>
    <w:rsid w:val="00AD5D76"/>
    <w:rsid w:val="00AD73DE"/>
    <w:rsid w:val="00AD7E62"/>
    <w:rsid w:val="00AE0157"/>
    <w:rsid w:val="00AE1259"/>
    <w:rsid w:val="00AE20D6"/>
    <w:rsid w:val="00AE21FC"/>
    <w:rsid w:val="00AE4AA8"/>
    <w:rsid w:val="00AE5F3A"/>
    <w:rsid w:val="00AE7D61"/>
    <w:rsid w:val="00AF0CE2"/>
    <w:rsid w:val="00AF35F4"/>
    <w:rsid w:val="00AF3A12"/>
    <w:rsid w:val="00AF4980"/>
    <w:rsid w:val="00AF4E87"/>
    <w:rsid w:val="00AF50B0"/>
    <w:rsid w:val="00AF538B"/>
    <w:rsid w:val="00AF69B7"/>
    <w:rsid w:val="00AF72AA"/>
    <w:rsid w:val="00B006DC"/>
    <w:rsid w:val="00B01BAA"/>
    <w:rsid w:val="00B01CB4"/>
    <w:rsid w:val="00B01E3D"/>
    <w:rsid w:val="00B020CD"/>
    <w:rsid w:val="00B04046"/>
    <w:rsid w:val="00B046BF"/>
    <w:rsid w:val="00B0684D"/>
    <w:rsid w:val="00B07C4B"/>
    <w:rsid w:val="00B1205E"/>
    <w:rsid w:val="00B1213F"/>
    <w:rsid w:val="00B127E4"/>
    <w:rsid w:val="00B1298B"/>
    <w:rsid w:val="00B13B8C"/>
    <w:rsid w:val="00B142D7"/>
    <w:rsid w:val="00B14E3F"/>
    <w:rsid w:val="00B1528B"/>
    <w:rsid w:val="00B159A2"/>
    <w:rsid w:val="00B16074"/>
    <w:rsid w:val="00B20513"/>
    <w:rsid w:val="00B20D57"/>
    <w:rsid w:val="00B21E0C"/>
    <w:rsid w:val="00B2211A"/>
    <w:rsid w:val="00B235FC"/>
    <w:rsid w:val="00B23812"/>
    <w:rsid w:val="00B259A8"/>
    <w:rsid w:val="00B320D2"/>
    <w:rsid w:val="00B32704"/>
    <w:rsid w:val="00B34FEB"/>
    <w:rsid w:val="00B35C97"/>
    <w:rsid w:val="00B40DAC"/>
    <w:rsid w:val="00B41AFF"/>
    <w:rsid w:val="00B46F12"/>
    <w:rsid w:val="00B471A6"/>
    <w:rsid w:val="00B471E3"/>
    <w:rsid w:val="00B50AB3"/>
    <w:rsid w:val="00B5202D"/>
    <w:rsid w:val="00B52C5D"/>
    <w:rsid w:val="00B53099"/>
    <w:rsid w:val="00B5373B"/>
    <w:rsid w:val="00B53D06"/>
    <w:rsid w:val="00B53FBE"/>
    <w:rsid w:val="00B55192"/>
    <w:rsid w:val="00B5609A"/>
    <w:rsid w:val="00B5612D"/>
    <w:rsid w:val="00B5638A"/>
    <w:rsid w:val="00B56573"/>
    <w:rsid w:val="00B5747F"/>
    <w:rsid w:val="00B60D8E"/>
    <w:rsid w:val="00B60DCB"/>
    <w:rsid w:val="00B61C45"/>
    <w:rsid w:val="00B628FA"/>
    <w:rsid w:val="00B638DE"/>
    <w:rsid w:val="00B63F2F"/>
    <w:rsid w:val="00B64064"/>
    <w:rsid w:val="00B65332"/>
    <w:rsid w:val="00B6561D"/>
    <w:rsid w:val="00B66BCF"/>
    <w:rsid w:val="00B66EA2"/>
    <w:rsid w:val="00B7179F"/>
    <w:rsid w:val="00B717AE"/>
    <w:rsid w:val="00B71F05"/>
    <w:rsid w:val="00B72CFF"/>
    <w:rsid w:val="00B73B49"/>
    <w:rsid w:val="00B74B1B"/>
    <w:rsid w:val="00B753B7"/>
    <w:rsid w:val="00B75548"/>
    <w:rsid w:val="00B758DD"/>
    <w:rsid w:val="00B75E34"/>
    <w:rsid w:val="00B75EE4"/>
    <w:rsid w:val="00B766EE"/>
    <w:rsid w:val="00B768BB"/>
    <w:rsid w:val="00B76945"/>
    <w:rsid w:val="00B77684"/>
    <w:rsid w:val="00B83CA0"/>
    <w:rsid w:val="00B83E65"/>
    <w:rsid w:val="00B83FD5"/>
    <w:rsid w:val="00B84813"/>
    <w:rsid w:val="00B86242"/>
    <w:rsid w:val="00B86535"/>
    <w:rsid w:val="00B86E71"/>
    <w:rsid w:val="00B9102E"/>
    <w:rsid w:val="00B91379"/>
    <w:rsid w:val="00B92233"/>
    <w:rsid w:val="00B92E95"/>
    <w:rsid w:val="00B9453A"/>
    <w:rsid w:val="00B96DFA"/>
    <w:rsid w:val="00B97CA0"/>
    <w:rsid w:val="00B97EEA"/>
    <w:rsid w:val="00BA1589"/>
    <w:rsid w:val="00BA301C"/>
    <w:rsid w:val="00BA4A07"/>
    <w:rsid w:val="00BA4DC1"/>
    <w:rsid w:val="00BA4EFE"/>
    <w:rsid w:val="00BA7289"/>
    <w:rsid w:val="00BA7CB7"/>
    <w:rsid w:val="00BA7E3E"/>
    <w:rsid w:val="00BB01ED"/>
    <w:rsid w:val="00BB05E4"/>
    <w:rsid w:val="00BB089C"/>
    <w:rsid w:val="00BB0B55"/>
    <w:rsid w:val="00BB204B"/>
    <w:rsid w:val="00BB2632"/>
    <w:rsid w:val="00BB29C8"/>
    <w:rsid w:val="00BB30DC"/>
    <w:rsid w:val="00BB3BA8"/>
    <w:rsid w:val="00BB3DFC"/>
    <w:rsid w:val="00BB40E9"/>
    <w:rsid w:val="00BB6839"/>
    <w:rsid w:val="00BB754A"/>
    <w:rsid w:val="00BB7856"/>
    <w:rsid w:val="00BC0010"/>
    <w:rsid w:val="00BC0FF4"/>
    <w:rsid w:val="00BC20FF"/>
    <w:rsid w:val="00BC3075"/>
    <w:rsid w:val="00BC3442"/>
    <w:rsid w:val="00BC3613"/>
    <w:rsid w:val="00BC3B8E"/>
    <w:rsid w:val="00BC6007"/>
    <w:rsid w:val="00BC652D"/>
    <w:rsid w:val="00BC655E"/>
    <w:rsid w:val="00BC6645"/>
    <w:rsid w:val="00BC6F2F"/>
    <w:rsid w:val="00BD0011"/>
    <w:rsid w:val="00BD175C"/>
    <w:rsid w:val="00BD1F9E"/>
    <w:rsid w:val="00BD2515"/>
    <w:rsid w:val="00BD4498"/>
    <w:rsid w:val="00BD463A"/>
    <w:rsid w:val="00BD4DFD"/>
    <w:rsid w:val="00BD4FAB"/>
    <w:rsid w:val="00BD75D9"/>
    <w:rsid w:val="00BE0ABA"/>
    <w:rsid w:val="00BE20AD"/>
    <w:rsid w:val="00BE257C"/>
    <w:rsid w:val="00BE39AC"/>
    <w:rsid w:val="00BE3E6E"/>
    <w:rsid w:val="00BE48D6"/>
    <w:rsid w:val="00BE5795"/>
    <w:rsid w:val="00BE6384"/>
    <w:rsid w:val="00BE6917"/>
    <w:rsid w:val="00BF03D5"/>
    <w:rsid w:val="00BF07BF"/>
    <w:rsid w:val="00BF07E7"/>
    <w:rsid w:val="00BF1412"/>
    <w:rsid w:val="00BF2E5D"/>
    <w:rsid w:val="00BF572B"/>
    <w:rsid w:val="00BF5E80"/>
    <w:rsid w:val="00BF5EF6"/>
    <w:rsid w:val="00BF5F22"/>
    <w:rsid w:val="00BF6740"/>
    <w:rsid w:val="00BF7EAD"/>
    <w:rsid w:val="00C0050B"/>
    <w:rsid w:val="00C04B6D"/>
    <w:rsid w:val="00C06589"/>
    <w:rsid w:val="00C06B7F"/>
    <w:rsid w:val="00C078B3"/>
    <w:rsid w:val="00C1168A"/>
    <w:rsid w:val="00C124BD"/>
    <w:rsid w:val="00C12E33"/>
    <w:rsid w:val="00C12E85"/>
    <w:rsid w:val="00C13474"/>
    <w:rsid w:val="00C13D5C"/>
    <w:rsid w:val="00C14650"/>
    <w:rsid w:val="00C14DD6"/>
    <w:rsid w:val="00C15286"/>
    <w:rsid w:val="00C158E0"/>
    <w:rsid w:val="00C160AB"/>
    <w:rsid w:val="00C16279"/>
    <w:rsid w:val="00C16A6E"/>
    <w:rsid w:val="00C178F3"/>
    <w:rsid w:val="00C2117E"/>
    <w:rsid w:val="00C21802"/>
    <w:rsid w:val="00C25460"/>
    <w:rsid w:val="00C26433"/>
    <w:rsid w:val="00C2673E"/>
    <w:rsid w:val="00C26913"/>
    <w:rsid w:val="00C27ACE"/>
    <w:rsid w:val="00C303BE"/>
    <w:rsid w:val="00C316C5"/>
    <w:rsid w:val="00C31ADE"/>
    <w:rsid w:val="00C32125"/>
    <w:rsid w:val="00C32883"/>
    <w:rsid w:val="00C3320E"/>
    <w:rsid w:val="00C34551"/>
    <w:rsid w:val="00C35C02"/>
    <w:rsid w:val="00C35DA5"/>
    <w:rsid w:val="00C35E7C"/>
    <w:rsid w:val="00C4047F"/>
    <w:rsid w:val="00C422AF"/>
    <w:rsid w:val="00C44533"/>
    <w:rsid w:val="00C4497D"/>
    <w:rsid w:val="00C44F9B"/>
    <w:rsid w:val="00C4575E"/>
    <w:rsid w:val="00C50859"/>
    <w:rsid w:val="00C539D2"/>
    <w:rsid w:val="00C54603"/>
    <w:rsid w:val="00C55F7C"/>
    <w:rsid w:val="00C5785F"/>
    <w:rsid w:val="00C57A40"/>
    <w:rsid w:val="00C57D15"/>
    <w:rsid w:val="00C600A7"/>
    <w:rsid w:val="00C61A65"/>
    <w:rsid w:val="00C6273C"/>
    <w:rsid w:val="00C62BCA"/>
    <w:rsid w:val="00C64C1A"/>
    <w:rsid w:val="00C64D13"/>
    <w:rsid w:val="00C66923"/>
    <w:rsid w:val="00C676B5"/>
    <w:rsid w:val="00C67D08"/>
    <w:rsid w:val="00C71E06"/>
    <w:rsid w:val="00C72131"/>
    <w:rsid w:val="00C74C7B"/>
    <w:rsid w:val="00C75282"/>
    <w:rsid w:val="00C760F8"/>
    <w:rsid w:val="00C774D7"/>
    <w:rsid w:val="00C77F4C"/>
    <w:rsid w:val="00C805AA"/>
    <w:rsid w:val="00C8176C"/>
    <w:rsid w:val="00C81D31"/>
    <w:rsid w:val="00C82147"/>
    <w:rsid w:val="00C82DF1"/>
    <w:rsid w:val="00C83AE7"/>
    <w:rsid w:val="00C8427C"/>
    <w:rsid w:val="00C85760"/>
    <w:rsid w:val="00C8764F"/>
    <w:rsid w:val="00C9248E"/>
    <w:rsid w:val="00C92A2B"/>
    <w:rsid w:val="00C92D06"/>
    <w:rsid w:val="00C934C0"/>
    <w:rsid w:val="00C9372D"/>
    <w:rsid w:val="00C9465A"/>
    <w:rsid w:val="00C94720"/>
    <w:rsid w:val="00C966F3"/>
    <w:rsid w:val="00C9726B"/>
    <w:rsid w:val="00CA76C0"/>
    <w:rsid w:val="00CB09E6"/>
    <w:rsid w:val="00CB25A1"/>
    <w:rsid w:val="00CB2BE1"/>
    <w:rsid w:val="00CB339C"/>
    <w:rsid w:val="00CB49BD"/>
    <w:rsid w:val="00CB4FC9"/>
    <w:rsid w:val="00CB57D0"/>
    <w:rsid w:val="00CB7E19"/>
    <w:rsid w:val="00CC04AE"/>
    <w:rsid w:val="00CC161A"/>
    <w:rsid w:val="00CC2D7B"/>
    <w:rsid w:val="00CC3215"/>
    <w:rsid w:val="00CC32B4"/>
    <w:rsid w:val="00CC3C35"/>
    <w:rsid w:val="00CC4C54"/>
    <w:rsid w:val="00CC61BE"/>
    <w:rsid w:val="00CD074A"/>
    <w:rsid w:val="00CD0D3D"/>
    <w:rsid w:val="00CD1A5A"/>
    <w:rsid w:val="00CD1BEE"/>
    <w:rsid w:val="00CD1C47"/>
    <w:rsid w:val="00CD302C"/>
    <w:rsid w:val="00CD358C"/>
    <w:rsid w:val="00CD3A39"/>
    <w:rsid w:val="00CD5E01"/>
    <w:rsid w:val="00CD64FB"/>
    <w:rsid w:val="00CD6F4E"/>
    <w:rsid w:val="00CD7D9D"/>
    <w:rsid w:val="00CD7F25"/>
    <w:rsid w:val="00CD7FFC"/>
    <w:rsid w:val="00CE0E5F"/>
    <w:rsid w:val="00CE11B0"/>
    <w:rsid w:val="00CE1618"/>
    <w:rsid w:val="00CE38FF"/>
    <w:rsid w:val="00CE3B11"/>
    <w:rsid w:val="00CE5140"/>
    <w:rsid w:val="00CE5D28"/>
    <w:rsid w:val="00CE6B17"/>
    <w:rsid w:val="00CF27D8"/>
    <w:rsid w:val="00CF331B"/>
    <w:rsid w:val="00CF3A83"/>
    <w:rsid w:val="00CF53BA"/>
    <w:rsid w:val="00CF5B0F"/>
    <w:rsid w:val="00D0154F"/>
    <w:rsid w:val="00D01D6F"/>
    <w:rsid w:val="00D02E88"/>
    <w:rsid w:val="00D03818"/>
    <w:rsid w:val="00D04D8D"/>
    <w:rsid w:val="00D050C3"/>
    <w:rsid w:val="00D066BE"/>
    <w:rsid w:val="00D070FD"/>
    <w:rsid w:val="00D1082F"/>
    <w:rsid w:val="00D11F60"/>
    <w:rsid w:val="00D12768"/>
    <w:rsid w:val="00D12E44"/>
    <w:rsid w:val="00D13FC8"/>
    <w:rsid w:val="00D15372"/>
    <w:rsid w:val="00D1682B"/>
    <w:rsid w:val="00D16EC6"/>
    <w:rsid w:val="00D17595"/>
    <w:rsid w:val="00D22C41"/>
    <w:rsid w:val="00D25A96"/>
    <w:rsid w:val="00D276C2"/>
    <w:rsid w:val="00D304DB"/>
    <w:rsid w:val="00D305E3"/>
    <w:rsid w:val="00D30A80"/>
    <w:rsid w:val="00D30D43"/>
    <w:rsid w:val="00D30FF2"/>
    <w:rsid w:val="00D3348B"/>
    <w:rsid w:val="00D33704"/>
    <w:rsid w:val="00D34176"/>
    <w:rsid w:val="00D42DFB"/>
    <w:rsid w:val="00D4316F"/>
    <w:rsid w:val="00D4400E"/>
    <w:rsid w:val="00D443CC"/>
    <w:rsid w:val="00D44838"/>
    <w:rsid w:val="00D46956"/>
    <w:rsid w:val="00D46B13"/>
    <w:rsid w:val="00D509E5"/>
    <w:rsid w:val="00D50F47"/>
    <w:rsid w:val="00D51591"/>
    <w:rsid w:val="00D52466"/>
    <w:rsid w:val="00D5283A"/>
    <w:rsid w:val="00D55956"/>
    <w:rsid w:val="00D56212"/>
    <w:rsid w:val="00D562D1"/>
    <w:rsid w:val="00D57274"/>
    <w:rsid w:val="00D6079A"/>
    <w:rsid w:val="00D60A84"/>
    <w:rsid w:val="00D621C9"/>
    <w:rsid w:val="00D62339"/>
    <w:rsid w:val="00D63BDC"/>
    <w:rsid w:val="00D6441A"/>
    <w:rsid w:val="00D65112"/>
    <w:rsid w:val="00D65262"/>
    <w:rsid w:val="00D66988"/>
    <w:rsid w:val="00D675F5"/>
    <w:rsid w:val="00D679F2"/>
    <w:rsid w:val="00D71314"/>
    <w:rsid w:val="00D715B0"/>
    <w:rsid w:val="00D71BE0"/>
    <w:rsid w:val="00D7317C"/>
    <w:rsid w:val="00D7378F"/>
    <w:rsid w:val="00D741DE"/>
    <w:rsid w:val="00D7422A"/>
    <w:rsid w:val="00D7630E"/>
    <w:rsid w:val="00D77178"/>
    <w:rsid w:val="00D802C9"/>
    <w:rsid w:val="00D80ACA"/>
    <w:rsid w:val="00D80EB9"/>
    <w:rsid w:val="00D8104F"/>
    <w:rsid w:val="00D815C1"/>
    <w:rsid w:val="00D81D12"/>
    <w:rsid w:val="00D81ED1"/>
    <w:rsid w:val="00D8238D"/>
    <w:rsid w:val="00D82612"/>
    <w:rsid w:val="00D82A8A"/>
    <w:rsid w:val="00D838B4"/>
    <w:rsid w:val="00D84017"/>
    <w:rsid w:val="00D84B8F"/>
    <w:rsid w:val="00D854E6"/>
    <w:rsid w:val="00D86BCB"/>
    <w:rsid w:val="00D87040"/>
    <w:rsid w:val="00D91031"/>
    <w:rsid w:val="00D91EFB"/>
    <w:rsid w:val="00D92D0C"/>
    <w:rsid w:val="00D92DE3"/>
    <w:rsid w:val="00D9463D"/>
    <w:rsid w:val="00D94C83"/>
    <w:rsid w:val="00D95ED0"/>
    <w:rsid w:val="00D96024"/>
    <w:rsid w:val="00D967CF"/>
    <w:rsid w:val="00D97461"/>
    <w:rsid w:val="00DA0AC7"/>
    <w:rsid w:val="00DA1416"/>
    <w:rsid w:val="00DA1825"/>
    <w:rsid w:val="00DA23F7"/>
    <w:rsid w:val="00DA5503"/>
    <w:rsid w:val="00DA5575"/>
    <w:rsid w:val="00DA6E29"/>
    <w:rsid w:val="00DB06E2"/>
    <w:rsid w:val="00DB240D"/>
    <w:rsid w:val="00DB2CA7"/>
    <w:rsid w:val="00DB3689"/>
    <w:rsid w:val="00DB39A2"/>
    <w:rsid w:val="00DB4331"/>
    <w:rsid w:val="00DB4BE1"/>
    <w:rsid w:val="00DB4CFD"/>
    <w:rsid w:val="00DB53C7"/>
    <w:rsid w:val="00DB56D3"/>
    <w:rsid w:val="00DB6BEA"/>
    <w:rsid w:val="00DC0397"/>
    <w:rsid w:val="00DC1575"/>
    <w:rsid w:val="00DC2C4A"/>
    <w:rsid w:val="00DC396E"/>
    <w:rsid w:val="00DC4BCC"/>
    <w:rsid w:val="00DC4F8B"/>
    <w:rsid w:val="00DC6860"/>
    <w:rsid w:val="00DD0C0E"/>
    <w:rsid w:val="00DD1C00"/>
    <w:rsid w:val="00DD1D6D"/>
    <w:rsid w:val="00DD323A"/>
    <w:rsid w:val="00DD3674"/>
    <w:rsid w:val="00DD554F"/>
    <w:rsid w:val="00DD5DDA"/>
    <w:rsid w:val="00DD6886"/>
    <w:rsid w:val="00DD75A4"/>
    <w:rsid w:val="00DE0045"/>
    <w:rsid w:val="00DE0094"/>
    <w:rsid w:val="00DE0205"/>
    <w:rsid w:val="00DE0614"/>
    <w:rsid w:val="00DE11F2"/>
    <w:rsid w:val="00DE296E"/>
    <w:rsid w:val="00DE308F"/>
    <w:rsid w:val="00DE66C7"/>
    <w:rsid w:val="00DE7489"/>
    <w:rsid w:val="00DE76AF"/>
    <w:rsid w:val="00DE7899"/>
    <w:rsid w:val="00DF0745"/>
    <w:rsid w:val="00DF08B1"/>
    <w:rsid w:val="00DF1007"/>
    <w:rsid w:val="00DF23EC"/>
    <w:rsid w:val="00DF7205"/>
    <w:rsid w:val="00DF7EBD"/>
    <w:rsid w:val="00E000B0"/>
    <w:rsid w:val="00E00910"/>
    <w:rsid w:val="00E00BF1"/>
    <w:rsid w:val="00E023F9"/>
    <w:rsid w:val="00E034A9"/>
    <w:rsid w:val="00E03B06"/>
    <w:rsid w:val="00E05C06"/>
    <w:rsid w:val="00E05D68"/>
    <w:rsid w:val="00E05FE9"/>
    <w:rsid w:val="00E0633D"/>
    <w:rsid w:val="00E069AB"/>
    <w:rsid w:val="00E1030C"/>
    <w:rsid w:val="00E10F2A"/>
    <w:rsid w:val="00E11F43"/>
    <w:rsid w:val="00E11FCD"/>
    <w:rsid w:val="00E15086"/>
    <w:rsid w:val="00E1599F"/>
    <w:rsid w:val="00E17F9A"/>
    <w:rsid w:val="00E20BE3"/>
    <w:rsid w:val="00E210DB"/>
    <w:rsid w:val="00E234CD"/>
    <w:rsid w:val="00E24214"/>
    <w:rsid w:val="00E24D5B"/>
    <w:rsid w:val="00E24D7F"/>
    <w:rsid w:val="00E24FBD"/>
    <w:rsid w:val="00E26286"/>
    <w:rsid w:val="00E26461"/>
    <w:rsid w:val="00E26477"/>
    <w:rsid w:val="00E26E4F"/>
    <w:rsid w:val="00E27552"/>
    <w:rsid w:val="00E2778D"/>
    <w:rsid w:val="00E305F2"/>
    <w:rsid w:val="00E33BE2"/>
    <w:rsid w:val="00E3479A"/>
    <w:rsid w:val="00E35884"/>
    <w:rsid w:val="00E37001"/>
    <w:rsid w:val="00E374C2"/>
    <w:rsid w:val="00E37947"/>
    <w:rsid w:val="00E40F0D"/>
    <w:rsid w:val="00E428FA"/>
    <w:rsid w:val="00E42962"/>
    <w:rsid w:val="00E4306F"/>
    <w:rsid w:val="00E454C3"/>
    <w:rsid w:val="00E46361"/>
    <w:rsid w:val="00E46780"/>
    <w:rsid w:val="00E46E2B"/>
    <w:rsid w:val="00E46FAB"/>
    <w:rsid w:val="00E46FFA"/>
    <w:rsid w:val="00E47FD1"/>
    <w:rsid w:val="00E505D4"/>
    <w:rsid w:val="00E516D7"/>
    <w:rsid w:val="00E51A35"/>
    <w:rsid w:val="00E54ED8"/>
    <w:rsid w:val="00E557A7"/>
    <w:rsid w:val="00E56A20"/>
    <w:rsid w:val="00E5706F"/>
    <w:rsid w:val="00E57B19"/>
    <w:rsid w:val="00E6012D"/>
    <w:rsid w:val="00E60E83"/>
    <w:rsid w:val="00E628C0"/>
    <w:rsid w:val="00E63E07"/>
    <w:rsid w:val="00E6462B"/>
    <w:rsid w:val="00E649D1"/>
    <w:rsid w:val="00E653AF"/>
    <w:rsid w:val="00E67A41"/>
    <w:rsid w:val="00E67BA3"/>
    <w:rsid w:val="00E70985"/>
    <w:rsid w:val="00E72A52"/>
    <w:rsid w:val="00E73166"/>
    <w:rsid w:val="00E7476E"/>
    <w:rsid w:val="00E755A3"/>
    <w:rsid w:val="00E75EBC"/>
    <w:rsid w:val="00E774FC"/>
    <w:rsid w:val="00E777E5"/>
    <w:rsid w:val="00E77B7D"/>
    <w:rsid w:val="00E8013A"/>
    <w:rsid w:val="00E820DB"/>
    <w:rsid w:val="00E82316"/>
    <w:rsid w:val="00E82438"/>
    <w:rsid w:val="00E82A81"/>
    <w:rsid w:val="00E82FC5"/>
    <w:rsid w:val="00E830A9"/>
    <w:rsid w:val="00E83AAE"/>
    <w:rsid w:val="00E83F6D"/>
    <w:rsid w:val="00E84D83"/>
    <w:rsid w:val="00E87602"/>
    <w:rsid w:val="00E91CD8"/>
    <w:rsid w:val="00E94409"/>
    <w:rsid w:val="00E95548"/>
    <w:rsid w:val="00E95BD8"/>
    <w:rsid w:val="00EA0303"/>
    <w:rsid w:val="00EA0AED"/>
    <w:rsid w:val="00EA0D5F"/>
    <w:rsid w:val="00EA0D75"/>
    <w:rsid w:val="00EA186A"/>
    <w:rsid w:val="00EA2D39"/>
    <w:rsid w:val="00EA2F95"/>
    <w:rsid w:val="00EA3B6E"/>
    <w:rsid w:val="00EA4B85"/>
    <w:rsid w:val="00EA55A5"/>
    <w:rsid w:val="00EA6D8D"/>
    <w:rsid w:val="00EA76C5"/>
    <w:rsid w:val="00EB2254"/>
    <w:rsid w:val="00EB35CA"/>
    <w:rsid w:val="00EB3ADD"/>
    <w:rsid w:val="00EB3BA9"/>
    <w:rsid w:val="00EB4607"/>
    <w:rsid w:val="00EB528A"/>
    <w:rsid w:val="00EB62E4"/>
    <w:rsid w:val="00EB692C"/>
    <w:rsid w:val="00EB78C9"/>
    <w:rsid w:val="00EC0058"/>
    <w:rsid w:val="00EC05B6"/>
    <w:rsid w:val="00EC1C5E"/>
    <w:rsid w:val="00EC2747"/>
    <w:rsid w:val="00EC2DB6"/>
    <w:rsid w:val="00EC47FD"/>
    <w:rsid w:val="00EC650C"/>
    <w:rsid w:val="00EC6A27"/>
    <w:rsid w:val="00EC6DC4"/>
    <w:rsid w:val="00EC6EA9"/>
    <w:rsid w:val="00EC7EC9"/>
    <w:rsid w:val="00EC7F26"/>
    <w:rsid w:val="00ED1B43"/>
    <w:rsid w:val="00ED1EE0"/>
    <w:rsid w:val="00ED25CC"/>
    <w:rsid w:val="00ED359C"/>
    <w:rsid w:val="00ED3690"/>
    <w:rsid w:val="00ED47B5"/>
    <w:rsid w:val="00ED534A"/>
    <w:rsid w:val="00ED547B"/>
    <w:rsid w:val="00ED5967"/>
    <w:rsid w:val="00ED6D32"/>
    <w:rsid w:val="00ED70AC"/>
    <w:rsid w:val="00EE335F"/>
    <w:rsid w:val="00EE5991"/>
    <w:rsid w:val="00EE5E67"/>
    <w:rsid w:val="00EE612D"/>
    <w:rsid w:val="00EE614D"/>
    <w:rsid w:val="00EE666C"/>
    <w:rsid w:val="00EE698C"/>
    <w:rsid w:val="00EF364A"/>
    <w:rsid w:val="00EF3A4F"/>
    <w:rsid w:val="00EF4417"/>
    <w:rsid w:val="00EF51AE"/>
    <w:rsid w:val="00EF546E"/>
    <w:rsid w:val="00EF7681"/>
    <w:rsid w:val="00EF7D06"/>
    <w:rsid w:val="00F00684"/>
    <w:rsid w:val="00F00A8A"/>
    <w:rsid w:val="00F00AD2"/>
    <w:rsid w:val="00F00BFC"/>
    <w:rsid w:val="00F02636"/>
    <w:rsid w:val="00F026F0"/>
    <w:rsid w:val="00F031BA"/>
    <w:rsid w:val="00F03724"/>
    <w:rsid w:val="00F04D13"/>
    <w:rsid w:val="00F059E3"/>
    <w:rsid w:val="00F062F3"/>
    <w:rsid w:val="00F10841"/>
    <w:rsid w:val="00F11595"/>
    <w:rsid w:val="00F115B8"/>
    <w:rsid w:val="00F12B76"/>
    <w:rsid w:val="00F13273"/>
    <w:rsid w:val="00F13797"/>
    <w:rsid w:val="00F14262"/>
    <w:rsid w:val="00F143C5"/>
    <w:rsid w:val="00F151E7"/>
    <w:rsid w:val="00F15303"/>
    <w:rsid w:val="00F20EC3"/>
    <w:rsid w:val="00F22F7B"/>
    <w:rsid w:val="00F24160"/>
    <w:rsid w:val="00F25455"/>
    <w:rsid w:val="00F25A70"/>
    <w:rsid w:val="00F265D1"/>
    <w:rsid w:val="00F26BAD"/>
    <w:rsid w:val="00F27BFC"/>
    <w:rsid w:val="00F27C2B"/>
    <w:rsid w:val="00F3030F"/>
    <w:rsid w:val="00F30897"/>
    <w:rsid w:val="00F32697"/>
    <w:rsid w:val="00F32AF3"/>
    <w:rsid w:val="00F3513E"/>
    <w:rsid w:val="00F35956"/>
    <w:rsid w:val="00F36B81"/>
    <w:rsid w:val="00F37195"/>
    <w:rsid w:val="00F37B69"/>
    <w:rsid w:val="00F37D21"/>
    <w:rsid w:val="00F40CB8"/>
    <w:rsid w:val="00F40DBB"/>
    <w:rsid w:val="00F410C3"/>
    <w:rsid w:val="00F42922"/>
    <w:rsid w:val="00F42C77"/>
    <w:rsid w:val="00F43D6F"/>
    <w:rsid w:val="00F4521C"/>
    <w:rsid w:val="00F45390"/>
    <w:rsid w:val="00F45E03"/>
    <w:rsid w:val="00F46ACA"/>
    <w:rsid w:val="00F504C5"/>
    <w:rsid w:val="00F51E2D"/>
    <w:rsid w:val="00F530D8"/>
    <w:rsid w:val="00F54C38"/>
    <w:rsid w:val="00F54F98"/>
    <w:rsid w:val="00F5582E"/>
    <w:rsid w:val="00F561C2"/>
    <w:rsid w:val="00F56314"/>
    <w:rsid w:val="00F57507"/>
    <w:rsid w:val="00F604B3"/>
    <w:rsid w:val="00F612F2"/>
    <w:rsid w:val="00F6455E"/>
    <w:rsid w:val="00F64AB7"/>
    <w:rsid w:val="00F65400"/>
    <w:rsid w:val="00F65B2A"/>
    <w:rsid w:val="00F66237"/>
    <w:rsid w:val="00F74409"/>
    <w:rsid w:val="00F7516F"/>
    <w:rsid w:val="00F76B70"/>
    <w:rsid w:val="00F76ED8"/>
    <w:rsid w:val="00F77B13"/>
    <w:rsid w:val="00F77B86"/>
    <w:rsid w:val="00F80CB8"/>
    <w:rsid w:val="00F8211D"/>
    <w:rsid w:val="00F82244"/>
    <w:rsid w:val="00F82608"/>
    <w:rsid w:val="00F82D11"/>
    <w:rsid w:val="00F84B20"/>
    <w:rsid w:val="00F84E4D"/>
    <w:rsid w:val="00F84F0A"/>
    <w:rsid w:val="00F851C6"/>
    <w:rsid w:val="00F8543E"/>
    <w:rsid w:val="00F8609A"/>
    <w:rsid w:val="00F919A2"/>
    <w:rsid w:val="00F91BC4"/>
    <w:rsid w:val="00F92CC3"/>
    <w:rsid w:val="00F94217"/>
    <w:rsid w:val="00F955F6"/>
    <w:rsid w:val="00F95675"/>
    <w:rsid w:val="00F970DC"/>
    <w:rsid w:val="00F971EC"/>
    <w:rsid w:val="00F978EB"/>
    <w:rsid w:val="00F97B8D"/>
    <w:rsid w:val="00F97BAC"/>
    <w:rsid w:val="00FA0EF5"/>
    <w:rsid w:val="00FA1B68"/>
    <w:rsid w:val="00FA21F4"/>
    <w:rsid w:val="00FB18D6"/>
    <w:rsid w:val="00FB1933"/>
    <w:rsid w:val="00FB2080"/>
    <w:rsid w:val="00FB2794"/>
    <w:rsid w:val="00FB3961"/>
    <w:rsid w:val="00FB4742"/>
    <w:rsid w:val="00FB6AFA"/>
    <w:rsid w:val="00FB6AFC"/>
    <w:rsid w:val="00FB7DFC"/>
    <w:rsid w:val="00FC24E7"/>
    <w:rsid w:val="00FC430F"/>
    <w:rsid w:val="00FC54F0"/>
    <w:rsid w:val="00FC7BD5"/>
    <w:rsid w:val="00FD0445"/>
    <w:rsid w:val="00FD0792"/>
    <w:rsid w:val="00FD229E"/>
    <w:rsid w:val="00FD443F"/>
    <w:rsid w:val="00FD4494"/>
    <w:rsid w:val="00FD53EC"/>
    <w:rsid w:val="00FD5752"/>
    <w:rsid w:val="00FD6BCA"/>
    <w:rsid w:val="00FD6C8B"/>
    <w:rsid w:val="00FD794E"/>
    <w:rsid w:val="00FE0FFA"/>
    <w:rsid w:val="00FE2086"/>
    <w:rsid w:val="00FE218C"/>
    <w:rsid w:val="00FE2734"/>
    <w:rsid w:val="00FE3BFB"/>
    <w:rsid w:val="00FE40D1"/>
    <w:rsid w:val="00FE4171"/>
    <w:rsid w:val="00FE4754"/>
    <w:rsid w:val="00FE4CC6"/>
    <w:rsid w:val="00FE55AF"/>
    <w:rsid w:val="00FE58CE"/>
    <w:rsid w:val="00FE6967"/>
    <w:rsid w:val="00FE78F0"/>
    <w:rsid w:val="00FF0452"/>
    <w:rsid w:val="00FF0666"/>
    <w:rsid w:val="00FF395B"/>
    <w:rsid w:val="00FF4053"/>
    <w:rsid w:val="00FF5425"/>
    <w:rsid w:val="00FF5E81"/>
    <w:rsid w:val="00FF6130"/>
    <w:rsid w:val="00FF62F0"/>
    <w:rsid w:val="00FF72EC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F0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53C4B"/>
    <w:pPr>
      <w:keepNext/>
      <w:widowControl w:val="0"/>
      <w:snapToGrid w:val="0"/>
      <w:jc w:val="right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53C4B"/>
    <w:rPr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017D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D3259"/>
    <w:rPr>
      <w:sz w:val="24"/>
      <w:szCs w:val="24"/>
    </w:rPr>
  </w:style>
  <w:style w:type="character" w:styleId="a5">
    <w:name w:val="page number"/>
    <w:basedOn w:val="a0"/>
    <w:uiPriority w:val="99"/>
    <w:rsid w:val="00017D7F"/>
  </w:style>
  <w:style w:type="table" w:styleId="a6">
    <w:name w:val="Table Grid"/>
    <w:basedOn w:val="a1"/>
    <w:uiPriority w:val="99"/>
    <w:rsid w:val="00430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84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D3259"/>
    <w:rPr>
      <w:sz w:val="24"/>
      <w:szCs w:val="24"/>
    </w:rPr>
  </w:style>
  <w:style w:type="paragraph" w:customStyle="1" w:styleId="a9">
    <w:name w:val="Знак"/>
    <w:basedOn w:val="a"/>
    <w:rsid w:val="00AD42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AF538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uiPriority w:val="99"/>
    <w:rsid w:val="00A53C4B"/>
    <w:pPr>
      <w:widowControl w:val="0"/>
      <w:snapToGrid w:val="0"/>
      <w:ind w:left="360"/>
      <w:jc w:val="center"/>
    </w:pPr>
    <w:rPr>
      <w:rFonts w:ascii="Arial" w:hAnsi="Arial"/>
      <w:color w:val="000000"/>
      <w:sz w:val="18"/>
      <w:szCs w:val="18"/>
    </w:rPr>
  </w:style>
  <w:style w:type="character" w:customStyle="1" w:styleId="ab">
    <w:name w:val="Основной текст с отступом Знак"/>
    <w:link w:val="aa"/>
    <w:uiPriority w:val="99"/>
    <w:locked/>
    <w:rsid w:val="00A53C4B"/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7E4F4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E4F43"/>
    <w:rPr>
      <w:rFonts w:ascii="Tahoma" w:hAnsi="Tahoma" w:cs="Tahoma"/>
      <w:sz w:val="16"/>
      <w:szCs w:val="1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1410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,Обычный + 14 pt,по ширине,25 см,Междустр.интервал:  множ...,подчеркивание,Междустр....,Обычный + 13 pt,полужирный,Междустр.инт...,Обычный + Первая строка:  1,2 ин"/>
    <w:basedOn w:val="a"/>
    <w:rsid w:val="004B7C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CharCharCharCharCharCharCharCharCharChar1CharChar1">
    <w:name w:val="Char Char Знак Знак Char Char Знак Знак Char Char Знак Знак Char Char Знак Знак Char Char1 Знак Знак Char Char1"/>
    <w:basedOn w:val="a"/>
    <w:uiPriority w:val="99"/>
    <w:rsid w:val="009263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5"/>
    <w:basedOn w:val="a"/>
    <w:uiPriority w:val="99"/>
    <w:rsid w:val="00BC60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Знак14"/>
    <w:basedOn w:val="a"/>
    <w:uiPriority w:val="99"/>
    <w:rsid w:val="002450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3"/>
    <w:basedOn w:val="a"/>
    <w:uiPriority w:val="99"/>
    <w:rsid w:val="004671D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3">
    <w:name w:val="Font Style33"/>
    <w:rsid w:val="005443D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443D3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paragraph" w:customStyle="1" w:styleId="12">
    <w:name w:val="Знак12"/>
    <w:basedOn w:val="a"/>
    <w:uiPriority w:val="99"/>
    <w:rsid w:val="007B52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B83C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semiHidden/>
    <w:rsid w:val="00EC05B6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C05B6"/>
  </w:style>
  <w:style w:type="character" w:styleId="af0">
    <w:name w:val="footnote reference"/>
    <w:semiHidden/>
    <w:rsid w:val="00EC05B6"/>
    <w:rPr>
      <w:vertAlign w:val="superscript"/>
    </w:rPr>
  </w:style>
  <w:style w:type="paragraph" w:customStyle="1" w:styleId="ConsPlusTitle">
    <w:name w:val="ConsPlusTitle"/>
    <w:rsid w:val="00EC05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F3A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rsid w:val="00262849"/>
    <w:pPr>
      <w:jc w:val="both"/>
    </w:pPr>
    <w:rPr>
      <w:sz w:val="28"/>
      <w:szCs w:val="20"/>
    </w:rPr>
  </w:style>
  <w:style w:type="character" w:customStyle="1" w:styleId="af2">
    <w:name w:val="Основной текст Знак"/>
    <w:link w:val="af1"/>
    <w:uiPriority w:val="99"/>
    <w:rsid w:val="00262849"/>
    <w:rPr>
      <w:sz w:val="28"/>
    </w:rPr>
  </w:style>
  <w:style w:type="paragraph" w:styleId="af3">
    <w:name w:val="List Paragraph"/>
    <w:basedOn w:val="a"/>
    <w:uiPriority w:val="34"/>
    <w:qFormat/>
    <w:rsid w:val="009B6BDC"/>
    <w:pPr>
      <w:ind w:left="720"/>
      <w:contextualSpacing/>
    </w:pPr>
  </w:style>
  <w:style w:type="paragraph" w:customStyle="1" w:styleId="ConsPlusNormal">
    <w:name w:val="ConsPlusNormal"/>
    <w:rsid w:val="001673BC"/>
    <w:pPr>
      <w:widowControl w:val="0"/>
      <w:autoSpaceDE w:val="0"/>
      <w:autoSpaceDN w:val="0"/>
    </w:pPr>
    <w:rPr>
      <w:sz w:val="28"/>
    </w:rPr>
  </w:style>
  <w:style w:type="paragraph" w:customStyle="1" w:styleId="16">
    <w:name w:val="Ñòèëü1"/>
    <w:basedOn w:val="a"/>
    <w:rsid w:val="00C21802"/>
    <w:pPr>
      <w:spacing w:line="288" w:lineRule="auto"/>
    </w:pPr>
    <w:rPr>
      <w:sz w:val="28"/>
    </w:rPr>
  </w:style>
  <w:style w:type="character" w:customStyle="1" w:styleId="af4">
    <w:name w:val="Цветовое выделение"/>
    <w:rsid w:val="00290D3B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6F0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53">
    <w:name w:val="Font Style53"/>
    <w:uiPriority w:val="99"/>
    <w:rsid w:val="00D509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64"/>
      <c:rotY val="44"/>
      <c:depthPercent val="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133991537377675E-2"/>
          <c:y val="2.9729729729729999E-2"/>
          <c:w val="0.7004046796866511"/>
          <c:h val="0.848020073318088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3128032333625441E-3"/>
                  <c:y val="2.1236762052958012E-2"/>
                </c:manualLayout>
              </c:layout>
              <c:showVal val="1"/>
            </c:dLbl>
            <c:dLbl>
              <c:idx val="1"/>
              <c:layout>
                <c:manualLayout>
                  <c:x val="6.5734859493194716E-3"/>
                  <c:y val="-5.3443232889027747E-3"/>
                </c:manualLayout>
              </c:layout>
              <c:showVal val="1"/>
            </c:dLbl>
            <c:dLbl>
              <c:idx val="2"/>
              <c:layout>
                <c:manualLayout>
                  <c:x val="4.8596010045547176E-3"/>
                  <c:y val="-1.4255762189347576E-2"/>
                </c:manualLayout>
              </c:layout>
              <c:showVal val="1"/>
            </c:dLbl>
            <c:dLbl>
              <c:idx val="3"/>
              <c:layout>
                <c:manualLayout>
                  <c:x val="1.0986550286439445E-2"/>
                  <c:y val="-1.1870322647263959E-2"/>
                </c:manualLayout>
              </c:layout>
              <c:showVal val="1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2022 год - факт</c:v>
                </c:pt>
                <c:pt idx="1">
                  <c:v>2023 год - утвержденный</c:v>
                </c:pt>
                <c:pt idx="2">
                  <c:v>2023 год - уточненный план</c:v>
                </c:pt>
                <c:pt idx="3">
                  <c:v>2024 год - прогноз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.0">
                  <c:v>519.29999999999995</c:v>
                </c:pt>
                <c:pt idx="1">
                  <c:v>452.5</c:v>
                </c:pt>
                <c:pt idx="2">
                  <c:v>452.5</c:v>
                </c:pt>
                <c:pt idx="3">
                  <c:v>519.1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FF00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535506293909125E-2"/>
                  <c:y val="2.6188481750559198E-2"/>
                </c:manualLayout>
              </c:layout>
              <c:showVal val="1"/>
            </c:dLbl>
            <c:dLbl>
              <c:idx val="1"/>
              <c:layout>
                <c:manualLayout>
                  <c:x val="5.6930875541125314E-3"/>
                  <c:y val="1.3338030587740276E-2"/>
                </c:manualLayout>
              </c:layout>
              <c:showVal val="1"/>
            </c:dLbl>
            <c:dLbl>
              <c:idx val="2"/>
              <c:layout>
                <c:manualLayout>
                  <c:x val="1.2699561097434312E-2"/>
                  <c:y val="2.4018118296818249E-2"/>
                </c:manualLayout>
              </c:layout>
              <c:showVal val="1"/>
            </c:dLbl>
            <c:dLbl>
              <c:idx val="3"/>
              <c:layout>
                <c:manualLayout>
                  <c:x val="1.0985821841631237E-2"/>
                  <c:y val="6.2140147886207905E-3"/>
                </c:manualLayout>
              </c:layout>
              <c:showVal val="1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2022 год - факт</c:v>
                </c:pt>
                <c:pt idx="1">
                  <c:v>2023 год - утвержденный</c:v>
                </c:pt>
                <c:pt idx="2">
                  <c:v>2023 год - уточненный план</c:v>
                </c:pt>
                <c:pt idx="3">
                  <c:v>2024 год - прогноз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.0">
                  <c:v>17.2</c:v>
                </c:pt>
                <c:pt idx="1">
                  <c:v>14.1</c:v>
                </c:pt>
                <c:pt idx="2">
                  <c:v>14.4</c:v>
                </c:pt>
                <c:pt idx="3">
                  <c:v>13.6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перечисления</c:v>
                </c:pt>
              </c:strCache>
            </c:strRef>
          </c:tx>
          <c:spPr>
            <a:solidFill>
              <a:srgbClr val="FF0000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8748087918168477E-2"/>
                  <c:y val="5.4688007296722994E-3"/>
                </c:manualLayout>
              </c:layout>
              <c:showVal val="1"/>
            </c:dLbl>
            <c:dLbl>
              <c:idx val="1"/>
              <c:layout>
                <c:manualLayout>
                  <c:x val="-7.8190297878656979E-3"/>
                  <c:y val="1.052755180432546E-2"/>
                </c:manualLayout>
              </c:layout>
              <c:showVal val="1"/>
            </c:dLbl>
            <c:dLbl>
              <c:idx val="2"/>
              <c:layout>
                <c:manualLayout>
                  <c:x val="1.4520319889018939E-2"/>
                  <c:y val="-8.8175674369834912E-3"/>
                </c:manualLayout>
              </c:layout>
              <c:showVal val="1"/>
            </c:dLbl>
            <c:dLbl>
              <c:idx val="3"/>
              <c:layout>
                <c:manualLayout>
                  <c:x val="8.1352716181294204E-3"/>
                  <c:y val="-1.123972728683334E-2"/>
                </c:manualLayout>
              </c:layout>
              <c:showVal val="1"/>
            </c:dLbl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2022 год - факт</c:v>
                </c:pt>
                <c:pt idx="1">
                  <c:v>2023 год - утвержденный</c:v>
                </c:pt>
                <c:pt idx="2">
                  <c:v>2023 год - уточненный план</c:v>
                </c:pt>
                <c:pt idx="3">
                  <c:v>2024 год - прогноз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.0">
                  <c:v>1204.0999999999999</c:v>
                </c:pt>
                <c:pt idx="1">
                  <c:v>1092.7</c:v>
                </c:pt>
                <c:pt idx="2">
                  <c:v>1251.0999999999999</c:v>
                </c:pt>
                <c:pt idx="3">
                  <c:v>1203.0999999999999</c:v>
                </c:pt>
              </c:numCache>
            </c:numRef>
          </c:val>
        </c:ser>
        <c:dLbls>
          <c:showVal val="1"/>
        </c:dLbls>
        <c:gapWidth val="120"/>
        <c:gapDepth val="0"/>
        <c:shape val="box"/>
        <c:axId val="77445760"/>
        <c:axId val="77455744"/>
        <c:axId val="0"/>
      </c:bar3DChart>
      <c:catAx>
        <c:axId val="77445760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55744"/>
        <c:crosses val="autoZero"/>
        <c:auto val="1"/>
        <c:lblAlgn val="ctr"/>
        <c:lblOffset val="100"/>
        <c:tickLblSkip val="1"/>
        <c:tickMarkSkip val="1"/>
      </c:catAx>
      <c:valAx>
        <c:axId val="77455744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45760"/>
        <c:crosses val="autoZero"/>
        <c:crossBetween val="between"/>
      </c:valAx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79677295356462063"/>
          <c:y val="4.7626496643957433E-2"/>
          <c:w val="0.18599819887956456"/>
          <c:h val="0.76144587628403793"/>
        </c:manualLayout>
      </c:layout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325207470349373E-2"/>
          <c:y val="2.3454707556094651E-2"/>
          <c:w val="0.75473886237079257"/>
          <c:h val="0.675007550707769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 - факт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1"/>
              <c:layout>
                <c:manualLayout>
                  <c:x val="-5.1194122052279752E-2"/>
                  <c:y val="-3.8535791601902354E-2"/>
                </c:manualLayout>
              </c:layout>
              <c:showVal val="1"/>
            </c:dLbl>
            <c:dLbl>
              <c:idx val="2"/>
              <c:layout>
                <c:manualLayout>
                  <c:x val="-1.7252413469807586E-2"/>
                  <c:y val="5.5375033983144934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2407411345315856E-2"/>
                </c:manualLayout>
              </c:layout>
              <c:showVal val="1"/>
            </c:dLbl>
            <c:dLbl>
              <c:idx val="5"/>
              <c:layout>
                <c:manualLayout>
                  <c:x val="-5.7703841470433514E-3"/>
                  <c:y val="-3.5108028957425506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17.899999999999999</c:v>
                </c:pt>
                <c:pt idx="1">
                  <c:v>32.9</c:v>
                </c:pt>
                <c:pt idx="2">
                  <c:v>126.2</c:v>
                </c:pt>
                <c:pt idx="3">
                  <c:v>8.9</c:v>
                </c:pt>
                <c:pt idx="4" formatCode="0.0">
                  <c:v>1.5</c:v>
                </c:pt>
                <c:pt idx="5" formatCode="0.0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 - утвержденный план</c:v>
                </c:pt>
              </c:strCache>
            </c:strRef>
          </c:tx>
          <c:spPr>
            <a:solidFill>
              <a:srgbClr val="FF66FF"/>
            </a:solidFill>
          </c:spPr>
          <c:dLbls>
            <c:dLbl>
              <c:idx val="2"/>
              <c:layout>
                <c:manualLayout>
                  <c:x val="-1.2003901021949728E-2"/>
                  <c:y val="-4.8125003879786292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8.2000000000000011</c:v>
                </c:pt>
                <c:pt idx="1">
                  <c:v>41.7</c:v>
                </c:pt>
                <c:pt idx="2">
                  <c:v>116.3</c:v>
                </c:pt>
                <c:pt idx="3">
                  <c:v>2.7</c:v>
                </c:pt>
                <c:pt idx="4">
                  <c:v>0</c:v>
                </c:pt>
                <c:pt idx="5" formatCode="0.0">
                  <c:v>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 - уточненный план</c:v>
                </c:pt>
              </c:strCache>
            </c:strRef>
          </c:tx>
          <c:spPr>
            <a:solidFill>
              <a:srgbClr val="00FA71">
                <a:alpha val="95000"/>
              </a:srgbClr>
            </a:solidFill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  <c:dLbls>
            <c:dLbl>
              <c:idx val="0"/>
              <c:layout>
                <c:manualLayout>
                  <c:x val="0"/>
                  <c:y val="-3.240741134531585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00617612109661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7.9998159987846682E-3"/>
                </c:manualLayout>
              </c:layout>
              <c:showVal val="1"/>
            </c:dLbl>
            <c:dLbl>
              <c:idx val="3"/>
              <c:layout>
                <c:manualLayout>
                  <c:x val="1.9234613823477741E-3"/>
                  <c:y val="-3.7808646569535496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350308806054832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3209881793753756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 formatCode="0.0">
                  <c:v>11</c:v>
                </c:pt>
                <c:pt idx="1">
                  <c:v>40.200000000000003</c:v>
                </c:pt>
                <c:pt idx="2">
                  <c:v>128.19999999999999</c:v>
                </c:pt>
                <c:pt idx="3">
                  <c:v>6.2</c:v>
                </c:pt>
                <c:pt idx="4">
                  <c:v>0.9</c:v>
                </c:pt>
                <c:pt idx="5">
                  <c:v>5.5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год - прогноз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2"/>
              <c:layout>
                <c:manualLayout>
                  <c:x val="2.577472082199348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Обеспечение деятельности клубов </c:v>
                </c:pt>
                <c:pt idx="3">
                  <c:v>мероприятия в сфере культуры </c:v>
                </c:pt>
                <c:pt idx="4">
                  <c:v>Иные межбюджетные трансферты</c:v>
                </c:pt>
                <c:pt idx="5">
                  <c:v>Другие вопросы в области культуры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10.200000000000001</c:v>
                </c:pt>
                <c:pt idx="1">
                  <c:v>53.7</c:v>
                </c:pt>
                <c:pt idx="2">
                  <c:v>131.9</c:v>
                </c:pt>
                <c:pt idx="3">
                  <c:v>2.7</c:v>
                </c:pt>
                <c:pt idx="4">
                  <c:v>0</c:v>
                </c:pt>
                <c:pt idx="5" formatCode="0.0">
                  <c:v>4.9000000000000004</c:v>
                </c:pt>
              </c:numCache>
            </c:numRef>
          </c:val>
        </c:ser>
        <c:gapWidth val="49"/>
        <c:axId val="80524416"/>
        <c:axId val="80525952"/>
      </c:barChart>
      <c:catAx>
        <c:axId val="80524416"/>
        <c:scaling>
          <c:orientation val="minMax"/>
        </c:scaling>
        <c:axPos val="b"/>
        <c:minorGridlines/>
        <c:numFmt formatCode="General" sourceLinked="1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80525952"/>
        <c:crosses val="autoZero"/>
        <c:auto val="1"/>
        <c:lblAlgn val="ctr"/>
        <c:lblOffset val="1"/>
        <c:tickLblSkip val="1"/>
        <c:tickMarkSkip val="2"/>
      </c:catAx>
      <c:valAx>
        <c:axId val="8052595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0524416"/>
        <c:crosses val="autoZero"/>
        <c:crossBetween val="between"/>
      </c:valAx>
      <c:spPr>
        <a:solidFill>
          <a:sysClr val="window" lastClr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3238986889202538"/>
          <c:y val="2.4647044747547257E-2"/>
          <c:w val="0.16756747056343818"/>
          <c:h val="0.86288459431666242"/>
        </c:manualLayout>
      </c:layout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ysClr val="window" lastClr="FFFFFF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0.23643768418585337"/>
          <c:y val="0.28975369713165033"/>
          <c:w val="0.56019725462336645"/>
          <c:h val="0.481332124477246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490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FD3817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B0F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66FF33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FF0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9BBB59">
                  <a:lumMod val="75000"/>
                </a:srgbClr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C00000"/>
              </a:solidFill>
              <a:ln w="84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061634764422791"/>
                  <c:y val="-8.367854183927106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3.5728952578515612E-2"/>
                  <c:y val="-5.4711813148257113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8.3233859749945557E-2"/>
                  <c:y val="-5.5613929540157508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4.2790133917091813E-2"/>
                  <c:y val="6.949136485722493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7.0793822761168829E-2"/>
                  <c:y val="5.099789781224727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2.9036126899280371E-2"/>
                  <c:y val="-2.93556167052934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Вознаграждение приемного родителя
</a:t>
                    </a:r>
                    <a:r>
                      <a:rPr lang="ru-RU" b="0"/>
                      <a:t>3747,5
</a:t>
                    </a:r>
                    <a:r>
                      <a:rPr lang="ru-RU"/>
                      <a:t>10,1%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3.0782333439216842E-2"/>
                  <c:y val="-8.441054544114867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365"/>
                  <c:y val="-0.1007642506225204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987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16938">
                <a:solidFill>
                  <a:srgbClr val="FF0000"/>
                </a:solidFill>
              </a:ln>
            </c:sp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Sheet1!$B$1:$H$1</c:f>
              <c:strCache>
                <c:ptCount val="7"/>
                <c:pt idx="0">
                  <c:v>Пенсионное обеспечение</c:v>
                </c:pt>
                <c:pt idx="1">
                  <c:v>Социальное обеспечение населения</c:v>
                </c:pt>
                <c:pt idx="2">
                  <c:v>Обеспечение питанием обучающихся </c:v>
                </c:pt>
                <c:pt idx="3">
                  <c:v>Компенсация за присмотр и уход за ребенком </c:v>
                </c:pt>
                <c:pt idx="4">
                  <c:v>Выплаты приемной семье  на содержание подопечных детей</c:v>
                </c:pt>
                <c:pt idx="5">
                  <c:v>Вознаграждение приемного родителя</c:v>
                </c:pt>
                <c:pt idx="6">
                  <c:v>Выплаты семьям опекунов на содержание подопечных детей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 formatCode="#,##0.0">
                  <c:v>2252.4</c:v>
                </c:pt>
                <c:pt idx="1">
                  <c:v>184</c:v>
                </c:pt>
                <c:pt idx="2">
                  <c:v>4622</c:v>
                </c:pt>
                <c:pt idx="3">
                  <c:v>12830.7</c:v>
                </c:pt>
                <c:pt idx="4">
                  <c:v>5330.2</c:v>
                </c:pt>
                <c:pt idx="5">
                  <c:v>3420</c:v>
                </c:pt>
                <c:pt idx="6">
                  <c:v>6588.7</c:v>
                </c:pt>
              </c:numCache>
            </c:numRef>
          </c:val>
        </c:ser>
      </c:pie3DChart>
      <c:spPr>
        <a:noFill/>
        <a:ln w="21512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Arial Cyr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4.2887017105132486E-2"/>
          <c:y val="0.34391218812627738"/>
          <c:w val="0.75603458235392074"/>
          <c:h val="0.592231336366445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062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00FA71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27"/>
            <c:spPr>
              <a:solidFill>
                <a:srgbClr val="F4E4F4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B0F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9074950461211656E-2"/>
                  <c:y val="-8.820251439280466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0.10798226873340649"/>
                  <c:y val="-3.2610507093892402E-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3.7563449212850958E-2"/>
                  <c:y val="-0.19011753236458437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0.14054150062544299"/>
                  <c:y val="7.3434994822951183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8.3975755583950568E-2"/>
                  <c:y val="-0.1232615730437493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18080">
                <a:solidFill>
                  <a:srgbClr val="FF0000"/>
                </a:solidFill>
              </a:ln>
            </c:spPr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Физическая культура</c:v>
                </c:pt>
                <c:pt idx="1">
                  <c:v>Массовый спорт</c:v>
                </c:pt>
                <c:pt idx="2">
                  <c:v>Спорт высших достижений</c:v>
                </c:pt>
                <c:pt idx="3">
                  <c:v>Другие вопросы в области физической культуры и спорта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8566</c:v>
                </c:pt>
                <c:pt idx="1">
                  <c:v>2000</c:v>
                </c:pt>
                <c:pt idx="2">
                  <c:v>92387</c:v>
                </c:pt>
                <c:pt idx="3">
                  <c:v>3539.2</c:v>
                </c:pt>
              </c:numCache>
            </c:numRef>
          </c:val>
        </c:ser>
      </c:pie3DChart>
      <c:spPr>
        <a:noFill/>
        <a:ln w="2296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rotY val="1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25400">
          <a:noFill/>
        </a:ln>
      </c:spPr>
    </c:sideWall>
    <c:backWall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1.1094494357175471E-4"/>
          <c:w val="0.74315401311170282"/>
          <c:h val="0.83120902367250482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spPr>
            <a:solidFill>
              <a:srgbClr val="FF8080"/>
            </a:solidFill>
            <a:ln w="12737">
              <a:solidFill>
                <a:srgbClr val="000000"/>
              </a:solidFill>
              <a:prstDash val="solid"/>
            </a:ln>
          </c:spPr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2022 год факт.</c:v>
                </c:pt>
                <c:pt idx="1">
                  <c:v>2023 год утвер.</c:v>
                </c:pt>
                <c:pt idx="2">
                  <c:v>2023 год уточн.</c:v>
                </c:pt>
                <c:pt idx="3">
                  <c:v>2024 год план</c:v>
                </c:pt>
                <c:pt idx="4">
                  <c:v>2025 год план</c:v>
                </c:pt>
                <c:pt idx="5">
                  <c:v>2026 год план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 formatCode="General">
                  <c:v>6812.2</c:v>
                </c:pt>
                <c:pt idx="1">
                  <c:v>5817</c:v>
                </c:pt>
                <c:pt idx="2">
                  <c:v>5817</c:v>
                </c:pt>
                <c:pt idx="3">
                  <c:v>7369</c:v>
                </c:pt>
                <c:pt idx="4">
                  <c:v>7373</c:v>
                </c:pt>
                <c:pt idx="5">
                  <c:v>7377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Платежи за пользование природными ресурсами</c:v>
                </c:pt>
              </c:strCache>
            </c:strRef>
          </c:tx>
          <c:spPr>
            <a:solidFill>
              <a:srgbClr val="CC99FF"/>
            </a:solidFill>
            <a:ln w="12737">
              <a:solidFill>
                <a:srgbClr val="000000"/>
              </a:solidFill>
              <a:prstDash val="solid"/>
            </a:ln>
          </c:spPr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2022 год факт.</c:v>
                </c:pt>
                <c:pt idx="1">
                  <c:v>2023 год утвер.</c:v>
                </c:pt>
                <c:pt idx="2">
                  <c:v>2023 год уточн.</c:v>
                </c:pt>
                <c:pt idx="3">
                  <c:v>2024 год план</c:v>
                </c:pt>
                <c:pt idx="4">
                  <c:v>2025 год план</c:v>
                </c:pt>
                <c:pt idx="5">
                  <c:v>2026 год план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 formatCode="General">
                  <c:v>356.5</c:v>
                </c:pt>
                <c:pt idx="1">
                  <c:v>308</c:v>
                </c:pt>
                <c:pt idx="2">
                  <c:v>308</c:v>
                </c:pt>
                <c:pt idx="3">
                  <c:v>261</c:v>
                </c:pt>
                <c:pt idx="4">
                  <c:v>261</c:v>
                </c:pt>
                <c:pt idx="5">
                  <c:v>261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spPr>
            <a:solidFill>
              <a:srgbClr val="FFFFCC"/>
            </a:solidFill>
            <a:ln w="12737">
              <a:solidFill>
                <a:srgbClr val="000000"/>
              </a:solidFill>
              <a:prstDash val="solid"/>
            </a:ln>
          </c:spPr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2022 год факт.</c:v>
                </c:pt>
                <c:pt idx="1">
                  <c:v>2023 год утвер.</c:v>
                </c:pt>
                <c:pt idx="2">
                  <c:v>2023 год уточн.</c:v>
                </c:pt>
                <c:pt idx="3">
                  <c:v>2024 год план</c:v>
                </c:pt>
                <c:pt idx="4">
                  <c:v>2025 год план</c:v>
                </c:pt>
                <c:pt idx="5">
                  <c:v>2026 год план</c:v>
                </c:pt>
              </c:strCache>
            </c:strRef>
          </c:cat>
          <c:val>
            <c:numRef>
              <c:f>Sheet1!$B$5:$G$5</c:f>
              <c:numCache>
                <c:formatCode>0.0</c:formatCode>
                <c:ptCount val="6"/>
                <c:pt idx="0" formatCode="General">
                  <c:v>8436.9</c:v>
                </c:pt>
                <c:pt idx="1">
                  <c:v>7338.9</c:v>
                </c:pt>
                <c:pt idx="2">
                  <c:v>7338.9</c:v>
                </c:pt>
                <c:pt idx="3">
                  <c:v>5700</c:v>
                </c:pt>
                <c:pt idx="4">
                  <c:v>5700</c:v>
                </c:pt>
                <c:pt idx="5">
                  <c:v>5700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CCFFFF"/>
            </a:solidFill>
            <a:ln w="12737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0"/>
                  <c:y val="-4.1254527440757457E-2"/>
                </c:manualLayout>
              </c:layout>
              <c:showVal val="1"/>
            </c:dLbl>
            <c:dLbl>
              <c:idx val="4"/>
              <c:layout>
                <c:manualLayout>
                  <c:x val="3.9682539682539802E-3"/>
                  <c:y val="-4.442795262850818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0774803004009272E-2"/>
                </c:manualLayout>
              </c:layout>
              <c:showVal val="1"/>
            </c:dLbl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2022 год факт.</c:v>
                </c:pt>
                <c:pt idx="1">
                  <c:v>2023 год утвер.</c:v>
                </c:pt>
                <c:pt idx="2">
                  <c:v>2023 год уточн.</c:v>
                </c:pt>
                <c:pt idx="3">
                  <c:v>2024 год план</c:v>
                </c:pt>
                <c:pt idx="4">
                  <c:v>2025 год план</c:v>
                </c:pt>
                <c:pt idx="5">
                  <c:v>2026 год план</c:v>
                </c:pt>
              </c:strCache>
            </c:strRef>
          </c:cat>
          <c:val>
            <c:numRef>
              <c:f>Sheet1!$B$6:$G$6</c:f>
              <c:numCache>
                <c:formatCode>0.0</c:formatCode>
                <c:ptCount val="6"/>
                <c:pt idx="0" formatCode="General">
                  <c:v>193.5</c:v>
                </c:pt>
                <c:pt idx="1">
                  <c:v>660</c:v>
                </c:pt>
                <c:pt idx="2">
                  <c:v>660</c:v>
                </c:pt>
                <c:pt idx="3">
                  <c:v>310</c:v>
                </c:pt>
                <c:pt idx="4">
                  <c:v>319</c:v>
                </c:pt>
                <c:pt idx="5">
                  <c:v>329</c:v>
                </c:pt>
              </c:numCache>
            </c:numRef>
          </c:val>
        </c:ser>
        <c:dLbls>
          <c:showVal val="1"/>
        </c:dLbls>
        <c:gapDepth val="0"/>
        <c:shape val="box"/>
        <c:axId val="77488128"/>
        <c:axId val="77489664"/>
        <c:axId val="0"/>
      </c:bar3DChart>
      <c:catAx>
        <c:axId val="77488128"/>
        <c:scaling>
          <c:orientation val="minMax"/>
        </c:scaling>
        <c:axPos val="b"/>
        <c:numFmt formatCode="General" sourceLinked="1"/>
        <c:majorTickMark val="cross"/>
        <c:tickLblPos val="low"/>
        <c:spPr>
          <a:ln w="3184" cap="rnd">
            <a:solidFill>
              <a:srgbClr val="000000"/>
            </a:solidFill>
            <a:prstDash val="solid"/>
            <a:miter lim="800000"/>
            <a:headEnd type="triangle"/>
            <a:tailEnd type="triangle" w="med" len="med"/>
          </a:ln>
        </c:spPr>
        <c:txPr>
          <a:bodyPr rot="0" vert="horz" anchor="t" anchorCtr="0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89664"/>
        <c:crosses val="autoZero"/>
        <c:auto val="1"/>
        <c:lblAlgn val="ctr"/>
        <c:lblOffset val="100"/>
        <c:tickLblSkip val="1"/>
        <c:tickMarkSkip val="1"/>
      </c:catAx>
      <c:valAx>
        <c:axId val="77489664"/>
        <c:scaling>
          <c:orientation val="minMax"/>
        </c:scaling>
        <c:delete val="1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77488128"/>
        <c:crosses val="autoZero"/>
        <c:crossBetween val="between"/>
      </c:valAx>
      <c:spPr>
        <a:noFill/>
        <a:ln w="25474">
          <a:noFill/>
        </a:ln>
      </c:spPr>
    </c:plotArea>
    <c:legend>
      <c:legendPos val="r"/>
      <c:layout>
        <c:manualLayout>
          <c:xMode val="edge"/>
          <c:yMode val="edge"/>
          <c:x val="0.71780360461969206"/>
          <c:y val="3.9705657045516742E-2"/>
          <c:w val="0.21475755123077636"/>
          <c:h val="0.87880097463653051"/>
        </c:manualLayout>
      </c:layout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1"/>
      <c:hPercent val="61"/>
      <c:rotY val="44"/>
      <c:depthPercent val="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268656716417896E-2"/>
          <c:y val="3.614457831325301E-2"/>
          <c:w val="0.75950442791204142"/>
          <c:h val="0.842955535976400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545041758244012E-3"/>
                  <c:y val="-1.9944904979948223E-2"/>
                </c:manualLayout>
              </c:layout>
              <c:showVal val="1"/>
            </c:dLbl>
            <c:dLbl>
              <c:idx val="1"/>
              <c:layout>
                <c:manualLayout>
                  <c:x val="-2.2963124560718001E-3"/>
                  <c:y val="-1.3311246144508076E-2"/>
                </c:manualLayout>
              </c:layout>
              <c:showVal val="1"/>
            </c:dLbl>
            <c:dLbl>
              <c:idx val="2"/>
              <c:layout>
                <c:manualLayout>
                  <c:x val="-2.5695171476695397E-3"/>
                  <c:y val="-2.0453777258813886E-2"/>
                </c:manualLayout>
              </c:layout>
              <c:showVal val="1"/>
            </c:dLbl>
            <c:dLbl>
              <c:idx val="3"/>
              <c:layout>
                <c:manualLayout>
                  <c:x val="-2.8425678936882274E-3"/>
                  <c:y val="-7.9521217784798894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2023 г. уточн.</c:v>
                </c:pt>
                <c:pt idx="1">
                  <c:v>2024г.</c:v>
                </c:pt>
                <c:pt idx="2">
                  <c:v>2025г.</c:v>
                </c:pt>
                <c:pt idx="3">
                  <c:v>2026г.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46.5</c:v>
                </c:pt>
                <c:pt idx="1">
                  <c:v>67.5</c:v>
                </c:pt>
                <c:pt idx="2">
                  <c:v>86.3</c:v>
                </c:pt>
                <c:pt idx="3">
                  <c:v>109.7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FF00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8683561447977536E-3"/>
                  <c:y val="-6.1156905918712534E-3"/>
                </c:manualLayout>
              </c:layout>
              <c:showVal val="1"/>
            </c:dLbl>
            <c:dLbl>
              <c:idx val="1"/>
              <c:layout>
                <c:manualLayout>
                  <c:x val="9.0876887666329204E-3"/>
                  <c:y val="-1.8231845769686093E-2"/>
                </c:manualLayout>
              </c:layout>
              <c:showVal val="1"/>
            </c:dLbl>
            <c:dLbl>
              <c:idx val="2"/>
              <c:layout>
                <c:manualLayout>
                  <c:x val="5.829563393748757E-3"/>
                  <c:y val="-1.6847633998833773E-2"/>
                </c:manualLayout>
              </c:layout>
              <c:showVal val="1"/>
            </c:dLbl>
            <c:dLbl>
              <c:idx val="3"/>
              <c:layout>
                <c:manualLayout>
                  <c:x val="8.5414333290166726E-3"/>
                  <c:y val="-1.1443758445680014E-2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2023 г. уточн.</c:v>
                </c:pt>
                <c:pt idx="1">
                  <c:v>2024г.</c:v>
                </c:pt>
                <c:pt idx="2">
                  <c:v>2025г.</c:v>
                </c:pt>
                <c:pt idx="3">
                  <c:v>2026г.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594</c:v>
                </c:pt>
                <c:pt idx="1">
                  <c:v>667.5</c:v>
                </c:pt>
                <c:pt idx="2">
                  <c:v>630</c:v>
                </c:pt>
                <c:pt idx="3">
                  <c:v>602.29999999999995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Субвенции</c:v>
                </c:pt>
              </c:strCache>
            </c:strRef>
          </c:tx>
          <c:spPr>
            <a:solidFill>
              <a:srgbClr val="FF0000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153100748645602E-2"/>
                  <c:y val="1.0381664834327529E-2"/>
                </c:manualLayout>
              </c:layout>
              <c:showVal val="1"/>
            </c:dLbl>
            <c:dLbl>
              <c:idx val="1"/>
              <c:layout>
                <c:manualLayout>
                  <c:x val="1.9924826122029962E-2"/>
                  <c:y val="1.3460496703055305E-3"/>
                </c:manualLayout>
              </c:layout>
              <c:showVal val="1"/>
            </c:dLbl>
            <c:dLbl>
              <c:idx val="2"/>
              <c:layout>
                <c:manualLayout>
                  <c:x val="2.1144158743865195E-2"/>
                  <c:y val="-1.2449573657690761E-3"/>
                </c:manualLayout>
              </c:layout>
              <c:showVal val="1"/>
            </c:dLbl>
            <c:dLbl>
              <c:idx val="3"/>
              <c:layout>
                <c:manualLayout>
                  <c:x val="2.6841103305998832E-2"/>
                  <c:y val="2.8189281893674992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2023 г. уточн.</c:v>
                </c:pt>
                <c:pt idx="1">
                  <c:v>2024г.</c:v>
                </c:pt>
                <c:pt idx="2">
                  <c:v>2025г.</c:v>
                </c:pt>
                <c:pt idx="3">
                  <c:v>2026г.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447.8</c:v>
                </c:pt>
                <c:pt idx="1">
                  <c:v>463.8</c:v>
                </c:pt>
                <c:pt idx="2">
                  <c:v>464.5</c:v>
                </c:pt>
                <c:pt idx="3">
                  <c:v>460.7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доходы бюджетов муниципальных районов от возврата остатков</c:v>
                </c:pt>
              </c:strCache>
            </c:strRef>
          </c:tx>
          <c:spPr>
            <a:solidFill>
              <a:srgbClr val="CCFFFF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7481666172945609E-3"/>
                  <c:y val="-1.8536011804159741E-3"/>
                </c:manualLayout>
              </c:layout>
              <c:showVal val="1"/>
            </c:dLbl>
            <c:dLbl>
              <c:idx val="1"/>
              <c:layout>
                <c:manualLayout>
                  <c:x val="4.3320134284477105E-3"/>
                  <c:y val="-1.0802444050851989E-2"/>
                </c:manualLayout>
              </c:layout>
              <c:showVal val="1"/>
            </c:dLbl>
            <c:dLbl>
              <c:idx val="2"/>
              <c:layout>
                <c:manualLayout>
                  <c:x val="8.5364206771485068E-3"/>
                  <c:y val="-7.790395858080979E-3"/>
                </c:manualLayout>
              </c:layout>
              <c:showVal val="1"/>
            </c:dLbl>
            <c:dLbl>
              <c:idx val="3"/>
              <c:layout>
                <c:manualLayout>
                  <c:x val="3.7856040452523818E-3"/>
                  <c:y val="4.2577969130034024E-3"/>
                </c:manualLayout>
              </c:layout>
              <c:showVal val="1"/>
            </c:dLbl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15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2023 г. уточн.</c:v>
                </c:pt>
                <c:pt idx="1">
                  <c:v>2024г.</c:v>
                </c:pt>
                <c:pt idx="2">
                  <c:v>2025г.</c:v>
                </c:pt>
                <c:pt idx="3">
                  <c:v>2026г.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90.5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7030A0"/>
            </a:solidFill>
            <a:ln w="12732">
              <a:solidFill>
                <a:srgbClr val="000000"/>
              </a:solidFill>
              <a:prstDash val="solid"/>
            </a:ln>
          </c:spPr>
          <c:dLbls>
            <c:dLbl>
              <c:idx val="0"/>
              <c:delete val="1"/>
            </c:dLbl>
            <c:numFmt formatCode="General" sourceLinked="0"/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2023 г. уточн.</c:v>
                </c:pt>
                <c:pt idx="1">
                  <c:v>2024г.</c:v>
                </c:pt>
                <c:pt idx="2">
                  <c:v>2025г.</c:v>
                </c:pt>
                <c:pt idx="3">
                  <c:v>2026г.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gapWidth val="58"/>
        <c:gapDepth val="9"/>
        <c:shape val="box"/>
        <c:axId val="79247616"/>
        <c:axId val="79273984"/>
        <c:axId val="0"/>
      </c:bar3DChart>
      <c:catAx>
        <c:axId val="79247616"/>
        <c:scaling>
          <c:orientation val="minMax"/>
        </c:scaling>
        <c:axPos val="b"/>
        <c:numFmt formatCode="General" sourceLinked="1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273984"/>
        <c:crosses val="autoZero"/>
        <c:auto val="1"/>
        <c:lblAlgn val="ctr"/>
        <c:lblOffset val="100"/>
        <c:tickLblSkip val="1"/>
        <c:tickMarkSkip val="1"/>
      </c:catAx>
      <c:valAx>
        <c:axId val="79273984"/>
        <c:scaling>
          <c:orientation val="minMax"/>
        </c:scaling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247616"/>
        <c:crosses val="autoZero"/>
        <c:crossBetween val="between"/>
      </c:valAx>
      <c:spPr>
        <a:noFill/>
        <a:ln w="25464">
          <a:noFill/>
        </a:ln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6855243090729986"/>
          <c:y val="2.9785310694116892E-4"/>
          <c:w val="0.19945854259770399"/>
          <c:h val="0.98160184270201867"/>
        </c:manualLayout>
      </c:layout>
      <c:spPr>
        <a:solidFill>
          <a:srgbClr val="FFFFFF"/>
        </a:solidFill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4"/>
      <c:hPercent val="74"/>
      <c:rotY val="24"/>
      <c:depthPercent val="13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34298118669034E-2"/>
          <c:y val="1.4117647058823299E-2"/>
          <c:w val="0.75046283397280744"/>
          <c:h val="0.826433392263045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2023 год - утвержденный план</c:v>
                </c:pt>
              </c:strCache>
            </c:strRef>
          </c:tx>
          <c:spPr>
            <a:solidFill>
              <a:srgbClr val="00FF00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26744707266856E-3"/>
                  <c:y val="-2.5083662015536811E-2"/>
                </c:manualLayout>
              </c:layout>
              <c:showVal val="1"/>
            </c:dLbl>
            <c:dLbl>
              <c:idx val="1"/>
              <c:layout>
                <c:manualLayout>
                  <c:x val="-2.117689176673853E-2"/>
                  <c:y val="-4.5922972205785943E-2"/>
                </c:manualLayout>
              </c:layout>
              <c:showVal val="1"/>
            </c:dLbl>
            <c:dLbl>
              <c:idx val="2"/>
              <c:layout>
                <c:manualLayout>
                  <c:x val="-1.7678747927870418E-2"/>
                  <c:y val="1.1604303519287538E-3"/>
                </c:manualLayout>
              </c:layout>
              <c:showVal val="1"/>
            </c:dLbl>
            <c:dLbl>
              <c:idx val="3"/>
              <c:layout>
                <c:manualLayout>
                  <c:x val="-1.2193210122142887E-2"/>
                  <c:y val="-3.018571709137562E-2"/>
                </c:manualLayout>
              </c:layout>
              <c:showVal val="1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46.5</c:v>
                </c:pt>
                <c:pt idx="1">
                  <c:v>539.9</c:v>
                </c:pt>
                <c:pt idx="2">
                  <c:v>448.1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2023 год - уточненный план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5632906047331E-2"/>
                  <c:y val="-2.5083662015536811E-2"/>
                </c:manualLayout>
              </c:layout>
              <c:showVal val="1"/>
            </c:dLbl>
            <c:dLbl>
              <c:idx val="1"/>
              <c:layout>
                <c:manualLayout>
                  <c:x val="-2.0875909341025452E-2"/>
                  <c:y val="-1.5535775419377312E-3"/>
                </c:manualLayout>
              </c:layout>
              <c:showVal val="1"/>
            </c:dLbl>
            <c:dLbl>
              <c:idx val="2"/>
              <c:layout>
                <c:manualLayout>
                  <c:x val="1.8271780240391101E-2"/>
                  <c:y val="-3.2565199005788026E-2"/>
                </c:manualLayout>
              </c:layout>
              <c:showVal val="1"/>
            </c:dLbl>
            <c:dLbl>
              <c:idx val="3"/>
              <c:layout>
                <c:manualLayout>
                  <c:x val="1.2174524480181251E-2"/>
                  <c:y val="-2.6022324297072408E-2"/>
                </c:manualLayout>
              </c:layout>
              <c:showVal val="1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Sheet1!$B$3:$E$3</c:f>
              <c:numCache>
                <c:formatCode>0.0</c:formatCode>
                <c:ptCount val="4"/>
                <c:pt idx="0">
                  <c:v>46.5</c:v>
                </c:pt>
                <c:pt idx="1">
                  <c:v>539.9</c:v>
                </c:pt>
                <c:pt idx="2">
                  <c:v>447.8</c:v>
                </c:pt>
                <c:pt idx="3">
                  <c:v>72.3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2024 год - прогноз</c:v>
                </c:pt>
              </c:strCache>
            </c:strRef>
          </c:tx>
          <c:spPr>
            <a:solidFill>
              <a:srgbClr val="00CCFF"/>
            </a:solidFill>
            <a:ln w="1273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911791908049982E-2"/>
                  <c:y val="-2.4319013295716289E-2"/>
                </c:manualLayout>
              </c:layout>
              <c:showVal val="1"/>
            </c:dLbl>
            <c:dLbl>
              <c:idx val="1"/>
              <c:layout>
                <c:manualLayout>
                  <c:x val="4.1653345370491646E-2"/>
                  <c:y val="-8.3386676616472764E-4"/>
                </c:manualLayout>
              </c:layout>
              <c:showVal val="1"/>
            </c:dLbl>
            <c:dLbl>
              <c:idx val="2"/>
              <c:layout>
                <c:manualLayout>
                  <c:x val="7.2364290105923504E-2"/>
                  <c:y val="-2.6554571604942488E-2"/>
                </c:manualLayout>
              </c:layout>
              <c:showVal val="1"/>
            </c:dLbl>
            <c:dLbl>
              <c:idx val="3"/>
              <c:layout>
                <c:manualLayout>
                  <c:x val="2.0634187810115875E-2"/>
                  <c:y val="-2.5479834738433856E-2"/>
                </c:manualLayout>
              </c:layout>
              <c:showVal val="1"/>
            </c:dLbl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Sheet1!$B$4:$E$4</c:f>
              <c:numCache>
                <c:formatCode>0.0</c:formatCode>
                <c:ptCount val="4"/>
                <c:pt idx="0">
                  <c:v>67.5</c:v>
                </c:pt>
                <c:pt idx="1">
                  <c:v>667.5</c:v>
                </c:pt>
                <c:pt idx="2">
                  <c:v>463.8</c:v>
                </c:pt>
                <c:pt idx="3">
                  <c:v>4.3</c:v>
                </c:pt>
              </c:numCache>
            </c:numRef>
          </c:val>
        </c:ser>
        <c:dLbls>
          <c:showVal val="1"/>
        </c:dLbls>
        <c:gapWidth val="90"/>
        <c:gapDepth val="0"/>
        <c:shape val="box"/>
        <c:axId val="79284864"/>
        <c:axId val="79380864"/>
        <c:axId val="0"/>
      </c:bar3DChart>
      <c:catAx>
        <c:axId val="79284864"/>
        <c:scaling>
          <c:orientation val="minMax"/>
        </c:scaling>
        <c:axPos val="b"/>
        <c:numFmt formatCode="General" sourceLinked="1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9380864"/>
        <c:crosses val="autoZero"/>
        <c:auto val="1"/>
        <c:lblAlgn val="ctr"/>
        <c:lblOffset val="100"/>
        <c:tickLblSkip val="1"/>
        <c:tickMarkSkip val="1"/>
      </c:catAx>
      <c:valAx>
        <c:axId val="79380864"/>
        <c:scaling>
          <c:orientation val="minMax"/>
        </c:scaling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0.0" sourceLinked="1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9284864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79026375388159487"/>
          <c:y val="0.17647065780587873"/>
          <c:w val="0.19226545049848026"/>
          <c:h val="0.6164705882352941"/>
        </c:manualLayout>
      </c:layout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10"/>
    </c:view3D>
    <c:plotArea>
      <c:layout>
        <c:manualLayout>
          <c:layoutTarget val="inner"/>
          <c:xMode val="edge"/>
          <c:yMode val="edge"/>
          <c:x val="0.18638779247345474"/>
          <c:y val="0.41902090173803547"/>
          <c:w val="0.61997752885339763"/>
          <c:h val="0.482734062952503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5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FF00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99FF33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11FF7D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99FF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66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B0F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6385613311166867"/>
                  <c:y val="-0.2804969378827656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-7.1046109199462457E-2"/>
                  <c:y val="-0.2470065616797900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4938230707677094"/>
                  <c:y val="-0.2622834645669291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0.14480855590664282"/>
                  <c:y val="-9.317104111986028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14119902546925214"/>
                  <c:y val="5.507868482966604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5.309042703379712E-2"/>
                  <c:y val="5.0988188976378052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7.3028883273054845E-2"/>
                  <c:y val="0.1079879702537182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6.8852741351010424E-2"/>
                  <c:y val="2.204461942257227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4.8703691336892861E-2"/>
                  <c:y val="-8.636964129483815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0.11391248671706838"/>
                  <c:y val="-0.1703917322834647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-0.23521889450862862"/>
                  <c:y val="-0.2727241907261592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1"/>
              <c:layout>
                <c:manualLayout>
                  <c:x val="-0.12560102701809717"/>
                  <c:y val="-0.2555553081116892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25246">
                <a:solidFill>
                  <a:srgbClr val="FF0000"/>
                </a:solidFill>
                <a:prstDash val="solid"/>
              </a:ln>
            </c:sp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Sheet1!$B$1:$L$1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Sheet1!$B$2:$L$2</c:f>
              <c:numCache>
                <c:formatCode>0.0</c:formatCode>
                <c:ptCount val="11"/>
                <c:pt idx="0" formatCode="General">
                  <c:v>74287.14</c:v>
                </c:pt>
                <c:pt idx="1">
                  <c:v>7134.5</c:v>
                </c:pt>
                <c:pt idx="2">
                  <c:v>49924</c:v>
                </c:pt>
                <c:pt idx="3">
                  <c:v>4272</c:v>
                </c:pt>
                <c:pt idx="4">
                  <c:v>2226</c:v>
                </c:pt>
                <c:pt idx="5">
                  <c:v>1152854.1000000001</c:v>
                </c:pt>
                <c:pt idx="6">
                  <c:v>203490.5</c:v>
                </c:pt>
                <c:pt idx="7">
                  <c:v>754</c:v>
                </c:pt>
                <c:pt idx="8">
                  <c:v>35228</c:v>
                </c:pt>
                <c:pt idx="9">
                  <c:v>106492.2</c:v>
                </c:pt>
                <c:pt idx="10">
                  <c:v>99159.8</c:v>
                </c:pt>
              </c:numCache>
            </c:numRef>
          </c:val>
        </c:ser>
      </c:pie3DChart>
      <c:spPr>
        <a:noFill/>
        <a:ln w="25246">
          <a:noFill/>
        </a:ln>
      </c:spPr>
    </c:plotArea>
    <c:plotVisOnly val="1"/>
    <c:dispBlanksAs val="zero"/>
  </c:chart>
  <c:spPr>
    <a:noFill/>
    <a:ln>
      <a:noFill/>
    </a:ln>
    <a:effectLst>
      <a:glow rad="139700">
        <a:srgbClr val="4BACC6">
          <a:satMod val="175000"/>
          <a:alpha val="40000"/>
        </a:srgbClr>
      </a:glow>
    </a:effectLst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45"/>
      <c:perspective val="0"/>
    </c:view3D>
    <c:plotArea>
      <c:layout>
        <c:manualLayout>
          <c:layoutTarget val="inner"/>
          <c:xMode val="edge"/>
          <c:yMode val="edge"/>
          <c:x val="0.22699092381994648"/>
          <c:y val="0.29775646317281307"/>
          <c:w val="0.54122170459703933"/>
          <c:h val="0.388318073356598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8466">
              <a:solidFill>
                <a:srgbClr val="000000"/>
              </a:solidFill>
              <a:prstDash val="solid"/>
            </a:ln>
          </c:spPr>
          <c:explosion val="12"/>
          <c:dPt>
            <c:idx val="0"/>
            <c:spPr>
              <a:solidFill>
                <a:srgbClr val="F79646">
                  <a:lumMod val="75000"/>
                </a:srgbClr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99FF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E63AE6"/>
              </a:solidFill>
              <a:ln w="846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7178809328655011E-2"/>
                  <c:y val="-0.1740693778823798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1.5796552924870332E-2"/>
                  <c:y val="5.9687030035059114E-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0554856349110617"/>
                  <c:y val="1.9812034351112784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1.1725881739787527E-2"/>
                  <c:y val="0.15559869278408542"/>
                </c:manualLayout>
              </c:layout>
              <c:numFmt formatCode="0.0%" sourceLinked="0"/>
              <c:spPr>
                <a:ln w="16890">
                  <a:solidFill>
                    <a:srgbClr val="0070C0"/>
                  </a:solidFill>
                </a:ln>
                <a:scene3d>
                  <a:camera prst="orthographicFront"/>
                  <a:lightRig rig="threePt" dir="t"/>
                </a:scene3d>
                <a:sp3d>
                  <a:bevelT w="6350"/>
                </a:sp3d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-5.0664069108401794E-2"/>
                  <c:y val="-7.2790125882541995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4.6063113686416142E-2"/>
                  <c:y val="-0.1813941901579874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5.7170102893349152E-2"/>
                  <c:y val="-6.4755256655301532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365"/>
                  <c:y val="-0.1007642506225204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987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ln w="16890">
                <a:solidFill>
                  <a:srgbClr val="0070C0"/>
                </a:solidFill>
              </a:ln>
              <a:scene3d>
                <a:camera prst="orthographicFront"/>
                <a:lightRig rig="threePt" dir="t"/>
              </a:scene3d>
              <a:sp3d>
                <a:bevelT w="6350"/>
              </a:sp3d>
            </c:spPr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Sheet1!$B$1:$H$1</c:f>
              <c:strCache>
                <c:ptCount val="7"/>
                <c:pt idx="0">
                  <c:v>Функционирование высшего должностного лица</c:v>
                </c:pt>
                <c:pt idx="1">
                  <c:v>Функционирование  законодательных органов власти</c:v>
                </c:pt>
                <c:pt idx="2">
                  <c:v>Функционирование органов исполнительной власти</c:v>
                </c:pt>
                <c:pt idx="3">
                  <c:v>Судебная система</c:v>
                </c:pt>
                <c:pt idx="4">
                  <c:v>Обеспечение деятельности финансовых органов и органов финансового (финансово-бюджетного) надзора</c:v>
                </c:pt>
                <c:pt idx="5">
                  <c:v>Резервный фонд</c:v>
                </c:pt>
                <c:pt idx="6">
                  <c:v>Другие общегосударственные расходы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3135.7</c:v>
                </c:pt>
                <c:pt idx="1">
                  <c:v>8559</c:v>
                </c:pt>
                <c:pt idx="2">
                  <c:v>29736.6</c:v>
                </c:pt>
                <c:pt idx="3">
                  <c:v>11.9</c:v>
                </c:pt>
                <c:pt idx="4">
                  <c:v>6897</c:v>
                </c:pt>
                <c:pt idx="5">
                  <c:v>5505.7</c:v>
                </c:pt>
                <c:pt idx="6">
                  <c:v>20441.240000000005</c:v>
                </c:pt>
              </c:numCache>
            </c:numRef>
          </c:val>
        </c:ser>
      </c:pie3DChart>
      <c:spPr>
        <a:noFill/>
        <a:ln w="2145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0.13775517558173891"/>
          <c:y val="0.40666279441387782"/>
          <c:w val="0.56768356318638868"/>
          <c:h val="0.525606648845120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907">
              <a:solidFill>
                <a:srgbClr val="000000"/>
              </a:solidFill>
              <a:prstDash val="solid"/>
            </a:ln>
          </c:spPr>
          <c:explosion val="4"/>
          <c:dPt>
            <c:idx val="0"/>
            <c:spPr>
              <a:solidFill>
                <a:srgbClr val="FFFF0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B0F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330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B050"/>
              </a:solidFill>
              <a:ln w="119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9731505862048534E-2"/>
                  <c:y val="-4.6586987152922865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0.12648859534862078"/>
                  <c:y val="-0.2210310403496696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-6.8377838518966949E-2"/>
                  <c:y val="4.473048722753508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3.8840854796948175E-2"/>
                  <c:y val="-0.15891785121797314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0.21444320281564344"/>
                  <c:y val="-0.1092170888350486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0.13871504743009894"/>
                  <c:y val="-0.2636075223606758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0.18448838336907419"/>
                  <c:y val="0.2646442279620123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0.12308118255331572"/>
                  <c:y val="6.9303150062683561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-0.18097514011622379"/>
                  <c:y val="-0.10076425062252049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-9.2836609212908039E-2"/>
                  <c:y val="-0.27715732281165745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0"/>
              <c:layout>
                <c:manualLayout>
                  <c:x val="4.5491741215887539E-2"/>
                  <c:y val="-0.27079397722784998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23754">
                <a:solidFill>
                  <a:srgbClr val="00B050"/>
                </a:solidFill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Дошкольное образование 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281957.7</c:v>
                </c:pt>
                <c:pt idx="1">
                  <c:v>720421.4</c:v>
                </c:pt>
                <c:pt idx="2">
                  <c:v>57855.4</c:v>
                </c:pt>
                <c:pt idx="3">
                  <c:v>47431.7</c:v>
                </c:pt>
                <c:pt idx="4">
                  <c:v>45187.9</c:v>
                </c:pt>
              </c:numCache>
            </c:numRef>
          </c:val>
        </c:ser>
      </c:pie3DChart>
      <c:spPr>
        <a:noFill/>
        <a:ln w="3016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1172211023247434E-2"/>
          <c:y val="2.1954434193183929E-2"/>
          <c:w val="0.87498613840485062"/>
          <c:h val="0.760734727609321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 - факт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2"/>
              <c:layout>
                <c:manualLayout>
                  <c:x val="0"/>
                  <c:y val="-2.079475251788431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2.673796791443861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215.4</c:v>
                </c:pt>
                <c:pt idx="1">
                  <c:v>658.4</c:v>
                </c:pt>
                <c:pt idx="2">
                  <c:v>70.099999999999994</c:v>
                </c:pt>
                <c:pt idx="3">
                  <c:v>42.7</c:v>
                </c:pt>
                <c:pt idx="4">
                  <c:v>44.3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 - утвержденный план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0"/>
                  <c:y val="0.10991512045167684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861882610464228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0794752517884312E-2"/>
                </c:manualLayout>
              </c:layout>
              <c:showVal val="1"/>
            </c:dLbl>
            <c:dLbl>
              <c:idx val="3"/>
              <c:layout>
                <c:manualLayout>
                  <c:x val="7.5408683182024528E-17"/>
                  <c:y val="2.9706789311263287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247.8</c:v>
                </c:pt>
                <c:pt idx="1">
                  <c:v>636.4</c:v>
                </c:pt>
                <c:pt idx="2">
                  <c:v>55.2</c:v>
                </c:pt>
                <c:pt idx="3">
                  <c:v>42.3</c:v>
                </c:pt>
                <c:pt idx="4">
                  <c:v>42.7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 - уточненный план</c:v>
                </c:pt>
              </c:strCache>
            </c:strRef>
          </c:tx>
          <c:spPr>
            <a:solidFill>
              <a:srgbClr val="00B050">
                <a:alpha val="95000"/>
              </a:srgbClr>
            </a:solidFill>
          </c:spPr>
          <c:dLbls>
            <c:dLbl>
              <c:idx val="4"/>
              <c:layout>
                <c:manualLayout>
                  <c:x val="-2.0566242084426455E-3"/>
                  <c:y val="-3.5648147173516699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.0">
                  <c:v>234</c:v>
                </c:pt>
                <c:pt idx="1">
                  <c:v>657.8</c:v>
                </c:pt>
                <c:pt idx="2" formatCode="0.0">
                  <c:v>63.4</c:v>
                </c:pt>
                <c:pt idx="3">
                  <c:v>35.300000000000004</c:v>
                </c:pt>
                <c:pt idx="4" formatCode="0.0">
                  <c:v>59.9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год - прогноз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2.0566242084426388E-2"/>
                  <c:y val="1.7824073586757985E-2"/>
                </c:manualLayout>
              </c:layout>
              <c:showVal val="1"/>
            </c:dLbl>
            <c:dLbl>
              <c:idx val="1"/>
              <c:layout>
                <c:manualLayout>
                  <c:x val="2.8792738918196233E-2"/>
                  <c:y val="2.9706789311263293E-3"/>
                </c:manualLayout>
              </c:layout>
              <c:showVal val="1"/>
            </c:dLbl>
            <c:dLbl>
              <c:idx val="2"/>
              <c:layout>
                <c:manualLayout>
                  <c:x val="1.8509617875983292E-2"/>
                  <c:y val="-2.9706789311263293E-3"/>
                </c:manualLayout>
              </c:layout>
              <c:showVal val="1"/>
            </c:dLbl>
            <c:dLbl>
              <c:idx val="3"/>
              <c:layout>
                <c:manualLayout>
                  <c:x val="1.8509617875983292E-2"/>
                  <c:y val="2.3765431449010634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Развитие дополнительного образования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 formatCode="0.0">
                  <c:v>282</c:v>
                </c:pt>
                <c:pt idx="1">
                  <c:v>720.4</c:v>
                </c:pt>
                <c:pt idx="2" formatCode="0.0">
                  <c:v>57.9</c:v>
                </c:pt>
                <c:pt idx="3">
                  <c:v>47.4</c:v>
                </c:pt>
                <c:pt idx="4" formatCode="0.0">
                  <c:v>45.2</c:v>
                </c:pt>
              </c:numCache>
            </c:numRef>
          </c:val>
        </c:ser>
        <c:axId val="80262272"/>
        <c:axId val="80263808"/>
      </c:barChart>
      <c:catAx>
        <c:axId val="8026227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80263808"/>
        <c:crosses val="autoZero"/>
        <c:auto val="1"/>
        <c:lblAlgn val="ctr"/>
        <c:lblOffset val="100"/>
      </c:catAx>
      <c:valAx>
        <c:axId val="80263808"/>
        <c:scaling>
          <c:orientation val="minMax"/>
        </c:scaling>
        <c:axPos val="l"/>
        <c:majorGridlines/>
        <c:numFmt formatCode="0.0" sourceLinked="1"/>
        <c:tickLblPos val="nextTo"/>
        <c:txPr>
          <a:bodyPr rot="0" vert="horz"/>
          <a:lstStyle/>
          <a:p>
            <a:pPr>
              <a:defRPr sz="95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262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22398354182464"/>
          <c:y val="5.6798197743470183E-2"/>
          <c:w val="0.22677601645817572"/>
          <c:h val="0.45671007984995554"/>
        </c:manualLayout>
      </c:layout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5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4.2887017105132451E-2"/>
          <c:y val="0.34391218812627738"/>
          <c:w val="0.75603458235392074"/>
          <c:h val="0.592231336366445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062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00FA71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27"/>
            <c:spPr>
              <a:solidFill>
                <a:srgbClr val="F66FF9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B0F0"/>
              </a:solidFill>
              <a:ln w="90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2528164112560263E-2"/>
                  <c:y val="-5.3857853103072555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6.308172542827363E-2"/>
                  <c:y val="-3.3312768198855106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2308835505590959"/>
                  <c:y val="-0.14289377220132293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8.9226571774218708E-2"/>
                  <c:y val="-2.1012870107975697E-2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8.3975755583950568E-2"/>
                  <c:y val="-0.12326157304374931"/>
                </c:manualLayout>
              </c:layout>
              <c:dLblPos val="bestFit"/>
              <c:showVal val="1"/>
              <c:showCatName val="1"/>
              <c:showPercent val="1"/>
              <c:separator>
</c:separator>
            </c:dLbl>
            <c:numFmt formatCode="0.0%" sourceLinked="0"/>
            <c:spPr>
              <a:noFill/>
              <a:ln w="18080">
                <a:solidFill>
                  <a:srgbClr val="FF0000"/>
                </a:solidFill>
              </a:ln>
            </c:spPr>
            <c:dLblPos val="outEnd"/>
            <c:showVal val="1"/>
            <c:showCatName val="1"/>
            <c:showPercent val="1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Музеи и постоянные выставки</c:v>
                </c:pt>
                <c:pt idx="1">
                  <c:v>Централизованная библиотечная система</c:v>
                </c:pt>
                <c:pt idx="2">
                  <c:v>Учреждения культуры и кинематографии</c:v>
                </c:pt>
                <c:pt idx="3">
                  <c:v>мероприятия в сфере культуры </c:v>
                </c:pt>
                <c:pt idx="4">
                  <c:v>Другие вопросы в области культуры</c:v>
                </c:pt>
              </c:strCache>
            </c:strRef>
          </c:cat>
          <c:val>
            <c:numRef>
              <c:f>Sheet1!$B$2:$F$2</c:f>
              <c:numCache>
                <c:formatCode>0.0</c:formatCode>
                <c:ptCount val="5"/>
                <c:pt idx="0">
                  <c:v>10220.1</c:v>
                </c:pt>
                <c:pt idx="1">
                  <c:v>53749.1</c:v>
                </c:pt>
                <c:pt idx="2">
                  <c:v>131944.5</c:v>
                </c:pt>
                <c:pt idx="3">
                  <c:v>2700.1</c:v>
                </c:pt>
                <c:pt idx="4">
                  <c:v>4876.7</c:v>
                </c:pt>
              </c:numCache>
            </c:numRef>
          </c:val>
        </c:ser>
      </c:pie3DChart>
      <c:spPr>
        <a:noFill/>
        <a:ln w="22961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7A8A-4690-4503-8458-EE3BBF17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16552</TotalTime>
  <Pages>38</Pages>
  <Words>12391</Words>
  <Characters>70634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((ЗАКЛЮЧЕНИЕ</vt:lpstr>
    </vt:vector>
  </TitlesOfParts>
  <Company>MFRT</Company>
  <LinksUpToDate>false</LinksUpToDate>
  <CharactersWithSpaces>82860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((ЗАКЛЮЧЕНИЕ</dc:title>
  <dc:subject/>
  <dc:creator>счетная палата</dc:creator>
  <cp:keywords/>
  <dc:description/>
  <cp:lastModifiedBy>Nizamiev</cp:lastModifiedBy>
  <cp:revision>10</cp:revision>
  <cp:lastPrinted>2023-10-26T12:14:00Z</cp:lastPrinted>
  <dcterms:created xsi:type="dcterms:W3CDTF">2011-12-05T12:43:00Z</dcterms:created>
  <dcterms:modified xsi:type="dcterms:W3CDTF">2023-11-08T07:28:00Z</dcterms:modified>
</cp:coreProperties>
</file>