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9"/>
        <w:gridCol w:w="1260"/>
        <w:gridCol w:w="370"/>
        <w:gridCol w:w="3686"/>
      </w:tblGrid>
      <w:tr w:rsidR="003A2F8B" w:rsidTr="00493612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Мамадышского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г. Мамадыш, ул. М. Джалиля,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Мамадышмуниципальрайонынын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казна учреждениясе</w:t>
            </w:r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Мамадыш  ш., М. Жалил ур.,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551EE0" w:rsidRPr="00D46956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D46956" w:rsidRDefault="003A2F8B">
            <w:pPr>
              <w:spacing w:line="360" w:lineRule="auto"/>
              <w:jc w:val="center"/>
              <w:rPr>
                <w:color w:val="FF0000"/>
              </w:rPr>
            </w:pPr>
          </w:p>
          <w:p w:rsidR="003A2F8B" w:rsidRPr="00380ED7" w:rsidRDefault="00D03818">
            <w:pPr>
              <w:pStyle w:val="5"/>
              <w:jc w:val="center"/>
            </w:pPr>
            <w:r w:rsidRPr="00380ED7">
              <w:t>От_</w:t>
            </w:r>
            <w:r w:rsidRPr="00380ED7">
              <w:rPr>
                <w:u w:val="single"/>
              </w:rPr>
              <w:t>0</w:t>
            </w:r>
            <w:r w:rsidR="00380ED7" w:rsidRPr="00380ED7">
              <w:rPr>
                <w:u w:val="single"/>
              </w:rPr>
              <w:t>8</w:t>
            </w:r>
            <w:r w:rsidRPr="00380ED7">
              <w:rPr>
                <w:u w:val="single"/>
              </w:rPr>
              <w:t xml:space="preserve"> </w:t>
            </w:r>
            <w:r w:rsidR="00380ED7" w:rsidRPr="00380ED7">
              <w:rPr>
                <w:u w:val="single"/>
              </w:rPr>
              <w:t>ноя</w:t>
            </w:r>
            <w:r w:rsidRPr="00380ED7">
              <w:rPr>
                <w:u w:val="single"/>
              </w:rPr>
              <w:t xml:space="preserve">бря </w:t>
            </w:r>
            <w:r w:rsidR="009B36B2" w:rsidRPr="00380ED7">
              <w:rPr>
                <w:u w:val="single"/>
              </w:rPr>
              <w:t>2022</w:t>
            </w:r>
            <w:r w:rsidRPr="00380ED7">
              <w:rPr>
                <w:u w:val="single"/>
              </w:rPr>
              <w:t>г.</w:t>
            </w:r>
            <w:r w:rsidRPr="00380ED7">
              <w:t>__  № __</w:t>
            </w:r>
            <w:r w:rsidRPr="00380ED7">
              <w:rPr>
                <w:u w:val="single"/>
              </w:rPr>
              <w:t>8</w:t>
            </w:r>
            <w:r w:rsidR="00380ED7" w:rsidRPr="00380ED7">
              <w:rPr>
                <w:u w:val="single"/>
              </w:rPr>
              <w:t>6</w:t>
            </w:r>
            <w:r w:rsidR="009464E5" w:rsidRPr="00380ED7">
              <w:rPr>
                <w:u w:val="single"/>
              </w:rPr>
              <w:t>-3</w:t>
            </w:r>
            <w:r w:rsidR="004F5578" w:rsidRPr="00380ED7">
              <w:rPr>
                <w:u w:val="single"/>
              </w:rPr>
              <w:t>2</w:t>
            </w:r>
            <w:r w:rsidR="009464E5" w:rsidRPr="00380ED7">
              <w:rPr>
                <w:u w:val="single"/>
              </w:rPr>
              <w:t>-КСП</w:t>
            </w:r>
            <w:r w:rsidR="003A2F8B" w:rsidRPr="00380ED7">
              <w:t>___</w:t>
            </w:r>
          </w:p>
          <w:p w:rsidR="003A2F8B" w:rsidRPr="00D46956" w:rsidRDefault="003A2F8B">
            <w:pPr>
              <w:rPr>
                <w:color w:val="FF0000"/>
                <w:sz w:val="26"/>
                <w:szCs w:val="26"/>
              </w:rPr>
            </w:pPr>
          </w:p>
          <w:p w:rsidR="003E4400" w:rsidRPr="00D46956" w:rsidRDefault="003E4400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D46956" w:rsidRDefault="003A2F8B">
            <w:pPr>
              <w:rPr>
                <w:b/>
                <w:bCs/>
                <w:color w:val="FF0000"/>
              </w:rPr>
            </w:pPr>
          </w:p>
          <w:p w:rsidR="003A2F8B" w:rsidRPr="00D46956" w:rsidRDefault="003A2F8B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41980" w:rsidRPr="00D46956" w:rsidRDefault="00941980" w:rsidP="00CE3B11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:rsidR="003A2F8B" w:rsidRPr="009B36B2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>ЗАКЛЮЧЕНИЕ</w:t>
      </w:r>
    </w:p>
    <w:p w:rsidR="003A2F8B" w:rsidRPr="009B36B2" w:rsidRDefault="003A2F8B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 xml:space="preserve">на проект решения Совета Мамадышского муниципального района  «О проекте бюджета Мамадышского муниципального района  Республики Татарстан </w:t>
      </w:r>
      <w:r w:rsidR="00F031BA" w:rsidRPr="009B36B2">
        <w:rPr>
          <w:b/>
          <w:bCs/>
          <w:sz w:val="26"/>
          <w:szCs w:val="26"/>
        </w:rPr>
        <w:t xml:space="preserve">на </w:t>
      </w:r>
      <w:r w:rsidR="009B36B2" w:rsidRPr="009B36B2">
        <w:rPr>
          <w:b/>
          <w:bCs/>
          <w:sz w:val="26"/>
          <w:szCs w:val="26"/>
        </w:rPr>
        <w:t>2023</w:t>
      </w:r>
      <w:r w:rsidR="00EB4607" w:rsidRPr="009B36B2">
        <w:rPr>
          <w:b/>
          <w:bCs/>
          <w:sz w:val="26"/>
          <w:szCs w:val="26"/>
        </w:rPr>
        <w:t xml:space="preserve"> год и на плановый период </w:t>
      </w:r>
      <w:r w:rsidR="009B36B2" w:rsidRPr="009B36B2">
        <w:rPr>
          <w:b/>
          <w:bCs/>
          <w:sz w:val="26"/>
          <w:szCs w:val="26"/>
        </w:rPr>
        <w:t>2024</w:t>
      </w:r>
      <w:r w:rsidR="00EB4607" w:rsidRPr="009B36B2">
        <w:rPr>
          <w:b/>
          <w:bCs/>
          <w:sz w:val="26"/>
          <w:szCs w:val="26"/>
        </w:rPr>
        <w:t xml:space="preserve"> и </w:t>
      </w:r>
      <w:r w:rsidR="009B36B2" w:rsidRPr="009B36B2">
        <w:rPr>
          <w:b/>
          <w:bCs/>
          <w:sz w:val="26"/>
          <w:szCs w:val="26"/>
        </w:rPr>
        <w:t>2025</w:t>
      </w:r>
      <w:r w:rsidR="00047CD7" w:rsidRPr="009B36B2">
        <w:rPr>
          <w:b/>
          <w:bCs/>
          <w:sz w:val="26"/>
          <w:szCs w:val="26"/>
        </w:rPr>
        <w:t xml:space="preserve"> </w:t>
      </w:r>
      <w:r w:rsidR="00F031BA" w:rsidRPr="009B36B2">
        <w:rPr>
          <w:b/>
          <w:bCs/>
          <w:sz w:val="26"/>
          <w:szCs w:val="26"/>
        </w:rPr>
        <w:t>годов</w:t>
      </w:r>
      <w:r w:rsidRPr="009B36B2">
        <w:rPr>
          <w:b/>
          <w:bCs/>
          <w:sz w:val="26"/>
          <w:szCs w:val="26"/>
        </w:rPr>
        <w:t>»</w:t>
      </w:r>
    </w:p>
    <w:p w:rsidR="007A0D4E" w:rsidRPr="009B36B2" w:rsidRDefault="007A0D4E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</w:p>
    <w:p w:rsidR="002E4DA8" w:rsidRPr="009B36B2" w:rsidRDefault="002E4DA8" w:rsidP="005A3956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0" w:right="-285" w:firstLine="568"/>
        <w:jc w:val="both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>Общие положения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Заключение Контрольно-счетной палаты Мамадышского муниципального района на проект бюджета Мамадышского муниципального района на </w:t>
      </w:r>
      <w:r w:rsidR="009B36B2" w:rsidRPr="009B36B2">
        <w:rPr>
          <w:sz w:val="26"/>
          <w:szCs w:val="26"/>
        </w:rPr>
        <w:t>2023</w:t>
      </w:r>
      <w:r w:rsidRPr="009B36B2">
        <w:rPr>
          <w:sz w:val="26"/>
          <w:szCs w:val="26"/>
        </w:rPr>
        <w:t xml:space="preserve"> год и на плановый период </w:t>
      </w:r>
      <w:r w:rsidR="009B36B2" w:rsidRPr="009B36B2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и </w:t>
      </w:r>
      <w:r w:rsidR="009B36B2" w:rsidRPr="009B36B2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годов подготовлено в соответствии с Бюджетным кодексом Российской Федерации, Бюджетным кодексом Республики Татарстан, положением о бюджетном процессе в Мамадышском муниципальном районе, положением о контрольно-счетной палате Мамадышского муниципального района.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Проект бюджета Мамадышского муниципального района на </w:t>
      </w:r>
      <w:r w:rsidR="009B36B2" w:rsidRPr="009B36B2">
        <w:rPr>
          <w:sz w:val="26"/>
          <w:szCs w:val="26"/>
        </w:rPr>
        <w:t>2023</w:t>
      </w:r>
      <w:r w:rsidRPr="009B36B2">
        <w:rPr>
          <w:sz w:val="26"/>
          <w:szCs w:val="26"/>
        </w:rPr>
        <w:t xml:space="preserve"> год и на плановый период </w:t>
      </w:r>
      <w:r w:rsidR="009B36B2" w:rsidRPr="009B36B2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и </w:t>
      </w:r>
      <w:r w:rsidR="009B36B2" w:rsidRPr="009B36B2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годов представлен Советом Мамадышского муниципального района в срок, установленный статьей 25 Положения о бюджетном процессе в Мамадышском муниципальном районе. 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>Перечень документов, представленных с законопроектом, в целом соответствует  Положению о бюджетном процессе в Мамадышском муниципальном районе.</w:t>
      </w:r>
    </w:p>
    <w:p w:rsidR="002E4DA8" w:rsidRPr="00D46956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color w:val="FF0000"/>
          <w:sz w:val="26"/>
          <w:szCs w:val="26"/>
        </w:rPr>
      </w:pP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 xml:space="preserve">2. Анализ прогноза социально-экономического развития Мамадышского муниципального района на </w:t>
      </w:r>
      <w:r w:rsidR="009B36B2" w:rsidRPr="009B36B2">
        <w:rPr>
          <w:b/>
          <w:bCs/>
          <w:sz w:val="26"/>
          <w:szCs w:val="26"/>
        </w:rPr>
        <w:t>2023</w:t>
      </w:r>
      <w:r w:rsidRPr="009B36B2">
        <w:rPr>
          <w:b/>
          <w:bCs/>
          <w:sz w:val="26"/>
          <w:szCs w:val="26"/>
        </w:rPr>
        <w:t xml:space="preserve"> год и на плановый период </w:t>
      </w:r>
      <w:r w:rsidR="009B36B2" w:rsidRPr="009B36B2">
        <w:rPr>
          <w:b/>
          <w:bCs/>
          <w:sz w:val="26"/>
          <w:szCs w:val="26"/>
        </w:rPr>
        <w:t>2024</w:t>
      </w:r>
      <w:r w:rsidRPr="009B36B2">
        <w:rPr>
          <w:b/>
          <w:bCs/>
          <w:sz w:val="26"/>
          <w:szCs w:val="26"/>
        </w:rPr>
        <w:t xml:space="preserve"> и </w:t>
      </w:r>
      <w:r w:rsidR="009B36B2" w:rsidRPr="009B36B2">
        <w:rPr>
          <w:b/>
          <w:bCs/>
          <w:sz w:val="26"/>
          <w:szCs w:val="26"/>
        </w:rPr>
        <w:t>2025</w:t>
      </w:r>
      <w:r w:rsidRPr="009B36B2">
        <w:rPr>
          <w:b/>
          <w:bCs/>
          <w:sz w:val="26"/>
          <w:szCs w:val="26"/>
        </w:rPr>
        <w:t xml:space="preserve"> годов.</w:t>
      </w:r>
    </w:p>
    <w:p w:rsidR="002E4DA8" w:rsidRPr="009B36B2" w:rsidRDefault="002E4DA8" w:rsidP="005A3956">
      <w:pPr>
        <w:tabs>
          <w:tab w:val="left" w:pos="-142"/>
        </w:tabs>
        <w:spacing w:before="240"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Представленный прогноз социально-экономического развития Мамадышского муниципального района  составлен на очередной финансовый </w:t>
      </w:r>
      <w:r w:rsidR="009B36B2" w:rsidRPr="009B36B2">
        <w:rPr>
          <w:sz w:val="26"/>
          <w:szCs w:val="26"/>
        </w:rPr>
        <w:t>2023</w:t>
      </w:r>
      <w:r w:rsidRPr="009B36B2">
        <w:rPr>
          <w:sz w:val="26"/>
          <w:szCs w:val="26"/>
        </w:rPr>
        <w:t xml:space="preserve"> год и на плановый период </w:t>
      </w:r>
      <w:r w:rsidR="009B36B2" w:rsidRPr="009B36B2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и </w:t>
      </w:r>
      <w:r w:rsidR="009B36B2" w:rsidRPr="009B36B2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годов.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Мамадышского муниципального района на </w:t>
      </w:r>
      <w:r w:rsidR="009B36B2" w:rsidRPr="009B36B2">
        <w:rPr>
          <w:sz w:val="26"/>
          <w:szCs w:val="26"/>
        </w:rPr>
        <w:t>2023</w:t>
      </w:r>
      <w:r w:rsidRPr="009B36B2">
        <w:rPr>
          <w:sz w:val="26"/>
          <w:szCs w:val="26"/>
        </w:rPr>
        <w:t>-</w:t>
      </w:r>
      <w:r w:rsidR="009B36B2" w:rsidRPr="009B36B2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годы.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В сравнении с макроэкономическими параметрами, предусмотренными в качестве базового на </w:t>
      </w:r>
      <w:r w:rsidR="009B36B2" w:rsidRPr="009B36B2">
        <w:rPr>
          <w:sz w:val="26"/>
          <w:szCs w:val="26"/>
        </w:rPr>
        <w:t>2021</w:t>
      </w:r>
      <w:r w:rsidRPr="009B36B2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При формировании прогноза социально-экономического развития Мамадышского муниципального района на </w:t>
      </w:r>
      <w:r w:rsidR="009B36B2" w:rsidRPr="009B36B2">
        <w:rPr>
          <w:sz w:val="26"/>
          <w:szCs w:val="26"/>
        </w:rPr>
        <w:t>2023</w:t>
      </w:r>
      <w:r w:rsidRPr="009B36B2">
        <w:rPr>
          <w:sz w:val="26"/>
          <w:szCs w:val="26"/>
        </w:rPr>
        <w:t xml:space="preserve"> год, учтена положительная динамика, сложившаяся за девять месяцев </w:t>
      </w:r>
      <w:r w:rsidR="009B36B2" w:rsidRPr="009B36B2">
        <w:rPr>
          <w:sz w:val="26"/>
          <w:szCs w:val="26"/>
        </w:rPr>
        <w:t>2022</w:t>
      </w:r>
      <w:r w:rsidRPr="009B36B2">
        <w:rPr>
          <w:sz w:val="26"/>
          <w:szCs w:val="26"/>
        </w:rPr>
        <w:t xml:space="preserve"> года:</w:t>
      </w: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lastRenderedPageBreak/>
        <w:t xml:space="preserve">- экономический рост обеспечивался за счет инвестиционных вложений в реальный </w:t>
      </w:r>
      <w:r w:rsidRPr="00E37947">
        <w:rPr>
          <w:sz w:val="26"/>
          <w:szCs w:val="26"/>
        </w:rPr>
        <w:t>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</w:t>
      </w:r>
      <w:r w:rsidR="000163C6" w:rsidRPr="00E37947">
        <w:rPr>
          <w:sz w:val="26"/>
          <w:szCs w:val="26"/>
        </w:rPr>
        <w:t>.</w:t>
      </w: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E37947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Прогнозируемый на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 темп роста валового продукта в сопоставимых ценах к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году составит 1</w:t>
      </w:r>
      <w:r w:rsidR="00E37947" w:rsidRPr="00E37947">
        <w:rPr>
          <w:sz w:val="26"/>
          <w:szCs w:val="26"/>
        </w:rPr>
        <w:t>05,0</w:t>
      </w:r>
      <w:r w:rsidRPr="00E37947">
        <w:rPr>
          <w:sz w:val="26"/>
          <w:szCs w:val="26"/>
        </w:rPr>
        <w:t xml:space="preserve">%, что соответствует уровню, предусмотренному Прогноза социально-экономического развития Мамадышского муниципального района на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>-</w:t>
      </w:r>
      <w:r w:rsidR="009B36B2" w:rsidRPr="00E37947">
        <w:rPr>
          <w:sz w:val="26"/>
          <w:szCs w:val="26"/>
        </w:rPr>
        <w:t>2025</w:t>
      </w:r>
      <w:r w:rsidRPr="00E37947">
        <w:rPr>
          <w:sz w:val="26"/>
          <w:szCs w:val="26"/>
        </w:rPr>
        <w:t xml:space="preserve">  годы.</w:t>
      </w:r>
    </w:p>
    <w:p w:rsidR="002E4DA8" w:rsidRPr="00E37947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В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году прогнозируется увеличение объема продукции промышленного производства не менее </w:t>
      </w:r>
      <w:r w:rsidR="00E37947" w:rsidRPr="00E37947">
        <w:rPr>
          <w:sz w:val="26"/>
          <w:szCs w:val="26"/>
        </w:rPr>
        <w:t>5,4</w:t>
      </w:r>
      <w:r w:rsidRPr="00E37947">
        <w:rPr>
          <w:sz w:val="26"/>
          <w:szCs w:val="26"/>
        </w:rPr>
        <w:t xml:space="preserve"> % к прогнозным показателям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года. Наиболее высокие темпы роста производства прогнозируются:</w:t>
      </w:r>
    </w:p>
    <w:p w:rsidR="00F02636" w:rsidRPr="00E37947" w:rsidRDefault="00F02636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>- филиалом ООО "Азбука сыра" "Мамадышский завод", где произведено  объем  товарной продукции за 9 месяцев 2022 года составила в сумме  5062,0 млн. рублей, что выше уровня аналогичного периода прошлого года на 29,0%. Переработано 95,1 тысяч тонн молока.  Произведено</w:t>
      </w:r>
      <w:r w:rsidRPr="00E37947">
        <w:rPr>
          <w:bCs/>
          <w:iCs/>
          <w:sz w:val="26"/>
          <w:szCs w:val="26"/>
        </w:rPr>
        <w:t xml:space="preserve"> продукции всего </w:t>
      </w:r>
      <w:r w:rsidRPr="00E37947">
        <w:rPr>
          <w:sz w:val="26"/>
          <w:szCs w:val="26"/>
        </w:rPr>
        <w:t xml:space="preserve">15,3 тысяч тонн, в том числе: 1,9 тысяч тонн - масло сливочное, 8,8 тысяч тонн - сыры и 4,4 тысяч тонн -  </w:t>
      </w:r>
      <w:r w:rsidRPr="00E37947">
        <w:rPr>
          <w:sz w:val="26"/>
          <w:szCs w:val="26"/>
          <w:lang w:val="tt-RU"/>
        </w:rPr>
        <w:t xml:space="preserve"> сухая молочная сыворотка. Численность работников составила 377 человек. Среднемесячнач зарплата увеличена на 3420,0 рублей и составила 43130,0 рублей, </w:t>
      </w:r>
      <w:r w:rsidRPr="00E37947">
        <w:rPr>
          <w:sz w:val="26"/>
          <w:szCs w:val="26"/>
        </w:rPr>
        <w:t xml:space="preserve">что на 9,0% больше аналогичного периода прошлого года; </w:t>
      </w:r>
    </w:p>
    <w:p w:rsidR="00F02636" w:rsidRPr="00E37947" w:rsidRDefault="00F02636" w:rsidP="00F02636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- филиалом ОАО "Татспиртпром" "Мамадышский спиртзавод" за 9 месяцев 2022 года произведено 686,5 тыс. дал. спирта; 5,8 тыс. тонн сухих кормовых дрожжей и 3,8 тыс. тонны углекислоты. </w:t>
      </w:r>
      <w:r w:rsidRPr="00E37947">
        <w:rPr>
          <w:sz w:val="26"/>
          <w:szCs w:val="26"/>
          <w:lang w:val="tt-RU"/>
        </w:rPr>
        <w:t xml:space="preserve">В сравнении показателей к прошлому году, прирост составил -1,5%, -4,1% и -0,8%, соответственно. </w:t>
      </w:r>
      <w:r w:rsidRPr="00E37947">
        <w:rPr>
          <w:sz w:val="26"/>
          <w:szCs w:val="26"/>
        </w:rPr>
        <w:t xml:space="preserve">В целом, спиртзаводом за 9 месяцев текущего года произведено товарной продукции на сумму 614,3 млн. рублей, что выше аналогичного периода на 2,7%. </w:t>
      </w:r>
    </w:p>
    <w:p w:rsidR="002E4DA8" w:rsidRPr="00E37947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В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году ожидаемый прогноз отгрузки товаров составит </w:t>
      </w:r>
      <w:r w:rsidR="00E37947" w:rsidRPr="00E37947">
        <w:rPr>
          <w:sz w:val="26"/>
          <w:szCs w:val="26"/>
        </w:rPr>
        <w:t>13750,6</w:t>
      </w:r>
      <w:r w:rsidRPr="00E37947">
        <w:rPr>
          <w:sz w:val="26"/>
          <w:szCs w:val="26"/>
        </w:rPr>
        <w:t xml:space="preserve"> млн. рублей.</w:t>
      </w:r>
    </w:p>
    <w:p w:rsidR="002E4DA8" w:rsidRPr="00E37947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Валовая продукция  сельского хозяйства прогнозируется на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  в сумме </w:t>
      </w:r>
      <w:r w:rsidR="00E37947" w:rsidRPr="00E37947">
        <w:rPr>
          <w:sz w:val="26"/>
          <w:szCs w:val="26"/>
        </w:rPr>
        <w:t>6283,1</w:t>
      </w:r>
      <w:r w:rsidR="00FB7DFC" w:rsidRPr="00E37947">
        <w:rPr>
          <w:sz w:val="26"/>
          <w:szCs w:val="26"/>
        </w:rPr>
        <w:t xml:space="preserve"> </w:t>
      </w:r>
      <w:r w:rsidRPr="00E37947">
        <w:rPr>
          <w:sz w:val="26"/>
          <w:szCs w:val="26"/>
        </w:rPr>
        <w:t>млн. рублей, что составит 1</w:t>
      </w:r>
      <w:r w:rsidR="00FB7DFC" w:rsidRPr="00E37947">
        <w:rPr>
          <w:sz w:val="26"/>
          <w:szCs w:val="26"/>
        </w:rPr>
        <w:t>1</w:t>
      </w:r>
      <w:r w:rsidR="00E37947" w:rsidRPr="00E37947">
        <w:rPr>
          <w:sz w:val="26"/>
          <w:szCs w:val="26"/>
        </w:rPr>
        <w:t>8</w:t>
      </w:r>
      <w:r w:rsidR="0094269C" w:rsidRPr="00E37947">
        <w:rPr>
          <w:sz w:val="26"/>
          <w:szCs w:val="26"/>
        </w:rPr>
        <w:t>,</w:t>
      </w:r>
      <w:r w:rsidR="0074593A" w:rsidRPr="00E37947">
        <w:rPr>
          <w:sz w:val="26"/>
          <w:szCs w:val="26"/>
        </w:rPr>
        <w:t>0</w:t>
      </w:r>
      <w:r w:rsidRPr="00E37947">
        <w:rPr>
          <w:sz w:val="26"/>
          <w:szCs w:val="26"/>
        </w:rPr>
        <w:t xml:space="preserve"> % к оценке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года.</w:t>
      </w:r>
    </w:p>
    <w:p w:rsidR="002E4DA8" w:rsidRPr="00E37947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Прогнозируемый объем инвестиций в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году составит </w:t>
      </w:r>
      <w:r w:rsidR="00FB7DFC" w:rsidRPr="00E37947">
        <w:rPr>
          <w:sz w:val="26"/>
          <w:szCs w:val="26"/>
        </w:rPr>
        <w:t>4</w:t>
      </w:r>
      <w:r w:rsidR="00E37947" w:rsidRPr="00E37947">
        <w:rPr>
          <w:sz w:val="26"/>
          <w:szCs w:val="26"/>
        </w:rPr>
        <w:t>075</w:t>
      </w:r>
      <w:r w:rsidR="00FB7DFC" w:rsidRPr="00E37947">
        <w:rPr>
          <w:sz w:val="26"/>
          <w:szCs w:val="26"/>
        </w:rPr>
        <w:t>,0</w:t>
      </w:r>
      <w:r w:rsidRPr="00E37947">
        <w:rPr>
          <w:sz w:val="26"/>
          <w:szCs w:val="26"/>
        </w:rPr>
        <w:t xml:space="preserve"> млн. рублей, или на </w:t>
      </w:r>
      <w:r w:rsidR="00E37947" w:rsidRPr="00E37947">
        <w:rPr>
          <w:sz w:val="26"/>
          <w:szCs w:val="26"/>
        </w:rPr>
        <w:t>3,4</w:t>
      </w:r>
      <w:r w:rsidRPr="00E37947">
        <w:rPr>
          <w:sz w:val="26"/>
          <w:szCs w:val="26"/>
        </w:rPr>
        <w:t xml:space="preserve">% больше оценке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Оборот розничной торговли прогнозируется на уровне </w:t>
      </w:r>
      <w:r w:rsidR="00E37947" w:rsidRPr="00E37947">
        <w:rPr>
          <w:sz w:val="26"/>
          <w:szCs w:val="26"/>
        </w:rPr>
        <w:t>5044,8</w:t>
      </w:r>
      <w:r w:rsidRPr="00E37947">
        <w:rPr>
          <w:sz w:val="26"/>
          <w:szCs w:val="26"/>
        </w:rPr>
        <w:t xml:space="preserve"> млн. рублей, темп роста в сопоставимых ценах к уровню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г. составит 10</w:t>
      </w:r>
      <w:r w:rsidR="00E37947" w:rsidRPr="00E37947">
        <w:rPr>
          <w:sz w:val="26"/>
          <w:szCs w:val="26"/>
        </w:rPr>
        <w:t>5</w:t>
      </w:r>
      <w:r w:rsidRPr="00E37947">
        <w:rPr>
          <w:sz w:val="26"/>
          <w:szCs w:val="26"/>
        </w:rPr>
        <w:t>,</w:t>
      </w:r>
      <w:r w:rsidR="00FB7DFC" w:rsidRPr="00E37947">
        <w:rPr>
          <w:sz w:val="26"/>
          <w:szCs w:val="26"/>
        </w:rPr>
        <w:t>0</w:t>
      </w:r>
      <w:r w:rsidRPr="00E37947">
        <w:rPr>
          <w:sz w:val="26"/>
          <w:szCs w:val="26"/>
        </w:rPr>
        <w:t>%.</w:t>
      </w:r>
    </w:p>
    <w:p w:rsidR="002E4DA8" w:rsidRPr="00E37947" w:rsidRDefault="002E4DA8" w:rsidP="007164FA">
      <w:pPr>
        <w:tabs>
          <w:tab w:val="left" w:pos="-142"/>
        </w:tabs>
        <w:spacing w:before="240"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t xml:space="preserve">В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году прогнозируемые темпы роста реальных денежных доходов населения к уровню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года составят 10</w:t>
      </w:r>
      <w:r w:rsidR="00D276C2" w:rsidRPr="00E37947">
        <w:rPr>
          <w:sz w:val="26"/>
          <w:szCs w:val="26"/>
        </w:rPr>
        <w:t>5</w:t>
      </w:r>
      <w:r w:rsidRPr="00E37947">
        <w:rPr>
          <w:sz w:val="26"/>
          <w:szCs w:val="26"/>
        </w:rPr>
        <w:t>,</w:t>
      </w:r>
      <w:r w:rsidR="00E37947" w:rsidRPr="00E37947">
        <w:rPr>
          <w:sz w:val="26"/>
          <w:szCs w:val="26"/>
        </w:rPr>
        <w:t>5</w:t>
      </w:r>
      <w:r w:rsidRPr="00E37947">
        <w:rPr>
          <w:sz w:val="26"/>
          <w:szCs w:val="26"/>
        </w:rPr>
        <w:t xml:space="preserve">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lastRenderedPageBreak/>
        <w:t xml:space="preserve">Сравнительный анализ прогнозных назначений основных макроэкономических показателей, принятых при утверждении решения о бюджете на </w:t>
      </w:r>
      <w:r w:rsidR="009B36B2" w:rsidRPr="00E37947">
        <w:rPr>
          <w:sz w:val="26"/>
          <w:szCs w:val="26"/>
        </w:rPr>
        <w:t>2022</w:t>
      </w:r>
      <w:r w:rsidRPr="00E37947">
        <w:rPr>
          <w:sz w:val="26"/>
          <w:szCs w:val="26"/>
        </w:rPr>
        <w:t xml:space="preserve"> год, и ожидаемой оценки названных показателей в представленном прогнозе социально-экономического развития Мамадышского муниципального района на </w:t>
      </w:r>
      <w:r w:rsidR="009B36B2" w:rsidRPr="00E37947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 и на плановый период </w:t>
      </w:r>
      <w:r w:rsidR="009B36B2" w:rsidRPr="00E37947">
        <w:rPr>
          <w:sz w:val="26"/>
          <w:szCs w:val="26"/>
        </w:rPr>
        <w:t>2024</w:t>
      </w:r>
      <w:r w:rsidRPr="00E37947">
        <w:rPr>
          <w:sz w:val="26"/>
          <w:szCs w:val="26"/>
        </w:rPr>
        <w:t xml:space="preserve"> и </w:t>
      </w:r>
      <w:r w:rsidR="009B36B2" w:rsidRPr="00E37947">
        <w:rPr>
          <w:sz w:val="26"/>
          <w:szCs w:val="26"/>
        </w:rPr>
        <w:t>2025</w:t>
      </w:r>
      <w:r w:rsidRPr="00E37947">
        <w:rPr>
          <w:sz w:val="26"/>
          <w:szCs w:val="26"/>
        </w:rPr>
        <w:t xml:space="preserve">  годов приведен в таблице 1.</w:t>
      </w:r>
    </w:p>
    <w:p w:rsidR="002E4DA8" w:rsidRPr="00E37947" w:rsidRDefault="002E4DA8" w:rsidP="005A3956">
      <w:pPr>
        <w:spacing w:line="276" w:lineRule="auto"/>
        <w:ind w:right="-285" w:firstLine="720"/>
        <w:jc w:val="right"/>
        <w:rPr>
          <w:sz w:val="26"/>
          <w:szCs w:val="26"/>
        </w:rPr>
      </w:pPr>
      <w:r w:rsidRPr="00E37947">
        <w:rPr>
          <w:iCs/>
          <w:sz w:val="26"/>
          <w:szCs w:val="26"/>
        </w:rPr>
        <w:t>Таблица 1</w:t>
      </w:r>
      <w:r w:rsidRPr="00E37947">
        <w:rPr>
          <w:sz w:val="26"/>
          <w:szCs w:val="26"/>
        </w:rPr>
        <w:tab/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5"/>
        <w:gridCol w:w="912"/>
        <w:gridCol w:w="992"/>
        <w:gridCol w:w="992"/>
        <w:gridCol w:w="851"/>
        <w:gridCol w:w="725"/>
        <w:gridCol w:w="956"/>
        <w:gridCol w:w="934"/>
      </w:tblGrid>
      <w:tr w:rsidR="00D33704" w:rsidRPr="00E37947" w:rsidTr="00FE4754">
        <w:trPr>
          <w:trHeight w:val="407"/>
        </w:trPr>
        <w:tc>
          <w:tcPr>
            <w:tcW w:w="3625" w:type="dxa"/>
            <w:vMerge w:val="restart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Показатель</w:t>
            </w:r>
          </w:p>
        </w:tc>
        <w:tc>
          <w:tcPr>
            <w:tcW w:w="912" w:type="dxa"/>
          </w:tcPr>
          <w:p w:rsidR="002E4DA8" w:rsidRPr="00E37947" w:rsidRDefault="009B36B2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2021</w:t>
            </w:r>
            <w:r w:rsidR="002E4DA8" w:rsidRPr="00E37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E37947" w:rsidRDefault="009B36B2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2022</w:t>
            </w:r>
            <w:r w:rsidR="002E4DA8" w:rsidRPr="00E37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E37947" w:rsidRDefault="009B36B2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2023</w:t>
            </w:r>
            <w:r w:rsidR="002E4DA8" w:rsidRPr="00E37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76" w:type="dxa"/>
            <w:gridSpan w:val="2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Отклонение</w:t>
            </w:r>
          </w:p>
        </w:tc>
        <w:tc>
          <w:tcPr>
            <w:tcW w:w="956" w:type="dxa"/>
          </w:tcPr>
          <w:p w:rsidR="002E4DA8" w:rsidRPr="00E37947" w:rsidRDefault="009B36B2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2024</w:t>
            </w:r>
            <w:r w:rsidR="002E4DA8" w:rsidRPr="00E37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</w:tcPr>
          <w:p w:rsidR="002E4DA8" w:rsidRPr="00E37947" w:rsidRDefault="009B36B2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2025</w:t>
            </w:r>
            <w:r w:rsidR="002E4DA8" w:rsidRPr="00E37947">
              <w:rPr>
                <w:sz w:val="22"/>
                <w:szCs w:val="22"/>
              </w:rPr>
              <w:t xml:space="preserve"> год</w:t>
            </w:r>
          </w:p>
        </w:tc>
      </w:tr>
      <w:tr w:rsidR="00D33704" w:rsidRPr="00E37947" w:rsidTr="00FE4754">
        <w:trPr>
          <w:trHeight w:val="800"/>
        </w:trPr>
        <w:tc>
          <w:tcPr>
            <w:tcW w:w="3625" w:type="dxa"/>
            <w:vMerge/>
            <w:vAlign w:val="center"/>
          </w:tcPr>
          <w:p w:rsidR="002E4DA8" w:rsidRPr="00E37947" w:rsidRDefault="002E4DA8" w:rsidP="005A3956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E4DA8" w:rsidRPr="00E37947" w:rsidRDefault="002E4DA8" w:rsidP="005A39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37947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2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прогноз</w:t>
            </w:r>
          </w:p>
        </w:tc>
        <w:tc>
          <w:tcPr>
            <w:tcW w:w="851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(абс.) гр. 4 и гр.3</w:t>
            </w:r>
          </w:p>
        </w:tc>
        <w:tc>
          <w:tcPr>
            <w:tcW w:w="725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(отн.) в % гр.4 и гр.3</w:t>
            </w:r>
          </w:p>
        </w:tc>
        <w:tc>
          <w:tcPr>
            <w:tcW w:w="956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прогноз</w:t>
            </w:r>
          </w:p>
        </w:tc>
        <w:tc>
          <w:tcPr>
            <w:tcW w:w="934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прогноз</w:t>
            </w:r>
          </w:p>
        </w:tc>
      </w:tr>
      <w:tr w:rsidR="00D33704" w:rsidRPr="00E37947" w:rsidTr="00FE4754">
        <w:trPr>
          <w:trHeight w:val="153"/>
        </w:trPr>
        <w:tc>
          <w:tcPr>
            <w:tcW w:w="3625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4DA8" w:rsidRPr="00E37947" w:rsidRDefault="002E4DA8" w:rsidP="005A3956">
            <w:pPr>
              <w:ind w:right="-28"/>
              <w:jc w:val="center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8</w:t>
            </w:r>
          </w:p>
        </w:tc>
      </w:tr>
      <w:tr w:rsidR="00BB30DC" w:rsidRPr="00E37947" w:rsidTr="00CF3A83">
        <w:trPr>
          <w:trHeight w:val="487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12795,8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14995,1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16658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1662,9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111,1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18501,4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20469,6</w:t>
            </w:r>
          </w:p>
        </w:tc>
      </w:tr>
      <w:tr w:rsidR="00BB30DC" w:rsidRPr="00E37947" w:rsidTr="00FE4754">
        <w:trPr>
          <w:trHeight w:val="242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107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107</w:t>
            </w:r>
          </w:p>
        </w:tc>
      </w:tr>
      <w:tr w:rsidR="00BB30DC" w:rsidRPr="00E37947" w:rsidTr="00FE4754">
        <w:trPr>
          <w:trHeight w:val="549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10403,9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12580,6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13750,6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1170,0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109,3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15122,6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17203,3</w:t>
            </w:r>
          </w:p>
        </w:tc>
      </w:tr>
      <w:tr w:rsidR="00BB30DC" w:rsidRPr="00E37947" w:rsidTr="00FE4754">
        <w:trPr>
          <w:trHeight w:val="298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105,4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107,4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109,7</w:t>
            </w:r>
          </w:p>
        </w:tc>
      </w:tr>
      <w:tr w:rsidR="00BB30DC" w:rsidRPr="00E37947" w:rsidTr="00FE4754">
        <w:trPr>
          <w:trHeight w:val="549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5827,0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6701,1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7706,2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1005,1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8862,1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10191,5</w:t>
            </w:r>
          </w:p>
        </w:tc>
      </w:tr>
      <w:tr w:rsidR="00BB30DC" w:rsidRPr="00E37947" w:rsidTr="00FE4754">
        <w:trPr>
          <w:trHeight w:val="280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115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115</w:t>
            </w:r>
          </w:p>
        </w:tc>
      </w:tr>
      <w:tr w:rsidR="00BB30DC" w:rsidRPr="00E37947" w:rsidTr="00FE4754">
        <w:trPr>
          <w:trHeight w:val="515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Объем  продукция сельского хозяйства, млн. руб.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4658,6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5324,7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6283,1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958,4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7539,7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9424,7</w:t>
            </w:r>
          </w:p>
        </w:tc>
      </w:tr>
      <w:tr w:rsidR="00BB30DC" w:rsidRPr="00E37947" w:rsidTr="00FE4754">
        <w:trPr>
          <w:trHeight w:val="307"/>
        </w:trPr>
        <w:tc>
          <w:tcPr>
            <w:tcW w:w="3625" w:type="dxa"/>
          </w:tcPr>
          <w:p w:rsidR="00BB30DC" w:rsidRPr="00E37947" w:rsidRDefault="00BB30DC" w:rsidP="005A3956">
            <w:pPr>
              <w:ind w:right="-28"/>
              <w:rPr>
                <w:sz w:val="22"/>
                <w:szCs w:val="22"/>
              </w:rPr>
            </w:pPr>
            <w:r w:rsidRPr="00E37947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114,3</w:t>
            </w:r>
          </w:p>
        </w:tc>
        <w:tc>
          <w:tcPr>
            <w:tcW w:w="992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E37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120</w:t>
            </w:r>
          </w:p>
        </w:tc>
        <w:tc>
          <w:tcPr>
            <w:tcW w:w="934" w:type="dxa"/>
            <w:vAlign w:val="center"/>
          </w:tcPr>
          <w:p w:rsidR="00BB30DC" w:rsidRPr="00E37947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E37947">
              <w:rPr>
                <w:sz w:val="20"/>
                <w:szCs w:val="20"/>
              </w:rPr>
              <w:t>125</w:t>
            </w:r>
          </w:p>
        </w:tc>
      </w:tr>
      <w:tr w:rsidR="00BB30DC" w:rsidRPr="00F00684" w:rsidTr="00FE4754">
        <w:trPr>
          <w:trHeight w:val="495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3877,6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3987,0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4075,0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88,0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4303,9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4623,2</w:t>
            </w:r>
          </w:p>
        </w:tc>
      </w:tr>
      <w:tr w:rsidR="00BB30DC" w:rsidRPr="00F00684" w:rsidTr="00FE4754">
        <w:trPr>
          <w:trHeight w:val="332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95,7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100,3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102,5</w:t>
            </w:r>
          </w:p>
        </w:tc>
      </w:tr>
      <w:tr w:rsidR="00BB30DC" w:rsidRPr="00F00684" w:rsidTr="00FE4754">
        <w:trPr>
          <w:trHeight w:val="533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3566,0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4359,9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5044,8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684,9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115,7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5561,9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6085,3</w:t>
            </w:r>
          </w:p>
        </w:tc>
      </w:tr>
      <w:tr w:rsidR="00BB30DC" w:rsidRPr="00F00684" w:rsidTr="00FE4754">
        <w:trPr>
          <w:trHeight w:val="289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</w:t>
            </w:r>
          </w:p>
        </w:tc>
      </w:tr>
      <w:tr w:rsidR="00BB30DC" w:rsidRPr="00F00684" w:rsidTr="00FE4754">
        <w:trPr>
          <w:trHeight w:val="533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181,7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205,5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19,7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109,6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245,5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259,9</w:t>
            </w:r>
          </w:p>
        </w:tc>
      </w:tr>
      <w:tr w:rsidR="00BB30DC" w:rsidRPr="00F00684" w:rsidTr="00FE4754">
        <w:trPr>
          <w:trHeight w:val="300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104,5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101,5</w:t>
            </w:r>
          </w:p>
        </w:tc>
      </w:tr>
      <w:tr w:rsidR="00BB30DC" w:rsidRPr="00F00684" w:rsidTr="00FE4754">
        <w:trPr>
          <w:trHeight w:val="130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Численность занятых в экономике (среднегодовая ) – всего тыс. чел.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19</w:t>
            </w:r>
          </w:p>
        </w:tc>
      </w:tr>
      <w:tr w:rsidR="00BB30DC" w:rsidRPr="00F00684" w:rsidTr="00FE4754">
        <w:trPr>
          <w:trHeight w:val="441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2995,6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3165,8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3311,8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146,0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104,6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3516,6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3783,9</w:t>
            </w:r>
          </w:p>
        </w:tc>
      </w:tr>
      <w:tr w:rsidR="00BB30DC" w:rsidRPr="00F00684" w:rsidTr="00FE4754">
        <w:trPr>
          <w:trHeight w:val="338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113,2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105,7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104,6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106,2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107,6</w:t>
            </w:r>
          </w:p>
        </w:tc>
      </w:tr>
      <w:tr w:rsidR="00BB30DC" w:rsidRPr="00F00684" w:rsidTr="00FE4754">
        <w:trPr>
          <w:trHeight w:val="338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Среднесписочная численность работников пред. и орг., человек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7 355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7 389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7 378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-11,0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7 450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7 530</w:t>
            </w:r>
          </w:p>
        </w:tc>
      </w:tr>
      <w:tr w:rsidR="00BB30DC" w:rsidRPr="00F00684" w:rsidTr="00FE4754">
        <w:trPr>
          <w:trHeight w:val="338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101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101,1</w:t>
            </w:r>
          </w:p>
        </w:tc>
      </w:tr>
      <w:tr w:rsidR="00BB30DC" w:rsidRPr="00F00684" w:rsidTr="00FE4754">
        <w:trPr>
          <w:trHeight w:val="475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33 940,9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35 703,7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37 406,8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1703,1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39 335,7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41 875,6</w:t>
            </w:r>
          </w:p>
        </w:tc>
      </w:tr>
      <w:tr w:rsidR="00BB30DC" w:rsidRPr="00F00684" w:rsidTr="00FE4754">
        <w:trPr>
          <w:trHeight w:val="323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109,2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105,2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106,5</w:t>
            </w:r>
          </w:p>
        </w:tc>
      </w:tr>
      <w:tr w:rsidR="00BB30DC" w:rsidRPr="00F00684" w:rsidTr="00FE4754">
        <w:trPr>
          <w:trHeight w:val="513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Реальные денежные доходы населения на душу населения (в среднем за месяц),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F00684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20 892,7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F00684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21 937,3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F00684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23 143,9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1206,6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F00684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24 509,4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F00684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25 979,9</w:t>
            </w:r>
          </w:p>
        </w:tc>
      </w:tr>
      <w:tr w:rsidR="00BB30DC" w:rsidRPr="00F00684" w:rsidTr="00FE4754">
        <w:trPr>
          <w:trHeight w:val="202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105,9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106</w:t>
            </w:r>
          </w:p>
        </w:tc>
      </w:tr>
      <w:tr w:rsidR="00BB30DC" w:rsidRPr="00F00684" w:rsidTr="00FE4754">
        <w:trPr>
          <w:trHeight w:val="202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558,2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479,1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434,1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-45,0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438,4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442,9</w:t>
            </w:r>
          </w:p>
        </w:tc>
      </w:tr>
      <w:tr w:rsidR="00BB30DC" w:rsidRPr="00F00684" w:rsidTr="00FE4754">
        <w:trPr>
          <w:trHeight w:val="202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411,6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375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-45,0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333,3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336,6</w:t>
            </w:r>
          </w:p>
        </w:tc>
      </w:tr>
      <w:tr w:rsidR="00BB30DC" w:rsidRPr="00F00684" w:rsidTr="00FE4754">
        <w:trPr>
          <w:trHeight w:val="202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129,9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101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101</w:t>
            </w:r>
          </w:p>
        </w:tc>
      </w:tr>
      <w:tr w:rsidR="00BB30DC" w:rsidRPr="00F00684" w:rsidTr="00FE4754">
        <w:trPr>
          <w:trHeight w:val="391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Численность зарегистрированных безработных (на конец периода), чел.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b/>
                <w:bCs/>
                <w:sz w:val="20"/>
                <w:szCs w:val="20"/>
              </w:rPr>
            </w:pPr>
            <w:r w:rsidRPr="00F006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65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60</w:t>
            </w:r>
          </w:p>
        </w:tc>
      </w:tr>
      <w:tr w:rsidR="00BB30DC" w:rsidRPr="00F00684" w:rsidTr="00FE4754">
        <w:trPr>
          <w:trHeight w:val="305"/>
        </w:trPr>
        <w:tc>
          <w:tcPr>
            <w:tcW w:w="3625" w:type="dxa"/>
          </w:tcPr>
          <w:p w:rsidR="00BB30DC" w:rsidRPr="00F00684" w:rsidRDefault="00BB30DC" w:rsidP="005A3956">
            <w:pPr>
              <w:ind w:right="-28"/>
              <w:rPr>
                <w:sz w:val="22"/>
                <w:szCs w:val="22"/>
              </w:rPr>
            </w:pPr>
            <w:r w:rsidRPr="00F00684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1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0,32</w:t>
            </w:r>
          </w:p>
        </w:tc>
        <w:tc>
          <w:tcPr>
            <w:tcW w:w="934" w:type="dxa"/>
            <w:vAlign w:val="center"/>
          </w:tcPr>
          <w:p w:rsidR="00BB30DC" w:rsidRPr="00F00684" w:rsidRDefault="00BB30DC" w:rsidP="00BB30DC">
            <w:pPr>
              <w:ind w:left="-47"/>
              <w:jc w:val="right"/>
              <w:rPr>
                <w:sz w:val="20"/>
                <w:szCs w:val="20"/>
              </w:rPr>
            </w:pPr>
            <w:r w:rsidRPr="00F00684">
              <w:rPr>
                <w:sz w:val="20"/>
                <w:szCs w:val="20"/>
              </w:rPr>
              <w:t>0,32</w:t>
            </w:r>
          </w:p>
        </w:tc>
      </w:tr>
    </w:tbl>
    <w:p w:rsidR="002E4DA8" w:rsidRPr="00F00684" w:rsidRDefault="002E4DA8" w:rsidP="005A3956">
      <w:pPr>
        <w:ind w:right="-285" w:firstLine="540"/>
        <w:jc w:val="both"/>
      </w:pPr>
    </w:p>
    <w:p w:rsidR="002E4DA8" w:rsidRPr="00F00684" w:rsidRDefault="002E4DA8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F00684">
        <w:rPr>
          <w:sz w:val="26"/>
          <w:szCs w:val="26"/>
        </w:rPr>
        <w:t xml:space="preserve">В целом, прогноз темпа роста основных макроэкономических показателей развития Мамадышского муниципального района на </w:t>
      </w:r>
      <w:r w:rsidR="009B36B2" w:rsidRPr="00F00684">
        <w:rPr>
          <w:sz w:val="26"/>
          <w:szCs w:val="26"/>
        </w:rPr>
        <w:t>2023</w:t>
      </w:r>
      <w:r w:rsidRPr="00F00684">
        <w:rPr>
          <w:sz w:val="26"/>
          <w:szCs w:val="26"/>
        </w:rPr>
        <w:t xml:space="preserve"> год соответствует Прогнозу социально-экономического развития Мамадышского муниципального района на </w:t>
      </w:r>
      <w:r w:rsidR="009B36B2" w:rsidRPr="00F00684">
        <w:rPr>
          <w:sz w:val="26"/>
          <w:szCs w:val="26"/>
        </w:rPr>
        <w:t>2023</w:t>
      </w:r>
      <w:r w:rsidRPr="00F00684">
        <w:rPr>
          <w:sz w:val="26"/>
          <w:szCs w:val="26"/>
        </w:rPr>
        <w:t>-</w:t>
      </w:r>
      <w:r w:rsidR="009B36B2" w:rsidRPr="00F00684">
        <w:rPr>
          <w:sz w:val="26"/>
          <w:szCs w:val="26"/>
        </w:rPr>
        <w:t>2025</w:t>
      </w:r>
      <w:r w:rsidRPr="00F00684">
        <w:rPr>
          <w:sz w:val="26"/>
          <w:szCs w:val="26"/>
        </w:rPr>
        <w:t xml:space="preserve"> годы. </w:t>
      </w:r>
    </w:p>
    <w:p w:rsidR="00201616" w:rsidRPr="00600D2F" w:rsidRDefault="00201616" w:rsidP="005A3956">
      <w:pPr>
        <w:spacing w:line="276" w:lineRule="auto"/>
        <w:ind w:right="-285" w:firstLine="567"/>
        <w:rPr>
          <w:sz w:val="26"/>
          <w:szCs w:val="26"/>
        </w:rPr>
      </w:pPr>
    </w:p>
    <w:p w:rsidR="003A2F8B" w:rsidRPr="00600D2F" w:rsidRDefault="003A2F8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  <w:r w:rsidRPr="00600D2F">
        <w:rPr>
          <w:b/>
          <w:bCs/>
          <w:sz w:val="26"/>
          <w:szCs w:val="26"/>
        </w:rPr>
        <w:t>3. Доходы проекта бюджета Мамадышского муниципального района.</w:t>
      </w:r>
    </w:p>
    <w:p w:rsidR="00A156FB" w:rsidRPr="00600D2F" w:rsidRDefault="00A156F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</w:p>
    <w:p w:rsidR="00343CAD" w:rsidRPr="00600D2F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600D2F">
        <w:rPr>
          <w:b/>
          <w:sz w:val="26"/>
          <w:szCs w:val="26"/>
        </w:rPr>
        <w:t>3.1. Общая характеристика</w:t>
      </w:r>
    </w:p>
    <w:p w:rsidR="003A2F8B" w:rsidRPr="00EF51AE" w:rsidRDefault="003A2F8B" w:rsidP="00600D2F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600D2F">
        <w:rPr>
          <w:sz w:val="26"/>
          <w:szCs w:val="26"/>
        </w:rPr>
        <w:t xml:space="preserve">Формирование доходной части бюджета Мамадышского муниципального района на </w:t>
      </w:r>
      <w:r w:rsidR="009B36B2" w:rsidRPr="00600D2F">
        <w:rPr>
          <w:sz w:val="26"/>
          <w:szCs w:val="26"/>
        </w:rPr>
        <w:t>2023</w:t>
      </w:r>
      <w:r w:rsidR="00EB4607" w:rsidRPr="00600D2F">
        <w:rPr>
          <w:sz w:val="26"/>
          <w:szCs w:val="26"/>
        </w:rPr>
        <w:t xml:space="preserve"> год и на плановый период </w:t>
      </w:r>
      <w:r w:rsidR="009B36B2" w:rsidRPr="00600D2F">
        <w:rPr>
          <w:sz w:val="26"/>
          <w:szCs w:val="26"/>
        </w:rPr>
        <w:t>2024</w:t>
      </w:r>
      <w:r w:rsidR="00EB4607" w:rsidRPr="00600D2F">
        <w:rPr>
          <w:sz w:val="26"/>
          <w:szCs w:val="26"/>
        </w:rPr>
        <w:t xml:space="preserve"> и </w:t>
      </w:r>
      <w:r w:rsidR="009B36B2" w:rsidRPr="00600D2F">
        <w:rPr>
          <w:sz w:val="26"/>
          <w:szCs w:val="26"/>
        </w:rPr>
        <w:t>2025</w:t>
      </w:r>
      <w:r w:rsidR="005D0934" w:rsidRPr="00600D2F">
        <w:rPr>
          <w:sz w:val="26"/>
          <w:szCs w:val="26"/>
        </w:rPr>
        <w:t xml:space="preserve">  годов </w:t>
      </w:r>
      <w:r w:rsidRPr="00600D2F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</w:t>
      </w:r>
      <w:r w:rsidRPr="00EF51AE">
        <w:rPr>
          <w:sz w:val="26"/>
          <w:szCs w:val="26"/>
        </w:rPr>
        <w:t xml:space="preserve">законодательства Российской Федерации и Республики Татарстан. </w:t>
      </w:r>
    </w:p>
    <w:p w:rsidR="001B6491" w:rsidRPr="00EF51AE" w:rsidRDefault="001B6491" w:rsidP="00600D2F">
      <w:pPr>
        <w:ind w:firstLine="567"/>
        <w:jc w:val="both"/>
        <w:rPr>
          <w:b/>
          <w:bCs/>
          <w:sz w:val="22"/>
          <w:szCs w:val="22"/>
        </w:rPr>
      </w:pPr>
      <w:r w:rsidRPr="00EF51AE">
        <w:rPr>
          <w:sz w:val="26"/>
          <w:szCs w:val="26"/>
        </w:rPr>
        <w:t xml:space="preserve">Проектом бюджета муниципального района на </w:t>
      </w:r>
      <w:r w:rsidR="009B36B2" w:rsidRPr="00EF51AE">
        <w:rPr>
          <w:sz w:val="26"/>
          <w:szCs w:val="26"/>
        </w:rPr>
        <w:t>2023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 xml:space="preserve"> предполагается утвердить объем доходов бюджета Мамадышского муниципального района на уровне </w:t>
      </w:r>
      <w:r w:rsidR="00600D2F" w:rsidRPr="00EF51AE">
        <w:rPr>
          <w:bCs/>
          <w:sz w:val="26"/>
          <w:szCs w:val="26"/>
        </w:rPr>
        <w:t>1553849,34</w:t>
      </w:r>
      <w:r w:rsidR="00600D2F" w:rsidRPr="00EF51AE">
        <w:rPr>
          <w:b/>
          <w:bCs/>
          <w:sz w:val="26"/>
          <w:szCs w:val="26"/>
        </w:rPr>
        <w:t xml:space="preserve"> </w:t>
      </w:r>
      <w:r w:rsidRPr="00EF51AE">
        <w:rPr>
          <w:sz w:val="26"/>
          <w:szCs w:val="26"/>
        </w:rPr>
        <w:t xml:space="preserve">тыс. рублей, что на </w:t>
      </w:r>
      <w:r w:rsidR="00600D2F" w:rsidRPr="00EF51AE">
        <w:rPr>
          <w:sz w:val="26"/>
          <w:szCs w:val="26"/>
        </w:rPr>
        <w:t>158876,9</w:t>
      </w:r>
      <w:r w:rsidRPr="00EF51AE">
        <w:rPr>
          <w:sz w:val="26"/>
          <w:szCs w:val="26"/>
        </w:rPr>
        <w:t xml:space="preserve"> тыс. рублей  или на </w:t>
      </w:r>
      <w:r w:rsidR="001E125D" w:rsidRPr="00EF51AE">
        <w:rPr>
          <w:sz w:val="26"/>
          <w:szCs w:val="26"/>
        </w:rPr>
        <w:t>1</w:t>
      </w:r>
      <w:r w:rsidR="00600D2F" w:rsidRPr="00EF51AE">
        <w:rPr>
          <w:sz w:val="26"/>
          <w:szCs w:val="26"/>
        </w:rPr>
        <w:t>1</w:t>
      </w:r>
      <w:r w:rsidR="001E125D" w:rsidRPr="00EF51AE">
        <w:rPr>
          <w:sz w:val="26"/>
          <w:szCs w:val="26"/>
        </w:rPr>
        <w:t>,</w:t>
      </w:r>
      <w:r w:rsidR="00600D2F" w:rsidRPr="00EF51AE">
        <w:rPr>
          <w:sz w:val="26"/>
          <w:szCs w:val="26"/>
        </w:rPr>
        <w:t>4</w:t>
      </w:r>
      <w:r w:rsidRPr="00EF51AE">
        <w:rPr>
          <w:sz w:val="26"/>
          <w:szCs w:val="26"/>
        </w:rPr>
        <w:t xml:space="preserve"> % больше утвержденного показателя на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="001E125D" w:rsidRPr="00EF51AE">
        <w:rPr>
          <w:sz w:val="26"/>
          <w:szCs w:val="26"/>
        </w:rPr>
        <w:t xml:space="preserve"> </w:t>
      </w:r>
      <w:r w:rsidRPr="00EF51AE">
        <w:rPr>
          <w:sz w:val="26"/>
          <w:szCs w:val="26"/>
        </w:rPr>
        <w:t xml:space="preserve">и </w:t>
      </w:r>
      <w:r w:rsidR="001E125D" w:rsidRPr="00EF51AE">
        <w:rPr>
          <w:sz w:val="26"/>
          <w:szCs w:val="26"/>
        </w:rPr>
        <w:t>бол</w:t>
      </w:r>
      <w:r w:rsidR="003B6C3B" w:rsidRPr="00EF51AE">
        <w:rPr>
          <w:sz w:val="26"/>
          <w:szCs w:val="26"/>
        </w:rPr>
        <w:t>ь</w:t>
      </w:r>
      <w:r w:rsidR="003777F0" w:rsidRPr="00EF51AE">
        <w:rPr>
          <w:sz w:val="26"/>
          <w:szCs w:val="26"/>
        </w:rPr>
        <w:t>ше</w:t>
      </w:r>
      <w:r w:rsidRPr="00EF51AE">
        <w:rPr>
          <w:sz w:val="26"/>
          <w:szCs w:val="26"/>
        </w:rPr>
        <w:t xml:space="preserve"> на </w:t>
      </w:r>
      <w:r w:rsidR="00600D2F" w:rsidRPr="00EF51AE">
        <w:rPr>
          <w:sz w:val="26"/>
          <w:szCs w:val="26"/>
        </w:rPr>
        <w:t>7824,4</w:t>
      </w:r>
      <w:r w:rsidRPr="00EF51AE">
        <w:rPr>
          <w:sz w:val="26"/>
          <w:szCs w:val="26"/>
        </w:rPr>
        <w:t xml:space="preserve">  тыс. рублей или на</w:t>
      </w:r>
      <w:r w:rsidR="001E125D" w:rsidRPr="00EF51AE">
        <w:rPr>
          <w:sz w:val="26"/>
          <w:szCs w:val="26"/>
        </w:rPr>
        <w:t xml:space="preserve"> </w:t>
      </w:r>
      <w:r w:rsidR="00600D2F" w:rsidRPr="00EF51AE">
        <w:rPr>
          <w:sz w:val="26"/>
          <w:szCs w:val="26"/>
        </w:rPr>
        <w:t>0,5% больше</w:t>
      </w:r>
      <w:r w:rsidRPr="00EF51AE">
        <w:rPr>
          <w:sz w:val="26"/>
          <w:szCs w:val="26"/>
        </w:rPr>
        <w:t xml:space="preserve"> </w:t>
      </w:r>
      <w:r w:rsidR="006D237B" w:rsidRPr="00EF51AE">
        <w:rPr>
          <w:sz w:val="26"/>
          <w:szCs w:val="26"/>
        </w:rPr>
        <w:t>прогнозны</w:t>
      </w:r>
      <w:r w:rsidR="001E125D" w:rsidRPr="00EF51AE">
        <w:rPr>
          <w:sz w:val="26"/>
          <w:szCs w:val="26"/>
        </w:rPr>
        <w:t>х</w:t>
      </w:r>
      <w:r w:rsidR="006D237B" w:rsidRPr="00EF51AE">
        <w:rPr>
          <w:sz w:val="26"/>
          <w:szCs w:val="26"/>
        </w:rPr>
        <w:t xml:space="preserve"> </w:t>
      </w:r>
      <w:r w:rsidRPr="00EF51AE">
        <w:rPr>
          <w:sz w:val="26"/>
          <w:szCs w:val="26"/>
        </w:rPr>
        <w:t>показател</w:t>
      </w:r>
      <w:r w:rsidR="001E125D" w:rsidRPr="00EF51AE">
        <w:rPr>
          <w:sz w:val="26"/>
          <w:szCs w:val="26"/>
        </w:rPr>
        <w:t>ей</w:t>
      </w:r>
      <w:r w:rsidRPr="00EF51AE">
        <w:rPr>
          <w:sz w:val="26"/>
          <w:szCs w:val="26"/>
        </w:rPr>
        <w:t xml:space="preserve">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>а.</w:t>
      </w:r>
      <w:r w:rsidR="007A0890" w:rsidRPr="00EF51AE">
        <w:rPr>
          <w:sz w:val="26"/>
          <w:szCs w:val="26"/>
        </w:rPr>
        <w:t xml:space="preserve"> При сравнении с фактическим исполнением доходов  бюджета на </w:t>
      </w:r>
      <w:r w:rsidR="009B36B2" w:rsidRPr="00EF51AE">
        <w:rPr>
          <w:sz w:val="26"/>
          <w:szCs w:val="26"/>
        </w:rPr>
        <w:t>2021</w:t>
      </w:r>
      <w:r w:rsidR="007A0890" w:rsidRPr="00EF51AE">
        <w:rPr>
          <w:sz w:val="26"/>
          <w:szCs w:val="26"/>
        </w:rPr>
        <w:t xml:space="preserve"> год, который составил </w:t>
      </w:r>
      <w:r w:rsidR="00600D2F" w:rsidRPr="00EF51AE">
        <w:rPr>
          <w:sz w:val="26"/>
          <w:szCs w:val="26"/>
        </w:rPr>
        <w:t>1555</w:t>
      </w:r>
      <w:r w:rsidR="00EF51AE" w:rsidRPr="00EF51AE">
        <w:rPr>
          <w:sz w:val="26"/>
          <w:szCs w:val="26"/>
        </w:rPr>
        <w:t>227,1</w:t>
      </w:r>
      <w:r w:rsidR="007A0890" w:rsidRPr="00EF51AE">
        <w:rPr>
          <w:sz w:val="26"/>
          <w:szCs w:val="26"/>
        </w:rPr>
        <w:t xml:space="preserve"> тыс. рублей, доходы уменьшены на </w:t>
      </w:r>
      <w:r w:rsidR="00EF51AE" w:rsidRPr="00EF51AE">
        <w:rPr>
          <w:sz w:val="26"/>
          <w:szCs w:val="26"/>
        </w:rPr>
        <w:t>1377,8</w:t>
      </w:r>
      <w:r w:rsidR="007A0890" w:rsidRPr="00EF51AE">
        <w:rPr>
          <w:sz w:val="26"/>
          <w:szCs w:val="26"/>
        </w:rPr>
        <w:t xml:space="preserve"> тыс. рублей или на </w:t>
      </w:r>
      <w:r w:rsidR="00EF51AE" w:rsidRPr="00EF51AE">
        <w:rPr>
          <w:sz w:val="26"/>
          <w:szCs w:val="26"/>
        </w:rPr>
        <w:t>0,1</w:t>
      </w:r>
      <w:r w:rsidR="007A0890" w:rsidRPr="00EF51AE">
        <w:rPr>
          <w:sz w:val="26"/>
          <w:szCs w:val="26"/>
        </w:rPr>
        <w:t xml:space="preserve"> %.</w:t>
      </w:r>
    </w:p>
    <w:p w:rsidR="00BC3613" w:rsidRPr="00EF51AE" w:rsidRDefault="00BC3613" w:rsidP="00600D2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F51AE">
        <w:rPr>
          <w:sz w:val="26"/>
          <w:szCs w:val="26"/>
        </w:rPr>
        <w:t xml:space="preserve">Прогноз доходов на </w:t>
      </w:r>
      <w:r w:rsidR="009B36B2" w:rsidRPr="00EF51AE">
        <w:rPr>
          <w:sz w:val="26"/>
          <w:szCs w:val="26"/>
        </w:rPr>
        <w:t>2024</w:t>
      </w:r>
      <w:r w:rsidR="000C0D9C" w:rsidRPr="00EF51AE">
        <w:rPr>
          <w:sz w:val="26"/>
          <w:szCs w:val="26"/>
        </w:rPr>
        <w:t>-</w:t>
      </w:r>
      <w:r w:rsidR="009B36B2" w:rsidRPr="00EF51AE">
        <w:rPr>
          <w:sz w:val="26"/>
          <w:szCs w:val="26"/>
        </w:rPr>
        <w:t>2025</w:t>
      </w:r>
      <w:r w:rsidRPr="00EF51AE">
        <w:rPr>
          <w:sz w:val="26"/>
          <w:szCs w:val="26"/>
        </w:rPr>
        <w:t xml:space="preserve"> годы – </w:t>
      </w:r>
      <w:r w:rsidR="00EF51AE" w:rsidRPr="00EF51AE">
        <w:rPr>
          <w:sz w:val="26"/>
          <w:szCs w:val="26"/>
        </w:rPr>
        <w:t xml:space="preserve">1555293,75 </w:t>
      </w:r>
      <w:r w:rsidRPr="00EF51AE">
        <w:rPr>
          <w:sz w:val="26"/>
          <w:szCs w:val="26"/>
        </w:rPr>
        <w:t xml:space="preserve">тыс. рублей и </w:t>
      </w:r>
      <w:r w:rsidR="00EF51AE" w:rsidRPr="00EF51AE">
        <w:rPr>
          <w:sz w:val="26"/>
          <w:szCs w:val="26"/>
        </w:rPr>
        <w:t>1565176,17</w:t>
      </w:r>
      <w:r w:rsidR="0047391A" w:rsidRPr="00EF51AE">
        <w:rPr>
          <w:sz w:val="26"/>
          <w:szCs w:val="26"/>
        </w:rPr>
        <w:t xml:space="preserve"> </w:t>
      </w:r>
      <w:r w:rsidRPr="00EF51AE">
        <w:rPr>
          <w:sz w:val="26"/>
          <w:szCs w:val="26"/>
        </w:rPr>
        <w:t>тыс. рублей соответственно.</w:t>
      </w:r>
    </w:p>
    <w:p w:rsidR="003A2F8B" w:rsidRPr="007257E0" w:rsidRDefault="003A2F8B" w:rsidP="00600D2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F51AE">
        <w:rPr>
          <w:sz w:val="26"/>
          <w:szCs w:val="26"/>
        </w:rPr>
        <w:t>Поступление доходов в бюджет Мамадышского</w:t>
      </w:r>
      <w:r w:rsidRPr="007257E0">
        <w:rPr>
          <w:sz w:val="26"/>
          <w:szCs w:val="26"/>
        </w:rPr>
        <w:t xml:space="preserve"> муниципального района </w:t>
      </w:r>
      <w:r w:rsidR="00F031BA" w:rsidRPr="007257E0">
        <w:rPr>
          <w:sz w:val="26"/>
          <w:szCs w:val="26"/>
        </w:rPr>
        <w:t xml:space="preserve">на </w:t>
      </w:r>
      <w:r w:rsidR="009B36B2" w:rsidRPr="007257E0">
        <w:rPr>
          <w:sz w:val="26"/>
          <w:szCs w:val="26"/>
        </w:rPr>
        <w:t>2023</w:t>
      </w:r>
      <w:r w:rsidR="00EB4607" w:rsidRPr="007257E0">
        <w:rPr>
          <w:sz w:val="26"/>
          <w:szCs w:val="26"/>
        </w:rPr>
        <w:t xml:space="preserve"> год и на плановый период </w:t>
      </w:r>
      <w:r w:rsidR="009B36B2" w:rsidRPr="007257E0">
        <w:rPr>
          <w:sz w:val="26"/>
          <w:szCs w:val="26"/>
        </w:rPr>
        <w:t>2024</w:t>
      </w:r>
      <w:r w:rsidR="00EB4607" w:rsidRPr="007257E0">
        <w:rPr>
          <w:sz w:val="26"/>
          <w:szCs w:val="26"/>
        </w:rPr>
        <w:t xml:space="preserve"> и </w:t>
      </w:r>
      <w:r w:rsidR="009B36B2" w:rsidRPr="007257E0">
        <w:rPr>
          <w:sz w:val="26"/>
          <w:szCs w:val="26"/>
        </w:rPr>
        <w:t>2025</w:t>
      </w:r>
      <w:r w:rsidR="00F031BA" w:rsidRPr="007257E0">
        <w:rPr>
          <w:sz w:val="26"/>
          <w:szCs w:val="26"/>
        </w:rPr>
        <w:t xml:space="preserve"> годов</w:t>
      </w:r>
      <w:r w:rsidRPr="007257E0">
        <w:rPr>
          <w:sz w:val="26"/>
          <w:szCs w:val="26"/>
        </w:rPr>
        <w:t xml:space="preserve"> приведено в таблице 2.</w:t>
      </w:r>
    </w:p>
    <w:p w:rsidR="005A3956" w:rsidRPr="007257E0" w:rsidRDefault="005A3956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7257E0">
        <w:rPr>
          <w:sz w:val="26"/>
          <w:szCs w:val="26"/>
        </w:rPr>
        <w:t>Таблица 2  (тыс. руб</w:t>
      </w:r>
      <w:r w:rsidRPr="007257E0">
        <w:rPr>
          <w:sz w:val="28"/>
          <w:szCs w:val="28"/>
        </w:rPr>
        <w:t>.)</w:t>
      </w: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9"/>
        <w:gridCol w:w="1139"/>
        <w:gridCol w:w="1137"/>
        <w:gridCol w:w="712"/>
        <w:gridCol w:w="1137"/>
        <w:gridCol w:w="712"/>
      </w:tblGrid>
      <w:tr w:rsidR="00551EE0" w:rsidRPr="007257E0" w:rsidTr="007164FA">
        <w:trPr>
          <w:cantSplit/>
          <w:trHeight w:val="312"/>
        </w:trPr>
        <w:tc>
          <w:tcPr>
            <w:tcW w:w="5549" w:type="dxa"/>
            <w:vMerge w:val="restart"/>
          </w:tcPr>
          <w:p w:rsidR="00CD7F25" w:rsidRPr="007257E0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9" w:type="dxa"/>
          </w:tcPr>
          <w:p w:rsidR="00CD7F25" w:rsidRPr="007257E0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gridSpan w:val="4"/>
          </w:tcPr>
          <w:p w:rsidR="00CD7F25" w:rsidRPr="007257E0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51EE0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5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9B36B2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2023</w:t>
            </w:r>
            <w:r w:rsidR="002E4DA8" w:rsidRPr="007257E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9B36B2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2024</w:t>
            </w:r>
            <w:r w:rsidR="00CD7F25" w:rsidRPr="007257E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7257E0">
              <w:rPr>
                <w:bCs/>
                <w:sz w:val="20"/>
                <w:szCs w:val="20"/>
              </w:rPr>
              <w:t xml:space="preserve">в % к </w:t>
            </w:r>
            <w:r w:rsidR="009B36B2" w:rsidRPr="007257E0">
              <w:rPr>
                <w:bCs/>
                <w:sz w:val="20"/>
                <w:szCs w:val="20"/>
              </w:rPr>
              <w:t>2023</w:t>
            </w:r>
            <w:r w:rsidR="002E4DA8" w:rsidRPr="007257E0">
              <w:rPr>
                <w:bCs/>
                <w:sz w:val="20"/>
                <w:szCs w:val="20"/>
              </w:rPr>
              <w:t xml:space="preserve"> год</w:t>
            </w:r>
            <w:r w:rsidRPr="007257E0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9B36B2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2025</w:t>
            </w:r>
            <w:r w:rsidR="00CD7F25" w:rsidRPr="007257E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7257E0">
              <w:rPr>
                <w:bCs/>
                <w:sz w:val="20"/>
                <w:szCs w:val="20"/>
              </w:rPr>
              <w:t xml:space="preserve">в % к </w:t>
            </w:r>
            <w:r w:rsidR="009B36B2" w:rsidRPr="007257E0">
              <w:rPr>
                <w:bCs/>
                <w:sz w:val="20"/>
                <w:szCs w:val="20"/>
              </w:rPr>
              <w:t>2023</w:t>
            </w:r>
            <w:r w:rsidRPr="007257E0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551EE0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7257E0" w:rsidRDefault="00CD7F25" w:rsidP="005A3956">
            <w:pPr>
              <w:jc w:val="center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466647,6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491840,7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524565,3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12,41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387695,7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412342,7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6,36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442978,3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14,26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Cs/>
                <w:sz w:val="22"/>
                <w:szCs w:val="22"/>
              </w:rPr>
            </w:pPr>
            <w:r w:rsidRPr="007257E0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33500,0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33100,0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34200,0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2,09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25884,0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26919,0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27996,0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8,16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19323,5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20096,0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20900,0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8,16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336,5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8,17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6224,0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6473,0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6732,0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8,16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1178,0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1178,0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1178,0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1178,0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4266,0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4266,0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4266,0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5817,0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5652,0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-2,84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5522,0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-5,07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5432,0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5299,0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-5,38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50,0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4132,0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-10,17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3799,0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-17,41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5,88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11,76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1" w:rsidRPr="007257E0" w:rsidRDefault="000E4831" w:rsidP="00B77684">
            <w:pPr>
              <w:jc w:val="both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1" w:rsidRPr="007257E0" w:rsidRDefault="000E4831" w:rsidP="00B77684">
            <w:pPr>
              <w:jc w:val="both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1" w:rsidRPr="007257E0" w:rsidRDefault="000E4831" w:rsidP="00B77684">
            <w:pPr>
              <w:jc w:val="both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78,0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78,0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7338,9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7375,0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0,49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7375,0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0,49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6738,9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6775,0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6775,0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0,54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660,0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6,06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742,0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12,42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1" w:rsidRPr="007257E0" w:rsidRDefault="000E4831" w:rsidP="00B77684">
            <w:pPr>
              <w:jc w:val="both"/>
              <w:rPr>
                <w:b/>
                <w:sz w:val="18"/>
                <w:szCs w:val="18"/>
              </w:rPr>
            </w:pPr>
            <w:r w:rsidRPr="007257E0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590,0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2,25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3,99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1" w:rsidRPr="007257E0" w:rsidRDefault="000E4831" w:rsidP="000A2B1D">
            <w:pPr>
              <w:jc w:val="both"/>
              <w:rPr>
                <w:b/>
                <w:sz w:val="18"/>
                <w:szCs w:val="18"/>
              </w:rPr>
            </w:pPr>
            <w:r w:rsidRPr="007257E0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150,0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B77684">
            <w:pPr>
              <w:rPr>
                <w:sz w:val="18"/>
                <w:szCs w:val="18"/>
              </w:rPr>
            </w:pPr>
            <w:r w:rsidRPr="007257E0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65,0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30,0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B77684">
            <w:pPr>
              <w:rPr>
                <w:sz w:val="18"/>
                <w:szCs w:val="18"/>
              </w:rPr>
            </w:pPr>
            <w:r w:rsidRPr="007257E0">
              <w:rPr>
                <w:sz w:val="18"/>
                <w:szCs w:val="18"/>
              </w:rPr>
              <w:t xml:space="preserve">Административные штрафы, установленные Главой 8 Кодекса </w:t>
            </w:r>
            <w:r w:rsidRPr="007257E0">
              <w:rPr>
                <w:sz w:val="18"/>
                <w:szCs w:val="1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75,0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0A2B1D">
            <w:pPr>
              <w:rPr>
                <w:sz w:val="18"/>
                <w:szCs w:val="18"/>
              </w:rPr>
            </w:pPr>
            <w:r w:rsidRPr="007257E0">
              <w:rPr>
                <w:sz w:val="18"/>
                <w:szCs w:val="18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340,0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sz w:val="22"/>
                <w:szCs w:val="22"/>
              </w:rPr>
            </w:pPr>
            <w:r w:rsidRPr="007257E0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1087201,74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1059181,05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-2,58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1040610,87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-4,29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</w:pPr>
            <w:r w:rsidRPr="007257E0">
              <w:t>Дотации на выравнивание бюджетной обеспеченности муниципальных районов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46477,3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50509,9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8,68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57561,7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23,85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</w:pPr>
            <w:r w:rsidRPr="007257E0">
              <w:t>Субсидии бюджетам муниципальных  районов (межбюджетные трансферты)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589936,1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558632,8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-5,31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527511,4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-10,58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</w:pPr>
            <w:r w:rsidRPr="007257E0">
              <w:t>Субвенции бюджетам муниципальных районов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446516,34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450038,35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451248,27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1,06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4272,0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4272,0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4289,5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2"/>
                <w:szCs w:val="22"/>
              </w:rPr>
            </w:pPr>
            <w:r w:rsidRPr="007257E0">
              <w:rPr>
                <w:sz w:val="22"/>
                <w:szCs w:val="22"/>
              </w:rPr>
              <w:t>0,41</w:t>
            </w:r>
          </w:p>
        </w:tc>
      </w:tr>
      <w:tr w:rsidR="000E4831" w:rsidRPr="007257E0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7257E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1553849,34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1555293,75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0,09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257E0">
              <w:rPr>
                <w:b/>
                <w:bCs/>
                <w:sz w:val="20"/>
                <w:szCs w:val="20"/>
              </w:rPr>
              <w:t>1565176,17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31" w:rsidRPr="007257E0" w:rsidRDefault="000E4831" w:rsidP="007257E0">
            <w:pPr>
              <w:ind w:left="-108"/>
              <w:jc w:val="right"/>
              <w:rPr>
                <w:sz w:val="20"/>
                <w:szCs w:val="20"/>
              </w:rPr>
            </w:pPr>
            <w:r w:rsidRPr="007257E0">
              <w:rPr>
                <w:sz w:val="20"/>
                <w:szCs w:val="20"/>
              </w:rPr>
              <w:t>0,73</w:t>
            </w:r>
          </w:p>
        </w:tc>
      </w:tr>
    </w:tbl>
    <w:p w:rsidR="003A2F8B" w:rsidRPr="007257E0" w:rsidRDefault="003A2F8B" w:rsidP="005A3956">
      <w:pPr>
        <w:spacing w:line="276" w:lineRule="auto"/>
        <w:ind w:right="-285" w:firstLine="540"/>
        <w:jc w:val="both"/>
        <w:rPr>
          <w:sz w:val="28"/>
          <w:szCs w:val="28"/>
        </w:rPr>
      </w:pPr>
    </w:p>
    <w:p w:rsidR="003A2F8B" w:rsidRPr="00EF51AE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EF51AE">
        <w:rPr>
          <w:sz w:val="26"/>
          <w:szCs w:val="26"/>
        </w:rPr>
        <w:t xml:space="preserve">В проекте на </w:t>
      </w:r>
      <w:r w:rsidR="009B36B2" w:rsidRPr="00EF51AE">
        <w:rPr>
          <w:sz w:val="26"/>
          <w:szCs w:val="26"/>
        </w:rPr>
        <w:t>2023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 xml:space="preserve"> объем собственных доходов бюджета Мамадышского муниципального района прогнозируется на уровне </w:t>
      </w:r>
      <w:r w:rsidR="00EF51AE" w:rsidRPr="00EF51AE">
        <w:rPr>
          <w:bCs/>
          <w:sz w:val="26"/>
          <w:szCs w:val="26"/>
        </w:rPr>
        <w:t>466647,6</w:t>
      </w:r>
      <w:r w:rsidR="0047391A" w:rsidRPr="00EF51AE">
        <w:rPr>
          <w:bCs/>
          <w:sz w:val="26"/>
          <w:szCs w:val="26"/>
        </w:rPr>
        <w:t xml:space="preserve"> </w:t>
      </w:r>
      <w:r w:rsidRPr="00EF51AE">
        <w:rPr>
          <w:sz w:val="26"/>
          <w:szCs w:val="26"/>
        </w:rPr>
        <w:t xml:space="preserve">тыс. рублей, что на </w:t>
      </w:r>
      <w:r w:rsidR="00EF51AE" w:rsidRPr="00EF51AE">
        <w:rPr>
          <w:sz w:val="26"/>
          <w:szCs w:val="26"/>
        </w:rPr>
        <w:t>83548,0</w:t>
      </w:r>
      <w:r w:rsidRPr="00EF51AE">
        <w:rPr>
          <w:sz w:val="26"/>
          <w:szCs w:val="26"/>
        </w:rPr>
        <w:t xml:space="preserve">  тыс. рублей  или на </w:t>
      </w:r>
      <w:r w:rsidR="00EF51AE" w:rsidRPr="00EF51AE">
        <w:rPr>
          <w:sz w:val="26"/>
          <w:szCs w:val="26"/>
        </w:rPr>
        <w:t>21,8</w:t>
      </w:r>
      <w:r w:rsidRPr="00EF51AE">
        <w:rPr>
          <w:sz w:val="26"/>
          <w:szCs w:val="26"/>
        </w:rPr>
        <w:t xml:space="preserve"> % </w:t>
      </w:r>
      <w:r w:rsidR="00041AA8" w:rsidRPr="00EF51AE">
        <w:rPr>
          <w:sz w:val="26"/>
          <w:szCs w:val="26"/>
        </w:rPr>
        <w:t>бол</w:t>
      </w:r>
      <w:r w:rsidRPr="00EF51AE">
        <w:rPr>
          <w:sz w:val="26"/>
          <w:szCs w:val="26"/>
        </w:rPr>
        <w:t xml:space="preserve">ьше утвержденного показателя </w:t>
      </w:r>
      <w:r w:rsidR="00482A3D" w:rsidRPr="00EF51AE">
        <w:rPr>
          <w:sz w:val="26"/>
          <w:szCs w:val="26"/>
        </w:rPr>
        <w:t>и</w:t>
      </w:r>
      <w:r w:rsidR="0047391A" w:rsidRPr="00EF51AE">
        <w:rPr>
          <w:sz w:val="26"/>
          <w:szCs w:val="26"/>
        </w:rPr>
        <w:t xml:space="preserve"> </w:t>
      </w:r>
      <w:r w:rsidR="00061D1D" w:rsidRPr="00EF51AE">
        <w:rPr>
          <w:sz w:val="26"/>
          <w:szCs w:val="26"/>
        </w:rPr>
        <w:t xml:space="preserve">на </w:t>
      </w:r>
      <w:r w:rsidR="00EF51AE" w:rsidRPr="00EF51AE">
        <w:rPr>
          <w:sz w:val="26"/>
          <w:szCs w:val="26"/>
        </w:rPr>
        <w:t>83321,1</w:t>
      </w:r>
      <w:r w:rsidR="0047391A" w:rsidRPr="00EF51AE">
        <w:rPr>
          <w:sz w:val="26"/>
          <w:szCs w:val="26"/>
        </w:rPr>
        <w:t xml:space="preserve"> </w:t>
      </w:r>
      <w:r w:rsidR="00373790" w:rsidRPr="00EF51AE">
        <w:rPr>
          <w:sz w:val="26"/>
          <w:szCs w:val="26"/>
        </w:rPr>
        <w:t xml:space="preserve">тыс. рублей </w:t>
      </w:r>
      <w:r w:rsidR="00061D1D" w:rsidRPr="00EF51AE">
        <w:rPr>
          <w:sz w:val="26"/>
          <w:szCs w:val="26"/>
        </w:rPr>
        <w:t xml:space="preserve">или на </w:t>
      </w:r>
      <w:r w:rsidR="00EF51AE" w:rsidRPr="00EF51AE">
        <w:rPr>
          <w:sz w:val="26"/>
          <w:szCs w:val="26"/>
        </w:rPr>
        <w:t>21,7</w:t>
      </w:r>
      <w:r w:rsidR="00061D1D" w:rsidRPr="00EF51AE">
        <w:rPr>
          <w:sz w:val="26"/>
          <w:szCs w:val="26"/>
        </w:rPr>
        <w:t xml:space="preserve"> % </w:t>
      </w:r>
      <w:r w:rsidRPr="00EF51AE">
        <w:rPr>
          <w:sz w:val="26"/>
          <w:szCs w:val="26"/>
        </w:rPr>
        <w:t>ожидаем</w:t>
      </w:r>
      <w:r w:rsidR="00482A3D" w:rsidRPr="00EF51AE">
        <w:rPr>
          <w:sz w:val="26"/>
          <w:szCs w:val="26"/>
        </w:rPr>
        <w:t>ого</w:t>
      </w:r>
      <w:r w:rsidRPr="00EF51AE">
        <w:rPr>
          <w:sz w:val="26"/>
          <w:szCs w:val="26"/>
        </w:rPr>
        <w:t xml:space="preserve"> исполнени</w:t>
      </w:r>
      <w:r w:rsidR="00482A3D" w:rsidRPr="00EF51AE">
        <w:rPr>
          <w:sz w:val="26"/>
          <w:szCs w:val="26"/>
        </w:rPr>
        <w:t>я</w:t>
      </w:r>
      <w:r w:rsidRPr="00EF51AE">
        <w:rPr>
          <w:sz w:val="26"/>
          <w:szCs w:val="26"/>
        </w:rPr>
        <w:t xml:space="preserve"> доходной части бюджета Мамадышского муниципального района </w:t>
      </w:r>
      <w:r w:rsidR="00BC0FF4" w:rsidRPr="00EF51AE">
        <w:rPr>
          <w:sz w:val="26"/>
          <w:szCs w:val="26"/>
        </w:rPr>
        <w:t>за</w:t>
      </w:r>
      <w:r w:rsidR="001E125D" w:rsidRPr="00EF51AE">
        <w:rPr>
          <w:sz w:val="26"/>
          <w:szCs w:val="26"/>
        </w:rPr>
        <w:t xml:space="preserve">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="00482A3D" w:rsidRPr="00EF51AE">
        <w:rPr>
          <w:sz w:val="26"/>
          <w:szCs w:val="26"/>
        </w:rPr>
        <w:t>.</w:t>
      </w:r>
    </w:p>
    <w:p w:rsidR="003A2F8B" w:rsidRPr="00EF51AE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EF51AE">
        <w:rPr>
          <w:sz w:val="26"/>
          <w:szCs w:val="26"/>
        </w:rPr>
        <w:t>В том числе:</w:t>
      </w:r>
    </w:p>
    <w:p w:rsidR="003A2F8B" w:rsidRPr="00EF51AE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EF51AE">
        <w:rPr>
          <w:sz w:val="26"/>
          <w:szCs w:val="26"/>
        </w:rPr>
        <w:t>- у</w:t>
      </w:r>
      <w:r w:rsidR="00407894" w:rsidRPr="00EF51AE">
        <w:rPr>
          <w:sz w:val="26"/>
          <w:szCs w:val="26"/>
        </w:rPr>
        <w:t>велич</w:t>
      </w:r>
      <w:r w:rsidRPr="00EF51AE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EF51AE" w:rsidRPr="00EF51AE">
        <w:rPr>
          <w:sz w:val="26"/>
          <w:szCs w:val="26"/>
        </w:rPr>
        <w:t>80896,1</w:t>
      </w:r>
      <w:r w:rsidRPr="00EF51AE">
        <w:rPr>
          <w:sz w:val="26"/>
          <w:szCs w:val="26"/>
        </w:rPr>
        <w:t xml:space="preserve"> тыс. рублей или на </w:t>
      </w:r>
      <w:r w:rsidR="00EF51AE" w:rsidRPr="00EF51AE">
        <w:rPr>
          <w:sz w:val="26"/>
          <w:szCs w:val="26"/>
        </w:rPr>
        <w:t>21,8</w:t>
      </w:r>
      <w:r w:rsidRPr="00EF51AE">
        <w:rPr>
          <w:sz w:val="26"/>
          <w:szCs w:val="26"/>
        </w:rPr>
        <w:t xml:space="preserve">% </w:t>
      </w:r>
      <w:r w:rsidR="00407894" w:rsidRPr="00EF51AE">
        <w:rPr>
          <w:sz w:val="26"/>
          <w:szCs w:val="26"/>
        </w:rPr>
        <w:t>бол</w:t>
      </w:r>
      <w:r w:rsidRPr="00EF51AE">
        <w:rPr>
          <w:sz w:val="26"/>
          <w:szCs w:val="26"/>
        </w:rPr>
        <w:t xml:space="preserve">ьше прогнозного показателя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>а;</w:t>
      </w:r>
    </w:p>
    <w:p w:rsidR="003A2F8B" w:rsidRPr="00EF51AE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EF51AE">
        <w:rPr>
          <w:sz w:val="26"/>
          <w:szCs w:val="26"/>
        </w:rPr>
        <w:t xml:space="preserve">- по неналоговым доходам – </w:t>
      </w:r>
      <w:r w:rsidR="00EF51AE" w:rsidRPr="00EF51AE">
        <w:rPr>
          <w:sz w:val="26"/>
          <w:szCs w:val="26"/>
        </w:rPr>
        <w:t>2425,0</w:t>
      </w:r>
      <w:r w:rsidRPr="00EF51AE">
        <w:rPr>
          <w:sz w:val="26"/>
          <w:szCs w:val="26"/>
        </w:rPr>
        <w:t xml:space="preserve"> тыс. рублей или на </w:t>
      </w:r>
      <w:r w:rsidR="00EF51AE" w:rsidRPr="00EF51AE">
        <w:rPr>
          <w:sz w:val="26"/>
          <w:szCs w:val="26"/>
        </w:rPr>
        <w:t>20,7</w:t>
      </w:r>
      <w:r w:rsidRPr="00EF51AE">
        <w:rPr>
          <w:sz w:val="26"/>
          <w:szCs w:val="26"/>
        </w:rPr>
        <w:t xml:space="preserve">% </w:t>
      </w:r>
      <w:r w:rsidR="00EF51AE" w:rsidRPr="00EF51AE">
        <w:rPr>
          <w:sz w:val="26"/>
          <w:szCs w:val="26"/>
        </w:rPr>
        <w:t>бол</w:t>
      </w:r>
      <w:r w:rsidRPr="00EF51AE">
        <w:rPr>
          <w:sz w:val="26"/>
          <w:szCs w:val="26"/>
        </w:rPr>
        <w:t xml:space="preserve">ьше прогнозного показателя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>а.</w:t>
      </w:r>
    </w:p>
    <w:p w:rsidR="003A2F8B" w:rsidRPr="00600D2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600D2F">
        <w:rPr>
          <w:sz w:val="26"/>
          <w:szCs w:val="26"/>
        </w:rPr>
        <w:t xml:space="preserve">Динамика доходов бюджета Мамадышского муниципального района на </w:t>
      </w:r>
      <w:r w:rsidR="009B36B2" w:rsidRPr="00600D2F">
        <w:rPr>
          <w:sz w:val="26"/>
          <w:szCs w:val="26"/>
        </w:rPr>
        <w:t>2021</w:t>
      </w:r>
      <w:r w:rsidRPr="00600D2F">
        <w:rPr>
          <w:sz w:val="26"/>
          <w:szCs w:val="26"/>
        </w:rPr>
        <w:t xml:space="preserve"> - </w:t>
      </w:r>
      <w:r w:rsidR="009B36B2" w:rsidRPr="00600D2F">
        <w:rPr>
          <w:sz w:val="26"/>
          <w:szCs w:val="26"/>
        </w:rPr>
        <w:t>2022</w:t>
      </w:r>
      <w:r w:rsidR="002E4DA8" w:rsidRPr="00600D2F">
        <w:rPr>
          <w:sz w:val="26"/>
          <w:szCs w:val="26"/>
        </w:rPr>
        <w:t xml:space="preserve"> год</w:t>
      </w:r>
      <w:r w:rsidRPr="00600D2F">
        <w:rPr>
          <w:sz w:val="26"/>
          <w:szCs w:val="26"/>
        </w:rPr>
        <w:t xml:space="preserve">ы и плановый </w:t>
      </w:r>
      <w:r w:rsidR="009B36B2" w:rsidRPr="00600D2F">
        <w:rPr>
          <w:sz w:val="26"/>
          <w:szCs w:val="26"/>
        </w:rPr>
        <w:t>2023</w:t>
      </w:r>
      <w:r w:rsidR="002E4DA8" w:rsidRPr="00600D2F">
        <w:rPr>
          <w:sz w:val="26"/>
          <w:szCs w:val="26"/>
        </w:rPr>
        <w:t xml:space="preserve"> год</w:t>
      </w:r>
      <w:r w:rsidRPr="00600D2F">
        <w:rPr>
          <w:sz w:val="26"/>
          <w:szCs w:val="26"/>
        </w:rPr>
        <w:t xml:space="preserve">  представлена в таблице 3.</w:t>
      </w:r>
    </w:p>
    <w:p w:rsidR="003A2F8B" w:rsidRPr="00600D2F" w:rsidRDefault="003A2F8B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600D2F">
        <w:rPr>
          <w:sz w:val="26"/>
          <w:szCs w:val="26"/>
        </w:rPr>
        <w:t>Таблица 3  (тыс. руб</w:t>
      </w:r>
      <w:r w:rsidRPr="00600D2F">
        <w:rPr>
          <w:sz w:val="28"/>
          <w:szCs w:val="28"/>
        </w:rPr>
        <w:t>.)</w:t>
      </w:r>
    </w:p>
    <w:tbl>
      <w:tblPr>
        <w:tblW w:w="10243" w:type="dxa"/>
        <w:tblInd w:w="-176" w:type="dxa"/>
        <w:tblLayout w:type="fixed"/>
        <w:tblLook w:val="0000"/>
      </w:tblPr>
      <w:tblGrid>
        <w:gridCol w:w="2146"/>
        <w:gridCol w:w="1144"/>
        <w:gridCol w:w="1199"/>
        <w:gridCol w:w="1090"/>
        <w:gridCol w:w="670"/>
        <w:gridCol w:w="1153"/>
        <w:gridCol w:w="981"/>
        <w:gridCol w:w="1001"/>
        <w:gridCol w:w="859"/>
      </w:tblGrid>
      <w:tr w:rsidR="00551EE0" w:rsidRPr="00600D2F" w:rsidTr="007164FA">
        <w:trPr>
          <w:trHeight w:val="226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rPr>
                <w:b/>
                <w:bCs/>
                <w:sz w:val="22"/>
                <w:szCs w:val="22"/>
              </w:rPr>
            </w:pPr>
          </w:p>
          <w:p w:rsidR="00EA0D75" w:rsidRPr="00600D2F" w:rsidRDefault="00EA0D75" w:rsidP="005A3956">
            <w:pPr>
              <w:jc w:val="center"/>
              <w:rPr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00D2F" w:rsidRDefault="009B36B2" w:rsidP="005A3956">
            <w:pPr>
              <w:jc w:val="center"/>
              <w:rPr>
                <w:b/>
                <w:bCs/>
              </w:rPr>
            </w:pPr>
            <w:r w:rsidRPr="00600D2F">
              <w:rPr>
                <w:b/>
                <w:bCs/>
                <w:sz w:val="22"/>
                <w:szCs w:val="22"/>
              </w:rPr>
              <w:t>2021</w:t>
            </w:r>
            <w:r w:rsidR="00EA0D75" w:rsidRPr="00600D2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00D2F" w:rsidRDefault="009B36B2" w:rsidP="005A3956">
            <w:pPr>
              <w:jc w:val="center"/>
              <w:rPr>
                <w:b/>
                <w:bCs/>
              </w:rPr>
            </w:pPr>
            <w:r w:rsidRPr="00600D2F">
              <w:rPr>
                <w:b/>
                <w:bCs/>
                <w:sz w:val="22"/>
                <w:szCs w:val="22"/>
              </w:rPr>
              <w:t>2022</w:t>
            </w:r>
            <w:r w:rsidR="002E4DA8" w:rsidRPr="00600D2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00D2F" w:rsidRDefault="009B36B2" w:rsidP="005A3956">
            <w:pPr>
              <w:jc w:val="center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2023</w:t>
            </w:r>
            <w:r w:rsidR="002E4DA8" w:rsidRPr="00600D2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600D2F" w:rsidTr="007164FA">
        <w:trPr>
          <w:cantSplit/>
          <w:trHeight w:val="89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600D2F" w:rsidRDefault="00EA0D75" w:rsidP="005A39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Прогноз</w:t>
            </w:r>
            <w:r w:rsidR="005A3956" w:rsidRPr="00600D2F">
              <w:rPr>
                <w:bCs/>
                <w:sz w:val="20"/>
                <w:szCs w:val="20"/>
              </w:rPr>
              <w:t xml:space="preserve"> </w:t>
            </w:r>
            <w:r w:rsidRPr="00600D2F">
              <w:rPr>
                <w:bCs/>
                <w:sz w:val="20"/>
                <w:szCs w:val="20"/>
              </w:rPr>
              <w:t>ный план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Темп роста</w:t>
            </w:r>
            <w:r w:rsidR="00600D2F">
              <w:rPr>
                <w:bCs/>
                <w:sz w:val="20"/>
                <w:szCs w:val="20"/>
              </w:rPr>
              <w:t xml:space="preserve">  </w:t>
            </w:r>
            <w:r w:rsidRPr="00600D2F">
              <w:rPr>
                <w:bCs/>
                <w:sz w:val="20"/>
                <w:szCs w:val="20"/>
              </w:rPr>
              <w:t>(в %)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Темп роста</w:t>
            </w:r>
          </w:p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(в %)  к  плановым показателям</w:t>
            </w:r>
          </w:p>
          <w:p w:rsidR="00EA0D75" w:rsidRPr="00600D2F" w:rsidRDefault="009B36B2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2022</w:t>
            </w:r>
            <w:r w:rsidR="002E4DA8" w:rsidRPr="00600D2F">
              <w:rPr>
                <w:bCs/>
                <w:sz w:val="18"/>
                <w:szCs w:val="18"/>
              </w:rPr>
              <w:t xml:space="preserve"> год</w:t>
            </w:r>
            <w:r w:rsidR="00EA0D75" w:rsidRPr="00600D2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Темп роста</w:t>
            </w:r>
          </w:p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(в %) к уточненным  показателям</w:t>
            </w:r>
          </w:p>
          <w:p w:rsidR="00EA0D75" w:rsidRPr="00600D2F" w:rsidRDefault="009B36B2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600D2F">
              <w:rPr>
                <w:bCs/>
                <w:sz w:val="18"/>
                <w:szCs w:val="18"/>
              </w:rPr>
              <w:t>2022</w:t>
            </w:r>
            <w:r w:rsidR="002E4DA8" w:rsidRPr="00600D2F">
              <w:rPr>
                <w:bCs/>
                <w:sz w:val="18"/>
                <w:szCs w:val="18"/>
              </w:rPr>
              <w:t xml:space="preserve"> год</w:t>
            </w:r>
            <w:r w:rsidR="00EA0D75" w:rsidRPr="00600D2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удельный вес</w:t>
            </w:r>
          </w:p>
          <w:p w:rsidR="00EA0D75" w:rsidRPr="00600D2F" w:rsidRDefault="00EA0D75" w:rsidP="005A3956">
            <w:pPr>
              <w:ind w:left="-123" w:right="-85"/>
              <w:jc w:val="center"/>
              <w:rPr>
                <w:b/>
                <w:bCs/>
                <w:sz w:val="20"/>
                <w:szCs w:val="20"/>
              </w:rPr>
            </w:pPr>
            <w:r w:rsidRPr="00600D2F">
              <w:rPr>
                <w:bCs/>
                <w:sz w:val="20"/>
                <w:szCs w:val="20"/>
              </w:rPr>
              <w:t>(в %)</w:t>
            </w:r>
          </w:p>
        </w:tc>
      </w:tr>
      <w:tr w:rsidR="00551EE0" w:rsidRPr="00600D2F" w:rsidTr="007164FA">
        <w:trPr>
          <w:trHeight w:val="18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jc w:val="center"/>
              <w:rPr>
                <w:sz w:val="20"/>
                <w:szCs w:val="20"/>
              </w:rPr>
            </w:pPr>
            <w:r w:rsidRPr="00600D2F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00D2F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00D2F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00D2F"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600D2F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0D2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0D2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0D2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600D2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0D2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F062F3" w:rsidRPr="00600D2F" w:rsidTr="007164FA">
        <w:trPr>
          <w:trHeight w:val="45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3" w:rsidRPr="00600D2F" w:rsidRDefault="00F062F3" w:rsidP="005A3956">
            <w:pPr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476340,0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383099,6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383326,5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466647,6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30,0</w:t>
            </w:r>
          </w:p>
        </w:tc>
      </w:tr>
      <w:tr w:rsidR="00F062F3" w:rsidRPr="00600D2F" w:rsidTr="007164FA">
        <w:trPr>
          <w:trHeight w:val="361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3" w:rsidRPr="00600D2F" w:rsidRDefault="00F062F3" w:rsidP="005A3956">
            <w:pPr>
              <w:jc w:val="both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  <w:lang w:val="tt-RU"/>
              </w:rPr>
              <w:t>438428,8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371627,6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371627,6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452523,7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21,8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29,1</w:t>
            </w:r>
          </w:p>
        </w:tc>
      </w:tr>
      <w:tr w:rsidR="00F062F3" w:rsidRPr="00600D2F" w:rsidTr="007164FA">
        <w:trPr>
          <w:trHeight w:val="4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3" w:rsidRPr="00600D2F" w:rsidRDefault="00F062F3" w:rsidP="005A3956">
            <w:pPr>
              <w:jc w:val="both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  <w:lang w:val="tt-RU"/>
              </w:rPr>
              <w:t>37911,2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11472,0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11698,9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bCs/>
                <w:sz w:val="22"/>
                <w:szCs w:val="22"/>
              </w:rPr>
              <w:t>14123,9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20,7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0,9</w:t>
            </w:r>
          </w:p>
        </w:tc>
      </w:tr>
      <w:tr w:rsidR="00F062F3" w:rsidRPr="00600D2F" w:rsidTr="007164FA">
        <w:trPr>
          <w:trHeight w:val="51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3" w:rsidRPr="00600D2F" w:rsidRDefault="00F062F3" w:rsidP="005A3956">
            <w:pPr>
              <w:jc w:val="both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  <w:lang w:val="tt-RU"/>
              </w:rPr>
              <w:t>1078887,1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1011872,8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1162698,4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1087201,74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-6,5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70,0</w:t>
            </w:r>
          </w:p>
        </w:tc>
      </w:tr>
      <w:tr w:rsidR="00F062F3" w:rsidRPr="00600D2F" w:rsidTr="007164FA">
        <w:trPr>
          <w:trHeight w:val="4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3" w:rsidRPr="00600D2F" w:rsidRDefault="00F062F3" w:rsidP="005A3956">
            <w:pPr>
              <w:jc w:val="both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1555227,1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1394972,4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1546024,9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1553849,34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11,</w:t>
            </w:r>
            <w:r w:rsidR="00600D2F" w:rsidRPr="00600D2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600D2F">
            <w:pPr>
              <w:ind w:left="-148"/>
              <w:jc w:val="right"/>
              <w:rPr>
                <w:b/>
                <w:bCs/>
                <w:sz w:val="22"/>
                <w:szCs w:val="22"/>
              </w:rPr>
            </w:pPr>
            <w:r w:rsidRPr="00600D2F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F3" w:rsidRPr="00600D2F" w:rsidRDefault="00F062F3" w:rsidP="00F062F3">
            <w:pPr>
              <w:ind w:left="-148"/>
              <w:jc w:val="right"/>
              <w:rPr>
                <w:sz w:val="22"/>
                <w:szCs w:val="22"/>
              </w:rPr>
            </w:pPr>
            <w:r w:rsidRPr="00600D2F">
              <w:rPr>
                <w:sz w:val="22"/>
                <w:szCs w:val="22"/>
              </w:rPr>
              <w:t>100,0</w:t>
            </w:r>
          </w:p>
        </w:tc>
      </w:tr>
    </w:tbl>
    <w:p w:rsidR="003A2F8B" w:rsidRPr="00EF51A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F51AE">
        <w:rPr>
          <w:sz w:val="26"/>
          <w:szCs w:val="26"/>
        </w:rPr>
        <w:lastRenderedPageBreak/>
        <w:t xml:space="preserve">Согласно данным в таблице, в </w:t>
      </w:r>
      <w:r w:rsidR="009B36B2" w:rsidRPr="00EF51AE">
        <w:rPr>
          <w:sz w:val="26"/>
          <w:szCs w:val="26"/>
        </w:rPr>
        <w:t>2023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>у доходы бюджета Мамадышского муниципального района у</w:t>
      </w:r>
      <w:r w:rsidR="0047391A" w:rsidRPr="00EF51AE">
        <w:rPr>
          <w:sz w:val="26"/>
          <w:szCs w:val="26"/>
        </w:rPr>
        <w:t>величат</w:t>
      </w:r>
      <w:r w:rsidRPr="00EF51AE">
        <w:rPr>
          <w:sz w:val="26"/>
          <w:szCs w:val="26"/>
        </w:rPr>
        <w:t xml:space="preserve">ся  на </w:t>
      </w:r>
      <w:r w:rsidR="00EF51AE" w:rsidRPr="00EF51AE">
        <w:rPr>
          <w:sz w:val="26"/>
          <w:szCs w:val="26"/>
        </w:rPr>
        <w:t>7824,4</w:t>
      </w:r>
      <w:r w:rsidRPr="00EF51AE">
        <w:rPr>
          <w:sz w:val="26"/>
          <w:szCs w:val="26"/>
        </w:rPr>
        <w:t xml:space="preserve">  тыс. рублей или на </w:t>
      </w:r>
      <w:r w:rsidR="0047391A" w:rsidRPr="00EF51AE">
        <w:rPr>
          <w:sz w:val="26"/>
          <w:szCs w:val="26"/>
        </w:rPr>
        <w:t>0,</w:t>
      </w:r>
      <w:r w:rsidR="00EF51AE" w:rsidRPr="00EF51AE">
        <w:rPr>
          <w:sz w:val="26"/>
          <w:szCs w:val="26"/>
        </w:rPr>
        <w:t>5</w:t>
      </w:r>
      <w:r w:rsidRPr="00EF51AE">
        <w:rPr>
          <w:sz w:val="26"/>
          <w:szCs w:val="26"/>
        </w:rPr>
        <w:t xml:space="preserve"> %  по сравнению с ожидаемыми показателями </w:t>
      </w:r>
      <w:r w:rsidR="009B36B2" w:rsidRPr="00EF51AE">
        <w:rPr>
          <w:sz w:val="26"/>
          <w:szCs w:val="26"/>
        </w:rPr>
        <w:t>2022</w:t>
      </w:r>
      <w:r w:rsidR="002E4DA8" w:rsidRPr="00EF51AE">
        <w:rPr>
          <w:sz w:val="26"/>
          <w:szCs w:val="26"/>
        </w:rPr>
        <w:t xml:space="preserve"> год</w:t>
      </w:r>
      <w:r w:rsidRPr="00EF51AE">
        <w:rPr>
          <w:sz w:val="26"/>
          <w:szCs w:val="26"/>
        </w:rPr>
        <w:t xml:space="preserve">а. </w:t>
      </w:r>
    </w:p>
    <w:p w:rsidR="003A2F8B" w:rsidRPr="00EF51AE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EF51AE">
        <w:rPr>
          <w:sz w:val="26"/>
          <w:szCs w:val="26"/>
        </w:rPr>
        <w:t xml:space="preserve">Объемы доходов проекта бюджета Мамадышского муниципального района  </w:t>
      </w:r>
      <w:r w:rsidR="00482A3D" w:rsidRPr="00EF51AE">
        <w:rPr>
          <w:sz w:val="26"/>
          <w:szCs w:val="26"/>
        </w:rPr>
        <w:t xml:space="preserve">на </w:t>
      </w:r>
      <w:r w:rsidR="009B36B2" w:rsidRPr="00EF51AE">
        <w:rPr>
          <w:sz w:val="26"/>
          <w:szCs w:val="26"/>
        </w:rPr>
        <w:t>2021</w:t>
      </w:r>
      <w:r w:rsidR="00482A3D" w:rsidRPr="00EF51AE">
        <w:rPr>
          <w:sz w:val="26"/>
          <w:szCs w:val="26"/>
        </w:rPr>
        <w:t xml:space="preserve"> - </w:t>
      </w:r>
      <w:r w:rsidR="009B36B2" w:rsidRPr="00EF51AE">
        <w:rPr>
          <w:sz w:val="26"/>
          <w:szCs w:val="26"/>
        </w:rPr>
        <w:t>2022</w:t>
      </w:r>
      <w:r w:rsidR="00482A3D" w:rsidRPr="00EF51AE">
        <w:rPr>
          <w:sz w:val="26"/>
          <w:szCs w:val="26"/>
        </w:rPr>
        <w:t xml:space="preserve"> годы и плановый </w:t>
      </w:r>
      <w:r w:rsidR="009B36B2" w:rsidRPr="00EF51AE">
        <w:rPr>
          <w:sz w:val="26"/>
          <w:szCs w:val="26"/>
        </w:rPr>
        <w:t>2023</w:t>
      </w:r>
      <w:r w:rsidR="00482A3D" w:rsidRPr="00EF51AE">
        <w:rPr>
          <w:sz w:val="26"/>
          <w:szCs w:val="26"/>
        </w:rPr>
        <w:t xml:space="preserve"> год  </w:t>
      </w:r>
      <w:r w:rsidRPr="00EF51AE">
        <w:rPr>
          <w:sz w:val="26"/>
          <w:szCs w:val="26"/>
        </w:rPr>
        <w:t>отражены в следующей диаграмме:</w:t>
      </w:r>
    </w:p>
    <w:p w:rsidR="003A2F8B" w:rsidRPr="00EF51AE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EF51AE">
        <w:rPr>
          <w:sz w:val="26"/>
          <w:szCs w:val="26"/>
        </w:rPr>
        <w:t>диаграмма 1 (млн. руб.)</w:t>
      </w:r>
    </w:p>
    <w:p w:rsidR="003A2F8B" w:rsidRPr="00D46956" w:rsidRDefault="00B235FC" w:rsidP="005A3956">
      <w:pPr>
        <w:ind w:right="-285"/>
        <w:jc w:val="both"/>
        <w:rPr>
          <w:noProof/>
          <w:color w:val="FF0000"/>
          <w:sz w:val="26"/>
          <w:szCs w:val="26"/>
        </w:rPr>
      </w:pPr>
      <w:r w:rsidRPr="00D46956">
        <w:rPr>
          <w:noProof/>
          <w:color w:val="FF0000"/>
          <w:sz w:val="28"/>
          <w:szCs w:val="28"/>
        </w:rPr>
        <w:drawing>
          <wp:inline distT="0" distB="0" distL="0" distR="0">
            <wp:extent cx="6412675" cy="3752603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616" w:rsidRPr="000D528D" w:rsidRDefault="00A461C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0D528D">
        <w:rPr>
          <w:sz w:val="26"/>
          <w:szCs w:val="26"/>
        </w:rPr>
        <w:t xml:space="preserve">Динамика поступлений в разрезе налоговых и неналоговых доходов  бюджета Мамадышского муниципального района на </w:t>
      </w:r>
      <w:r w:rsidR="009B36B2" w:rsidRPr="000D528D">
        <w:rPr>
          <w:sz w:val="26"/>
          <w:szCs w:val="26"/>
        </w:rPr>
        <w:t>2021</w:t>
      </w:r>
      <w:r w:rsidR="00AE7D61" w:rsidRPr="000D528D">
        <w:rPr>
          <w:sz w:val="26"/>
          <w:szCs w:val="26"/>
        </w:rPr>
        <w:t xml:space="preserve"> </w:t>
      </w:r>
      <w:r w:rsidRPr="000D528D">
        <w:rPr>
          <w:sz w:val="26"/>
          <w:szCs w:val="26"/>
        </w:rPr>
        <w:t xml:space="preserve">год, планируемые поступления на </w:t>
      </w:r>
      <w:r w:rsidR="009B36B2" w:rsidRPr="000D528D">
        <w:rPr>
          <w:sz w:val="26"/>
          <w:szCs w:val="26"/>
        </w:rPr>
        <w:t>2022</w:t>
      </w:r>
      <w:r w:rsidRPr="000D528D">
        <w:rPr>
          <w:sz w:val="26"/>
          <w:szCs w:val="26"/>
        </w:rPr>
        <w:t xml:space="preserve"> и прогнозный </w:t>
      </w:r>
      <w:r w:rsidR="009B36B2" w:rsidRPr="000D528D">
        <w:rPr>
          <w:sz w:val="26"/>
          <w:szCs w:val="26"/>
        </w:rPr>
        <w:t>2023</w:t>
      </w:r>
      <w:r w:rsidR="002E4DA8" w:rsidRPr="000D528D">
        <w:rPr>
          <w:sz w:val="26"/>
          <w:szCs w:val="26"/>
        </w:rPr>
        <w:t xml:space="preserve"> год</w:t>
      </w:r>
      <w:r w:rsidR="00C35E7C" w:rsidRPr="000D528D">
        <w:rPr>
          <w:sz w:val="26"/>
          <w:szCs w:val="26"/>
        </w:rPr>
        <w:t>а</w:t>
      </w:r>
      <w:r w:rsidRPr="000D528D">
        <w:rPr>
          <w:sz w:val="26"/>
          <w:szCs w:val="26"/>
        </w:rPr>
        <w:t xml:space="preserve">  представлены в таблице 4.         </w:t>
      </w:r>
    </w:p>
    <w:p w:rsidR="00A461CD" w:rsidRPr="00816230" w:rsidRDefault="00A461C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816230">
        <w:rPr>
          <w:sz w:val="26"/>
          <w:szCs w:val="26"/>
        </w:rPr>
        <w:t>таблица 4 (тыс. руб.)</w:t>
      </w:r>
    </w:p>
    <w:tbl>
      <w:tblPr>
        <w:tblW w:w="10172" w:type="dxa"/>
        <w:tblInd w:w="-318" w:type="dxa"/>
        <w:tblLayout w:type="fixed"/>
        <w:tblLook w:val="000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551EE0" w:rsidRPr="00816230" w:rsidTr="00816230">
        <w:trPr>
          <w:trHeight w:val="20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0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Наименование</w:t>
            </w:r>
          </w:p>
          <w:p w:rsidR="00A461CD" w:rsidRPr="00816230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16230" w:rsidRDefault="009B36B2" w:rsidP="00816230">
            <w:pPr>
              <w:ind w:left="-108" w:right="-53"/>
              <w:jc w:val="center"/>
            </w:pPr>
            <w:r w:rsidRPr="00816230">
              <w:rPr>
                <w:sz w:val="22"/>
                <w:szCs w:val="22"/>
              </w:rPr>
              <w:t>2021</w:t>
            </w:r>
            <w:r w:rsidR="00A461CD" w:rsidRPr="0081623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16230" w:rsidRDefault="009B36B2" w:rsidP="005A3956">
            <w:pPr>
              <w:ind w:left="-163" w:right="-85"/>
              <w:jc w:val="center"/>
            </w:pPr>
            <w:r w:rsidRPr="00816230">
              <w:t>2022</w:t>
            </w:r>
            <w:r w:rsidR="002E4DA8" w:rsidRPr="00816230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816230" w:rsidRDefault="009B36B2" w:rsidP="005A3956">
            <w:pPr>
              <w:ind w:left="-163" w:right="-85"/>
              <w:jc w:val="center"/>
            </w:pPr>
            <w:r w:rsidRPr="00816230">
              <w:t>2023</w:t>
            </w:r>
            <w:r w:rsidR="002E4DA8" w:rsidRPr="00816230">
              <w:t xml:space="preserve"> год</w:t>
            </w:r>
          </w:p>
        </w:tc>
      </w:tr>
      <w:tr w:rsidR="00551EE0" w:rsidRPr="00816230" w:rsidTr="00816230">
        <w:trPr>
          <w:trHeight w:val="95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816230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816230">
            <w:pPr>
              <w:ind w:left="-108" w:right="-53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Темп роста</w:t>
            </w:r>
          </w:p>
          <w:p w:rsidR="00A461CD" w:rsidRPr="0081623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 xml:space="preserve"> (в %)</w:t>
            </w:r>
            <w:r w:rsidR="00CF5B0F" w:rsidRPr="00816230">
              <w:rPr>
                <w:sz w:val="18"/>
                <w:szCs w:val="18"/>
              </w:rPr>
              <w:t xml:space="preserve"> к </w:t>
            </w:r>
            <w:r w:rsidR="009B36B2" w:rsidRPr="00816230">
              <w:rPr>
                <w:sz w:val="18"/>
                <w:szCs w:val="18"/>
              </w:rPr>
              <w:t>2021</w:t>
            </w:r>
            <w:r w:rsidR="00CF5B0F" w:rsidRPr="00816230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>В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>Темп роста</w:t>
            </w:r>
          </w:p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 xml:space="preserve"> (в %) к плановым показателям </w:t>
            </w:r>
            <w:r w:rsidR="009B36B2" w:rsidRPr="00816230">
              <w:rPr>
                <w:sz w:val="17"/>
                <w:szCs w:val="17"/>
              </w:rPr>
              <w:t>2022</w:t>
            </w:r>
            <w:r w:rsidRPr="00816230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>Темп роста</w:t>
            </w:r>
          </w:p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 xml:space="preserve"> (в %) к уточненным показателям  </w:t>
            </w:r>
            <w:r w:rsidR="009B36B2" w:rsidRPr="00816230">
              <w:rPr>
                <w:sz w:val="17"/>
                <w:szCs w:val="17"/>
              </w:rPr>
              <w:t>2022</w:t>
            </w:r>
            <w:r w:rsidRPr="00816230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816230">
              <w:rPr>
                <w:sz w:val="17"/>
                <w:szCs w:val="17"/>
              </w:rPr>
              <w:t>В % к общему поступлению доходов</w:t>
            </w:r>
          </w:p>
        </w:tc>
      </w:tr>
      <w:tr w:rsidR="00551EE0" w:rsidRPr="00816230" w:rsidTr="0081706C">
        <w:trPr>
          <w:trHeight w:val="28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 xml:space="preserve">5 </w:t>
            </w:r>
            <w:r w:rsidRPr="00816230">
              <w:rPr>
                <w:sz w:val="16"/>
                <w:szCs w:val="16"/>
              </w:rPr>
              <w:t>(4:2%)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 xml:space="preserve">8 </w:t>
            </w:r>
            <w:r w:rsidRPr="00816230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9</w:t>
            </w:r>
            <w:r w:rsidRPr="00816230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81623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 xml:space="preserve">10 </w:t>
            </w:r>
          </w:p>
        </w:tc>
      </w:tr>
      <w:tr w:rsidR="00402FA8" w:rsidRPr="00816230" w:rsidTr="00107544">
        <w:trPr>
          <w:trHeight w:val="4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438428,8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371627,6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371627,6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-15,2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452523,7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402FA8" w:rsidRPr="00816230" w:rsidTr="00402FA8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380668,0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316977,6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316977,6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-16,7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82,7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387695,7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83,1</w:t>
            </w:r>
          </w:p>
        </w:tc>
      </w:tr>
      <w:tr w:rsidR="00402FA8" w:rsidRPr="00816230" w:rsidTr="00402FA8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6"/>
                <w:szCs w:val="16"/>
              </w:rPr>
            </w:pPr>
            <w:r w:rsidRPr="00816230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bCs/>
                <w:sz w:val="20"/>
                <w:szCs w:val="20"/>
                <w:lang w:val="tt-RU"/>
              </w:rPr>
              <w:t>31420,4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bCs/>
                <w:sz w:val="20"/>
                <w:szCs w:val="20"/>
              </w:rPr>
              <w:t>31900,0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bCs/>
                <w:sz w:val="20"/>
                <w:szCs w:val="20"/>
              </w:rPr>
              <w:t>31900,0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33500,0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7,2</w:t>
            </w:r>
          </w:p>
        </w:tc>
      </w:tr>
      <w:tr w:rsidR="00402FA8" w:rsidRPr="00816230" w:rsidTr="00402FA8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5A3956">
            <w:pPr>
              <w:rPr>
                <w:sz w:val="16"/>
                <w:szCs w:val="16"/>
              </w:rPr>
            </w:pPr>
            <w:r w:rsidRPr="00816230">
              <w:rPr>
                <w:sz w:val="16"/>
                <w:szCs w:val="16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12761,3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12317,0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12317,0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-3,5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19323,5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56,9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56,9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4,1</w:t>
            </w:r>
          </w:p>
        </w:tc>
      </w:tr>
      <w:tr w:rsidR="00402FA8" w:rsidRPr="00816230" w:rsidTr="00402FA8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5A3956">
            <w:pPr>
              <w:rPr>
                <w:sz w:val="16"/>
                <w:szCs w:val="16"/>
              </w:rPr>
            </w:pPr>
            <w:r w:rsidRPr="0081623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1699,0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</w:tr>
      <w:tr w:rsidR="00402FA8" w:rsidRPr="00816230" w:rsidTr="00402FA8">
        <w:trPr>
          <w:trHeight w:val="56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378,2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297,0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297,0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-21,5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336,5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</w:tr>
      <w:tr w:rsidR="00402FA8" w:rsidRPr="00816230" w:rsidTr="00402FA8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6065,4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4740,0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4740,0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-21,9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6224,0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1,3</w:t>
            </w:r>
          </w:p>
        </w:tc>
      </w:tr>
      <w:tr w:rsidR="00402FA8" w:rsidRPr="00816230" w:rsidTr="00402FA8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1177,6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868,0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868,0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-26,3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1178,0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0,3</w:t>
            </w:r>
          </w:p>
        </w:tc>
      </w:tr>
      <w:tr w:rsidR="00402FA8" w:rsidRPr="00816230" w:rsidTr="00402FA8">
        <w:trPr>
          <w:trHeight w:val="4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государственная пошлина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4258,9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4528,0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4528,0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4266,0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0,9</w:t>
            </w:r>
          </w:p>
        </w:tc>
      </w:tr>
      <w:tr w:rsidR="00402FA8" w:rsidRPr="00816230" w:rsidTr="00107544">
        <w:trPr>
          <w:trHeight w:val="51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37911,2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11472,0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11698,9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-69,1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14123,9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sz w:val="20"/>
                <w:szCs w:val="20"/>
              </w:rPr>
            </w:pPr>
            <w:r w:rsidRPr="00816230">
              <w:rPr>
                <w:b/>
                <w:sz w:val="20"/>
                <w:szCs w:val="20"/>
              </w:rPr>
              <w:t>3,0</w:t>
            </w:r>
          </w:p>
        </w:tc>
      </w:tr>
      <w:tr w:rsidR="00402FA8" w:rsidRPr="00816230" w:rsidTr="0081706C">
        <w:trPr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9213,7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4668,0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4668,0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-49,3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5817,0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1,2</w:t>
            </w:r>
          </w:p>
        </w:tc>
      </w:tr>
      <w:tr w:rsidR="00402FA8" w:rsidRPr="00816230" w:rsidTr="00A33D63">
        <w:trPr>
          <w:trHeight w:val="36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397,7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453,0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13,9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308,0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-32,0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</w:tr>
      <w:tr w:rsidR="00402FA8" w:rsidRPr="00816230" w:rsidTr="0081706C">
        <w:trPr>
          <w:trHeight w:val="8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1315,6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226,9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-82,8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D622A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0,0</w:t>
            </w:r>
          </w:p>
        </w:tc>
      </w:tr>
      <w:tr w:rsidR="00402FA8" w:rsidRPr="00816230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18"/>
                <w:szCs w:val="18"/>
              </w:rPr>
            </w:pPr>
            <w:r w:rsidRPr="0081623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26043,7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5128,0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5128,0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-80,3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7338,9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D622A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43,1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1,6</w:t>
            </w:r>
          </w:p>
        </w:tc>
      </w:tr>
      <w:tr w:rsidR="00402FA8" w:rsidRPr="00816230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924,3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1223,0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1223,0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32,3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660,0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-46,0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-46,0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0,1</w:t>
            </w:r>
          </w:p>
        </w:tc>
      </w:tr>
      <w:tr w:rsidR="00402FA8" w:rsidRPr="00816230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  <w:lang w:val="tt-RU"/>
              </w:rPr>
              <w:t>16,2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16230" w:rsidP="00402FA8">
            <w:pPr>
              <w:ind w:left="-1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16230" w:rsidP="00402FA8">
            <w:pPr>
              <w:ind w:left="-1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16230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16230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816230" w:rsidP="00402FA8">
            <w:pPr>
              <w:ind w:left="-1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FA8" w:rsidRPr="00816230" w:rsidTr="00107544">
        <w:trPr>
          <w:trHeight w:val="41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8" w:rsidRPr="00816230" w:rsidRDefault="00402FA8" w:rsidP="005A3956">
            <w:pPr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476340,0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383099,6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383326,5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-19,5%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466647,6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816230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816230"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FA8" w:rsidRPr="00816230" w:rsidRDefault="00402FA8" w:rsidP="00402FA8">
            <w:pPr>
              <w:ind w:left="-163"/>
              <w:jc w:val="right"/>
              <w:rPr>
                <w:sz w:val="20"/>
                <w:szCs w:val="20"/>
              </w:rPr>
            </w:pPr>
            <w:r w:rsidRPr="00816230">
              <w:rPr>
                <w:sz w:val="20"/>
                <w:szCs w:val="20"/>
              </w:rPr>
              <w:t>100,0</w:t>
            </w:r>
          </w:p>
        </w:tc>
      </w:tr>
    </w:tbl>
    <w:p w:rsidR="003A2F8B" w:rsidRPr="009F2A2F" w:rsidRDefault="005D0934" w:rsidP="00201616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9F2A2F">
        <w:rPr>
          <w:b/>
          <w:bCs/>
          <w:sz w:val="26"/>
          <w:szCs w:val="26"/>
        </w:rPr>
        <w:t xml:space="preserve">3.2. </w:t>
      </w:r>
      <w:r w:rsidR="003A2F8B" w:rsidRPr="009F2A2F">
        <w:rPr>
          <w:b/>
          <w:bCs/>
          <w:sz w:val="26"/>
          <w:szCs w:val="26"/>
        </w:rPr>
        <w:t xml:space="preserve">Налоговые доходы. </w:t>
      </w:r>
    </w:p>
    <w:p w:rsidR="003A2F8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F2A2F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80603D" w:rsidRPr="009F2A2F">
        <w:rPr>
          <w:sz w:val="26"/>
          <w:szCs w:val="26"/>
        </w:rPr>
        <w:t>9</w:t>
      </w:r>
      <w:r w:rsidR="00107544" w:rsidRPr="009F2A2F">
        <w:rPr>
          <w:sz w:val="26"/>
          <w:szCs w:val="26"/>
        </w:rPr>
        <w:t>7</w:t>
      </w:r>
      <w:r w:rsidR="0080603D" w:rsidRPr="009F2A2F">
        <w:rPr>
          <w:sz w:val="26"/>
          <w:szCs w:val="26"/>
        </w:rPr>
        <w:t>,</w:t>
      </w:r>
      <w:r w:rsidR="00107544" w:rsidRPr="009F2A2F">
        <w:rPr>
          <w:sz w:val="26"/>
          <w:szCs w:val="26"/>
        </w:rPr>
        <w:t>0</w:t>
      </w:r>
      <w:r w:rsidRPr="009F2A2F">
        <w:rPr>
          <w:sz w:val="26"/>
          <w:szCs w:val="26"/>
        </w:rPr>
        <w:t>% , в том числе:</w:t>
      </w:r>
    </w:p>
    <w:p w:rsidR="007164FA" w:rsidRPr="009F2A2F" w:rsidRDefault="007164FA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964BC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64BCB">
        <w:rPr>
          <w:b/>
          <w:bCs/>
          <w:sz w:val="26"/>
          <w:szCs w:val="26"/>
        </w:rPr>
        <w:t>3.2.1. Налог на доходы физических лиц</w:t>
      </w:r>
      <w:r w:rsidRPr="00964BCB">
        <w:rPr>
          <w:sz w:val="26"/>
          <w:szCs w:val="26"/>
        </w:rPr>
        <w:t>.</w:t>
      </w:r>
    </w:p>
    <w:p w:rsidR="003A2F8B" w:rsidRPr="00964BC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64BCB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D16EC6" w:rsidRPr="00964BCB">
        <w:rPr>
          <w:sz w:val="26"/>
          <w:szCs w:val="26"/>
        </w:rPr>
        <w:t>387695,7</w:t>
      </w:r>
      <w:r w:rsidRPr="00964BCB">
        <w:rPr>
          <w:sz w:val="26"/>
          <w:szCs w:val="26"/>
        </w:rPr>
        <w:t xml:space="preserve"> тыс. рублей, что на </w:t>
      </w:r>
      <w:r w:rsidR="00964BCB" w:rsidRPr="00964BCB">
        <w:rPr>
          <w:sz w:val="26"/>
          <w:szCs w:val="26"/>
        </w:rPr>
        <w:t>22,3</w:t>
      </w:r>
      <w:r w:rsidRPr="00964BCB">
        <w:rPr>
          <w:sz w:val="26"/>
          <w:szCs w:val="26"/>
        </w:rPr>
        <w:t xml:space="preserve"> % </w:t>
      </w:r>
      <w:r w:rsidR="001E72A7" w:rsidRPr="00964BCB">
        <w:rPr>
          <w:sz w:val="26"/>
          <w:szCs w:val="26"/>
        </w:rPr>
        <w:t>бол</w:t>
      </w:r>
      <w:r w:rsidR="00C3320E" w:rsidRPr="00964BCB">
        <w:rPr>
          <w:sz w:val="26"/>
          <w:szCs w:val="26"/>
        </w:rPr>
        <w:t>ь</w:t>
      </w:r>
      <w:r w:rsidRPr="00964BCB">
        <w:rPr>
          <w:sz w:val="26"/>
          <w:szCs w:val="26"/>
        </w:rPr>
        <w:t xml:space="preserve">ше утвержденного показателя </w:t>
      </w:r>
      <w:r w:rsidR="009B36B2" w:rsidRPr="00964BCB">
        <w:rPr>
          <w:sz w:val="26"/>
          <w:szCs w:val="26"/>
        </w:rPr>
        <w:t>2022</w:t>
      </w:r>
      <w:r w:rsidR="002E4DA8" w:rsidRPr="00964BCB">
        <w:rPr>
          <w:sz w:val="26"/>
          <w:szCs w:val="26"/>
        </w:rPr>
        <w:t xml:space="preserve"> год</w:t>
      </w:r>
      <w:r w:rsidRPr="00964BCB">
        <w:rPr>
          <w:sz w:val="26"/>
          <w:szCs w:val="26"/>
        </w:rPr>
        <w:t>а</w:t>
      </w:r>
      <w:r w:rsidR="002347A6" w:rsidRPr="00964BCB">
        <w:rPr>
          <w:sz w:val="26"/>
          <w:szCs w:val="26"/>
        </w:rPr>
        <w:t xml:space="preserve">, в </w:t>
      </w:r>
      <w:r w:rsidR="009B36B2" w:rsidRPr="00964BCB">
        <w:rPr>
          <w:sz w:val="26"/>
          <w:szCs w:val="26"/>
        </w:rPr>
        <w:t>2024</w:t>
      </w:r>
      <w:r w:rsidR="002E4DA8" w:rsidRPr="00964BCB">
        <w:rPr>
          <w:sz w:val="26"/>
          <w:szCs w:val="26"/>
        </w:rPr>
        <w:t xml:space="preserve"> год</w:t>
      </w:r>
      <w:r w:rsidR="002347A6" w:rsidRPr="00964BCB">
        <w:rPr>
          <w:sz w:val="26"/>
          <w:szCs w:val="26"/>
        </w:rPr>
        <w:t xml:space="preserve">у – </w:t>
      </w:r>
      <w:r w:rsidR="00964BCB" w:rsidRPr="00964BCB">
        <w:rPr>
          <w:sz w:val="26"/>
          <w:szCs w:val="26"/>
        </w:rPr>
        <w:t>412342,7</w:t>
      </w:r>
      <w:r w:rsidR="000E7205" w:rsidRPr="00964BCB">
        <w:rPr>
          <w:sz w:val="26"/>
          <w:szCs w:val="26"/>
        </w:rPr>
        <w:t xml:space="preserve"> </w:t>
      </w:r>
      <w:r w:rsidR="002347A6" w:rsidRPr="00964BCB">
        <w:rPr>
          <w:sz w:val="26"/>
          <w:szCs w:val="26"/>
        </w:rPr>
        <w:t xml:space="preserve"> тыс. рублей, в </w:t>
      </w:r>
      <w:r w:rsidR="009B36B2" w:rsidRPr="00964BCB">
        <w:rPr>
          <w:sz w:val="26"/>
          <w:szCs w:val="26"/>
        </w:rPr>
        <w:t>2025</w:t>
      </w:r>
      <w:r w:rsidR="002347A6" w:rsidRPr="00964BCB">
        <w:rPr>
          <w:sz w:val="26"/>
          <w:szCs w:val="26"/>
        </w:rPr>
        <w:t xml:space="preserve"> году – </w:t>
      </w:r>
      <w:r w:rsidR="00964BCB" w:rsidRPr="00964BCB">
        <w:rPr>
          <w:sz w:val="26"/>
          <w:szCs w:val="26"/>
        </w:rPr>
        <w:t>442978,3</w:t>
      </w:r>
      <w:r w:rsidR="00406772" w:rsidRPr="00964BCB">
        <w:rPr>
          <w:sz w:val="26"/>
          <w:szCs w:val="26"/>
        </w:rPr>
        <w:t xml:space="preserve"> </w:t>
      </w:r>
      <w:r w:rsidR="002347A6" w:rsidRPr="00964BCB">
        <w:rPr>
          <w:sz w:val="26"/>
          <w:szCs w:val="26"/>
        </w:rPr>
        <w:t>тыс. рублей</w:t>
      </w:r>
      <w:r w:rsidRPr="00964BCB">
        <w:rPr>
          <w:sz w:val="26"/>
          <w:szCs w:val="26"/>
        </w:rPr>
        <w:t>.</w:t>
      </w:r>
    </w:p>
    <w:p w:rsidR="00245891" w:rsidRPr="00964BCB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64BCB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9B36B2" w:rsidRPr="00964BCB">
        <w:rPr>
          <w:sz w:val="26"/>
          <w:szCs w:val="26"/>
        </w:rPr>
        <w:t>2023</w:t>
      </w:r>
      <w:r w:rsidR="00EB4607" w:rsidRPr="00964BCB">
        <w:rPr>
          <w:sz w:val="26"/>
          <w:szCs w:val="26"/>
        </w:rPr>
        <w:t xml:space="preserve"> год и на плановый период </w:t>
      </w:r>
      <w:r w:rsidR="009B36B2" w:rsidRPr="00964BCB">
        <w:rPr>
          <w:sz w:val="26"/>
          <w:szCs w:val="26"/>
        </w:rPr>
        <w:t>2024</w:t>
      </w:r>
      <w:r w:rsidR="00EB4607" w:rsidRPr="00964BCB">
        <w:rPr>
          <w:sz w:val="26"/>
          <w:szCs w:val="26"/>
        </w:rPr>
        <w:t xml:space="preserve"> и </w:t>
      </w:r>
      <w:r w:rsidR="009B36B2" w:rsidRPr="00964BCB">
        <w:rPr>
          <w:sz w:val="26"/>
          <w:szCs w:val="26"/>
        </w:rPr>
        <w:t>2025</w:t>
      </w:r>
      <w:r w:rsidR="002347A6" w:rsidRPr="00964BCB">
        <w:rPr>
          <w:sz w:val="26"/>
          <w:szCs w:val="26"/>
        </w:rPr>
        <w:t xml:space="preserve">  годов</w:t>
      </w:r>
      <w:r w:rsidRPr="00964BCB">
        <w:rPr>
          <w:sz w:val="26"/>
          <w:szCs w:val="26"/>
        </w:rPr>
        <w:t>, в том числе предусмотрен темп роста фонда оплаты труда.</w:t>
      </w:r>
      <w:r w:rsidR="00245891" w:rsidRPr="00964BCB">
        <w:rPr>
          <w:sz w:val="26"/>
          <w:szCs w:val="26"/>
        </w:rPr>
        <w:t xml:space="preserve"> В бюджет Мамадышского муниципального района зачисляется - по нормативу </w:t>
      </w:r>
      <w:r w:rsidR="00406772" w:rsidRPr="00964BCB">
        <w:rPr>
          <w:sz w:val="26"/>
          <w:szCs w:val="26"/>
        </w:rPr>
        <w:t>10</w:t>
      </w:r>
      <w:r w:rsidR="00245891" w:rsidRPr="00964BCB">
        <w:rPr>
          <w:sz w:val="26"/>
          <w:szCs w:val="26"/>
        </w:rPr>
        <w:t xml:space="preserve"> % с территории города Мамадыш  и по нормативу </w:t>
      </w:r>
      <w:r w:rsidR="00406772" w:rsidRPr="00964BCB">
        <w:rPr>
          <w:sz w:val="26"/>
          <w:szCs w:val="26"/>
        </w:rPr>
        <w:t>4</w:t>
      </w:r>
      <w:r w:rsidR="00245891" w:rsidRPr="00964BCB">
        <w:rPr>
          <w:sz w:val="26"/>
          <w:szCs w:val="26"/>
        </w:rPr>
        <w:t xml:space="preserve"> % с территории сельских поселений. </w:t>
      </w:r>
    </w:p>
    <w:p w:rsidR="003A2F8B" w:rsidRPr="00964BC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64BCB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964BCB">
        <w:rPr>
          <w:sz w:val="26"/>
          <w:szCs w:val="26"/>
        </w:rPr>
        <w:t xml:space="preserve">собственных </w:t>
      </w:r>
      <w:r w:rsidRPr="00964BCB">
        <w:rPr>
          <w:sz w:val="26"/>
          <w:szCs w:val="26"/>
        </w:rPr>
        <w:t xml:space="preserve">доходов бюджета Мамадышского муниципального района в </w:t>
      </w:r>
      <w:r w:rsidR="009B36B2" w:rsidRPr="00964BCB">
        <w:rPr>
          <w:sz w:val="26"/>
          <w:szCs w:val="26"/>
        </w:rPr>
        <w:t>2023</w:t>
      </w:r>
      <w:r w:rsidR="002E4DA8" w:rsidRPr="00964BCB">
        <w:rPr>
          <w:sz w:val="26"/>
          <w:szCs w:val="26"/>
        </w:rPr>
        <w:t xml:space="preserve"> год</w:t>
      </w:r>
      <w:r w:rsidRPr="00964BCB">
        <w:rPr>
          <w:sz w:val="26"/>
          <w:szCs w:val="26"/>
        </w:rPr>
        <w:t>у составит 8</w:t>
      </w:r>
      <w:r w:rsidR="00964BCB" w:rsidRPr="00964BCB">
        <w:rPr>
          <w:sz w:val="26"/>
          <w:szCs w:val="26"/>
        </w:rPr>
        <w:t>3</w:t>
      </w:r>
      <w:r w:rsidRPr="00964BCB">
        <w:rPr>
          <w:sz w:val="26"/>
          <w:szCs w:val="26"/>
        </w:rPr>
        <w:t>,</w:t>
      </w:r>
      <w:r w:rsidR="00964BCB" w:rsidRPr="00964BCB">
        <w:rPr>
          <w:sz w:val="26"/>
          <w:szCs w:val="26"/>
        </w:rPr>
        <w:t>1</w:t>
      </w:r>
      <w:r w:rsidRPr="00964BCB">
        <w:rPr>
          <w:sz w:val="26"/>
          <w:szCs w:val="26"/>
        </w:rPr>
        <w:t>%.</w:t>
      </w:r>
    </w:p>
    <w:p w:rsidR="00096ADD" w:rsidRPr="00D46956" w:rsidRDefault="00096ADD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F7BB4" w:rsidRPr="00964BCB" w:rsidRDefault="003F7BB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964BCB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7164FA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64BCB">
        <w:rPr>
          <w:sz w:val="26"/>
          <w:szCs w:val="26"/>
        </w:rPr>
        <w:t xml:space="preserve"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- акцизы на нефтепродукты) в части, подлежащей зачислению по нормативу в местные бюджеты, </w:t>
      </w:r>
      <w:r w:rsidRPr="00964BCB">
        <w:rPr>
          <w:sz w:val="26"/>
          <w:szCs w:val="26"/>
        </w:rPr>
        <w:lastRenderedPageBreak/>
        <w:t xml:space="preserve">в общей сумме собственных доходов составляет </w:t>
      </w:r>
      <w:r w:rsidR="00964BCB" w:rsidRPr="00964BCB">
        <w:rPr>
          <w:sz w:val="26"/>
          <w:szCs w:val="26"/>
        </w:rPr>
        <w:t>7,2</w:t>
      </w:r>
      <w:r w:rsidRPr="00964BCB">
        <w:rPr>
          <w:sz w:val="26"/>
          <w:szCs w:val="26"/>
        </w:rPr>
        <w:t>%. Прогноз поступления акцизов на нефтепродукты</w:t>
      </w:r>
      <w:r w:rsidR="00B23812" w:rsidRPr="00964BCB">
        <w:rPr>
          <w:sz w:val="26"/>
          <w:szCs w:val="26"/>
        </w:rPr>
        <w:t xml:space="preserve"> на </w:t>
      </w:r>
      <w:r w:rsidR="009B36B2" w:rsidRPr="00964BCB">
        <w:rPr>
          <w:sz w:val="26"/>
          <w:szCs w:val="26"/>
        </w:rPr>
        <w:t>2023</w:t>
      </w:r>
      <w:r w:rsidR="00406772" w:rsidRPr="00964BCB">
        <w:rPr>
          <w:sz w:val="26"/>
          <w:szCs w:val="26"/>
        </w:rPr>
        <w:t xml:space="preserve"> </w:t>
      </w:r>
      <w:r w:rsidR="00B23812" w:rsidRPr="00964BCB">
        <w:rPr>
          <w:sz w:val="26"/>
          <w:szCs w:val="26"/>
        </w:rPr>
        <w:t xml:space="preserve">год в бюджет района составляет  </w:t>
      </w:r>
      <w:r w:rsidR="00172CC4" w:rsidRPr="00964BCB">
        <w:rPr>
          <w:sz w:val="26"/>
          <w:szCs w:val="26"/>
        </w:rPr>
        <w:t>3</w:t>
      </w:r>
      <w:r w:rsidR="00964BCB" w:rsidRPr="00964BCB">
        <w:rPr>
          <w:sz w:val="26"/>
          <w:szCs w:val="26"/>
        </w:rPr>
        <w:t>35</w:t>
      </w:r>
      <w:r w:rsidR="00B23812" w:rsidRPr="00964BCB">
        <w:rPr>
          <w:sz w:val="26"/>
          <w:szCs w:val="26"/>
        </w:rPr>
        <w:t>00,0 тыс. рублей</w:t>
      </w:r>
      <w:r w:rsidR="00406772" w:rsidRPr="00964BCB">
        <w:rPr>
          <w:sz w:val="26"/>
          <w:szCs w:val="26"/>
        </w:rPr>
        <w:t xml:space="preserve"> </w:t>
      </w:r>
      <w:r w:rsidR="00B23812" w:rsidRPr="00964BCB">
        <w:rPr>
          <w:sz w:val="26"/>
          <w:szCs w:val="26"/>
        </w:rPr>
        <w:t>и</w:t>
      </w:r>
      <w:r w:rsidR="00406772" w:rsidRPr="00964BCB">
        <w:rPr>
          <w:sz w:val="26"/>
          <w:szCs w:val="26"/>
        </w:rPr>
        <w:t xml:space="preserve"> </w:t>
      </w:r>
      <w:r w:rsidRPr="00964BCB">
        <w:rPr>
          <w:sz w:val="26"/>
          <w:szCs w:val="26"/>
        </w:rPr>
        <w:t xml:space="preserve">на </w:t>
      </w:r>
      <w:r w:rsidR="009B36B2" w:rsidRPr="00964BCB">
        <w:rPr>
          <w:sz w:val="26"/>
          <w:szCs w:val="26"/>
        </w:rPr>
        <w:t>2024</w:t>
      </w:r>
      <w:r w:rsidR="00535836" w:rsidRPr="00964BCB">
        <w:rPr>
          <w:sz w:val="26"/>
          <w:szCs w:val="26"/>
        </w:rPr>
        <w:t>-</w:t>
      </w:r>
      <w:r w:rsidR="009B36B2" w:rsidRPr="00964BCB">
        <w:rPr>
          <w:sz w:val="26"/>
          <w:szCs w:val="26"/>
        </w:rPr>
        <w:t>2025</w:t>
      </w:r>
      <w:r w:rsidRPr="00964BCB">
        <w:rPr>
          <w:sz w:val="26"/>
          <w:szCs w:val="26"/>
        </w:rPr>
        <w:t xml:space="preserve"> год</w:t>
      </w:r>
      <w:r w:rsidR="00B23812" w:rsidRPr="00964BCB">
        <w:rPr>
          <w:sz w:val="26"/>
          <w:szCs w:val="26"/>
        </w:rPr>
        <w:t>ы</w:t>
      </w:r>
      <w:r w:rsidR="00172CC4" w:rsidRPr="00964BCB">
        <w:rPr>
          <w:sz w:val="26"/>
          <w:szCs w:val="26"/>
        </w:rPr>
        <w:t xml:space="preserve"> 3</w:t>
      </w:r>
      <w:r w:rsidR="00406772" w:rsidRPr="00964BCB">
        <w:rPr>
          <w:sz w:val="26"/>
          <w:szCs w:val="26"/>
        </w:rPr>
        <w:t>3</w:t>
      </w:r>
      <w:r w:rsidR="00964BCB" w:rsidRPr="00964BCB">
        <w:rPr>
          <w:sz w:val="26"/>
          <w:szCs w:val="26"/>
        </w:rPr>
        <w:t>1</w:t>
      </w:r>
      <w:r w:rsidR="0081706C" w:rsidRPr="00964BCB">
        <w:rPr>
          <w:sz w:val="26"/>
          <w:szCs w:val="26"/>
        </w:rPr>
        <w:t xml:space="preserve">00 тыс. рублей и </w:t>
      </w:r>
      <w:r w:rsidR="00C94720" w:rsidRPr="00964BCB">
        <w:rPr>
          <w:sz w:val="26"/>
          <w:szCs w:val="26"/>
        </w:rPr>
        <w:t>3</w:t>
      </w:r>
      <w:r w:rsidR="00964BCB" w:rsidRPr="00964BCB">
        <w:rPr>
          <w:sz w:val="26"/>
          <w:szCs w:val="26"/>
        </w:rPr>
        <w:t>42</w:t>
      </w:r>
      <w:r w:rsidR="0081706C" w:rsidRPr="00964BCB">
        <w:rPr>
          <w:sz w:val="26"/>
          <w:szCs w:val="26"/>
        </w:rPr>
        <w:t>00 тыс. рублей соответственно.</w:t>
      </w:r>
      <w:r w:rsidR="00406772" w:rsidRPr="00964BCB">
        <w:rPr>
          <w:sz w:val="26"/>
          <w:szCs w:val="26"/>
        </w:rPr>
        <w:t xml:space="preserve"> </w:t>
      </w:r>
      <w:r w:rsidRPr="00964BCB">
        <w:rPr>
          <w:sz w:val="26"/>
          <w:szCs w:val="26"/>
        </w:rPr>
        <w:t>Объем средств</w:t>
      </w:r>
      <w:r w:rsidR="00B23812" w:rsidRPr="007164FA">
        <w:rPr>
          <w:sz w:val="26"/>
          <w:szCs w:val="26"/>
        </w:rPr>
        <w:t>, поступивших</w:t>
      </w:r>
      <w:r w:rsidRPr="007164FA">
        <w:rPr>
          <w:sz w:val="26"/>
          <w:szCs w:val="26"/>
        </w:rPr>
        <w:t xml:space="preserve"> от акцизов на нефтепродукты</w:t>
      </w:r>
      <w:r w:rsidR="00B23812" w:rsidRPr="007164FA">
        <w:rPr>
          <w:sz w:val="26"/>
          <w:szCs w:val="26"/>
        </w:rPr>
        <w:t>,</w:t>
      </w:r>
      <w:r w:rsidRPr="007164FA">
        <w:rPr>
          <w:sz w:val="26"/>
          <w:szCs w:val="26"/>
        </w:rPr>
        <w:t xml:space="preserve"> будет направлен в </w:t>
      </w:r>
      <w:r w:rsidR="00B23812" w:rsidRPr="007164FA">
        <w:rPr>
          <w:sz w:val="26"/>
          <w:szCs w:val="26"/>
        </w:rPr>
        <w:t>«</w:t>
      </w:r>
      <w:r w:rsidRPr="007164FA">
        <w:rPr>
          <w:sz w:val="26"/>
          <w:szCs w:val="26"/>
        </w:rPr>
        <w:t>Дорожной фонд Мамадышского  муниципального района</w:t>
      </w:r>
      <w:r w:rsidR="00B23812" w:rsidRPr="007164FA">
        <w:rPr>
          <w:sz w:val="26"/>
          <w:szCs w:val="26"/>
        </w:rPr>
        <w:t>»</w:t>
      </w:r>
      <w:r w:rsidRPr="007164FA">
        <w:rPr>
          <w:sz w:val="26"/>
          <w:szCs w:val="26"/>
        </w:rPr>
        <w:t>.</w:t>
      </w: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bCs/>
          <w:sz w:val="26"/>
          <w:szCs w:val="26"/>
        </w:rPr>
        <w:t>3.2.</w:t>
      </w:r>
      <w:r w:rsidR="003F7BB4" w:rsidRPr="007164FA">
        <w:rPr>
          <w:b/>
          <w:bCs/>
          <w:sz w:val="26"/>
          <w:szCs w:val="26"/>
        </w:rPr>
        <w:t>3</w:t>
      </w:r>
      <w:r w:rsidRPr="007164FA">
        <w:rPr>
          <w:b/>
          <w:bCs/>
          <w:sz w:val="26"/>
          <w:szCs w:val="26"/>
        </w:rPr>
        <w:t>. Налог на совокупный доход.</w:t>
      </w: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7164FA">
        <w:rPr>
          <w:sz w:val="26"/>
          <w:szCs w:val="26"/>
        </w:rPr>
        <w:t xml:space="preserve">на </w:t>
      </w:r>
      <w:r w:rsidR="009B36B2" w:rsidRPr="007164FA">
        <w:rPr>
          <w:sz w:val="26"/>
          <w:szCs w:val="26"/>
        </w:rPr>
        <w:t>2023</w:t>
      </w:r>
      <w:r w:rsidR="002E4DA8" w:rsidRPr="007164FA">
        <w:rPr>
          <w:sz w:val="26"/>
          <w:szCs w:val="26"/>
        </w:rPr>
        <w:t xml:space="preserve"> год</w:t>
      </w:r>
      <w:r w:rsidR="00406772" w:rsidRPr="007164FA">
        <w:rPr>
          <w:sz w:val="26"/>
          <w:szCs w:val="26"/>
        </w:rPr>
        <w:t xml:space="preserve"> </w:t>
      </w:r>
      <w:r w:rsidRPr="007164FA">
        <w:rPr>
          <w:sz w:val="26"/>
          <w:szCs w:val="26"/>
        </w:rPr>
        <w:t xml:space="preserve">в размере </w:t>
      </w:r>
      <w:r w:rsidR="00964BCB" w:rsidRPr="007164FA">
        <w:rPr>
          <w:sz w:val="26"/>
          <w:szCs w:val="26"/>
        </w:rPr>
        <w:t>25884,0 тыс. рублей, в</w:t>
      </w:r>
      <w:r w:rsidR="00964BCB" w:rsidRPr="00F82D11">
        <w:rPr>
          <w:sz w:val="26"/>
          <w:szCs w:val="26"/>
        </w:rPr>
        <w:t xml:space="preserve"> 2024 году налоги прогнозируются с размере 26919,0 тыс. рублей, в 2025 году – 27994,0 тыс. </w:t>
      </w:r>
      <w:r w:rsidR="00B41AFF" w:rsidRPr="00F82D11">
        <w:rPr>
          <w:sz w:val="26"/>
          <w:szCs w:val="26"/>
        </w:rPr>
        <w:t>рублей.</w:t>
      </w: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 xml:space="preserve">Составляющими   являются: </w:t>
      </w: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 xml:space="preserve">-налог, взимаемый в связи с применением упрощенной системы налогообложения,  который прогнозируется </w:t>
      </w:r>
      <w:r w:rsidR="00B41AFF" w:rsidRPr="00F82D11">
        <w:rPr>
          <w:sz w:val="26"/>
          <w:szCs w:val="26"/>
        </w:rPr>
        <w:t xml:space="preserve">в </w:t>
      </w:r>
      <w:r w:rsidR="009B36B2" w:rsidRPr="00F82D11">
        <w:rPr>
          <w:sz w:val="26"/>
          <w:szCs w:val="26"/>
        </w:rPr>
        <w:t>2023</w:t>
      </w:r>
      <w:r w:rsidR="002E4DA8" w:rsidRPr="00F82D11">
        <w:rPr>
          <w:sz w:val="26"/>
          <w:szCs w:val="26"/>
        </w:rPr>
        <w:t xml:space="preserve"> год</w:t>
      </w:r>
      <w:r w:rsidR="00B41AFF" w:rsidRPr="00F82D11">
        <w:rPr>
          <w:sz w:val="26"/>
          <w:szCs w:val="26"/>
        </w:rPr>
        <w:t xml:space="preserve">у </w:t>
      </w:r>
      <w:r w:rsidRPr="00F82D11">
        <w:rPr>
          <w:sz w:val="26"/>
          <w:szCs w:val="26"/>
        </w:rPr>
        <w:t xml:space="preserve">в размере </w:t>
      </w:r>
      <w:r w:rsidR="00964BCB" w:rsidRPr="00F82D11">
        <w:rPr>
          <w:sz w:val="26"/>
          <w:szCs w:val="26"/>
        </w:rPr>
        <w:t>19323,5  тыс. рублей, в 2024 году – 20096,0 тыс. рублей, в 2025 году – 20900,0</w:t>
      </w:r>
      <w:r w:rsidR="00B41AFF" w:rsidRPr="00F82D11">
        <w:rPr>
          <w:sz w:val="26"/>
          <w:szCs w:val="26"/>
        </w:rPr>
        <w:t xml:space="preserve"> тыс. рублей.</w:t>
      </w:r>
      <w:r w:rsidRPr="00F82D11">
        <w:rPr>
          <w:sz w:val="26"/>
          <w:szCs w:val="26"/>
        </w:rPr>
        <w:t xml:space="preserve">  В бюджет Мамадышского муниципального района зачисляется 30 % объема  поступивших платежей;</w:t>
      </w: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 xml:space="preserve">-единый сельскохозяйственный налог в районный бюджет зачисляется в размере 50 % и прогнозируется </w:t>
      </w:r>
      <w:r w:rsidR="00F82D11" w:rsidRPr="00F82D11">
        <w:rPr>
          <w:sz w:val="26"/>
          <w:szCs w:val="26"/>
        </w:rPr>
        <w:t xml:space="preserve">в 2023 году в размере 336,5  тыс. рублей, в 2024 году – 350,0 тыс. рублей, в 2025 году – 364,0 тыс. рублей. </w:t>
      </w:r>
      <w:r w:rsidR="009C079B" w:rsidRPr="00F82D11">
        <w:rPr>
          <w:sz w:val="26"/>
          <w:szCs w:val="26"/>
        </w:rPr>
        <w:t>Прогноз поступлений н</w:t>
      </w:r>
      <w:r w:rsidR="00D17595" w:rsidRPr="00F82D11">
        <w:rPr>
          <w:sz w:val="26"/>
          <w:szCs w:val="26"/>
        </w:rPr>
        <w:t xml:space="preserve">а </w:t>
      </w:r>
      <w:r w:rsidR="009B36B2" w:rsidRPr="00F82D11">
        <w:rPr>
          <w:sz w:val="26"/>
          <w:szCs w:val="26"/>
        </w:rPr>
        <w:t>2023</w:t>
      </w:r>
      <w:r w:rsidR="00E26461" w:rsidRPr="00F82D11">
        <w:rPr>
          <w:sz w:val="26"/>
          <w:szCs w:val="26"/>
        </w:rPr>
        <w:t xml:space="preserve"> год </w:t>
      </w:r>
      <w:r w:rsidR="00F82D11" w:rsidRPr="00F82D11">
        <w:rPr>
          <w:sz w:val="26"/>
          <w:szCs w:val="26"/>
        </w:rPr>
        <w:t>бол</w:t>
      </w:r>
      <w:r w:rsidRPr="00F82D11">
        <w:rPr>
          <w:sz w:val="26"/>
          <w:szCs w:val="26"/>
        </w:rPr>
        <w:t xml:space="preserve">ьше утвержденного уровня </w:t>
      </w:r>
      <w:r w:rsidR="009B36B2" w:rsidRPr="00F82D11">
        <w:rPr>
          <w:sz w:val="26"/>
          <w:szCs w:val="26"/>
        </w:rPr>
        <w:t>2022</w:t>
      </w:r>
      <w:r w:rsidR="002E4DA8" w:rsidRPr="00F82D11">
        <w:rPr>
          <w:sz w:val="26"/>
          <w:szCs w:val="26"/>
        </w:rPr>
        <w:t xml:space="preserve"> год</w:t>
      </w:r>
      <w:r w:rsidRPr="00F82D11">
        <w:rPr>
          <w:sz w:val="26"/>
          <w:szCs w:val="26"/>
        </w:rPr>
        <w:t xml:space="preserve">а на </w:t>
      </w:r>
      <w:r w:rsidR="00F82D11" w:rsidRPr="00F82D11">
        <w:rPr>
          <w:sz w:val="26"/>
          <w:szCs w:val="26"/>
        </w:rPr>
        <w:t>39,5</w:t>
      </w:r>
      <w:r w:rsidRPr="00F82D11">
        <w:rPr>
          <w:sz w:val="26"/>
          <w:szCs w:val="26"/>
        </w:rPr>
        <w:t xml:space="preserve"> тыс. рублей</w:t>
      </w:r>
      <w:r w:rsidR="004F1144" w:rsidRPr="00F82D11">
        <w:rPr>
          <w:sz w:val="26"/>
          <w:szCs w:val="26"/>
        </w:rPr>
        <w:t xml:space="preserve"> </w:t>
      </w:r>
      <w:r w:rsidR="00F82D11" w:rsidRPr="00F82D11">
        <w:rPr>
          <w:sz w:val="26"/>
          <w:szCs w:val="26"/>
        </w:rPr>
        <w:t>(13,3</w:t>
      </w:r>
      <w:r w:rsidR="004F1144" w:rsidRPr="00F82D11">
        <w:rPr>
          <w:sz w:val="26"/>
          <w:szCs w:val="26"/>
        </w:rPr>
        <w:t>%)</w:t>
      </w:r>
      <w:r w:rsidR="00D52466" w:rsidRPr="00F82D11">
        <w:rPr>
          <w:sz w:val="26"/>
          <w:szCs w:val="26"/>
        </w:rPr>
        <w:t>;</w:t>
      </w:r>
    </w:p>
    <w:p w:rsidR="004F1144" w:rsidRPr="00F82D11" w:rsidRDefault="00D5246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>-</w:t>
      </w:r>
      <w:r w:rsidR="002441D1" w:rsidRPr="00F82D11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F82D11">
        <w:rPr>
          <w:sz w:val="26"/>
          <w:szCs w:val="26"/>
        </w:rPr>
        <w:t xml:space="preserve"> в районный бюджет зачисляется в размере </w:t>
      </w:r>
      <w:r w:rsidR="002441D1" w:rsidRPr="00F82D11">
        <w:rPr>
          <w:sz w:val="26"/>
          <w:szCs w:val="26"/>
        </w:rPr>
        <w:t>10</w:t>
      </w:r>
      <w:r w:rsidRPr="00F82D11">
        <w:rPr>
          <w:sz w:val="26"/>
          <w:szCs w:val="26"/>
        </w:rPr>
        <w:t xml:space="preserve">0 % и </w:t>
      </w:r>
      <w:r w:rsidR="00E26461" w:rsidRPr="00F82D11">
        <w:rPr>
          <w:sz w:val="26"/>
          <w:szCs w:val="26"/>
        </w:rPr>
        <w:t xml:space="preserve">прогнозируется в </w:t>
      </w:r>
      <w:r w:rsidR="009B36B2" w:rsidRPr="00F82D11">
        <w:rPr>
          <w:sz w:val="26"/>
          <w:szCs w:val="26"/>
        </w:rPr>
        <w:t>2023</w:t>
      </w:r>
      <w:r w:rsidR="00E26461" w:rsidRPr="00F82D11">
        <w:rPr>
          <w:sz w:val="26"/>
          <w:szCs w:val="26"/>
        </w:rPr>
        <w:t xml:space="preserve"> году в размере </w:t>
      </w:r>
      <w:r w:rsidR="00F82D11" w:rsidRPr="00F82D11">
        <w:rPr>
          <w:sz w:val="26"/>
          <w:szCs w:val="26"/>
        </w:rPr>
        <w:t>6224</w:t>
      </w:r>
      <w:r w:rsidR="00E26461" w:rsidRPr="00F82D11">
        <w:rPr>
          <w:sz w:val="26"/>
          <w:szCs w:val="26"/>
        </w:rPr>
        <w:t xml:space="preserve">,0 тыс. рублей, на </w:t>
      </w:r>
      <w:r w:rsidR="009B36B2" w:rsidRPr="00F82D11">
        <w:rPr>
          <w:sz w:val="26"/>
          <w:szCs w:val="26"/>
        </w:rPr>
        <w:t>2024</w:t>
      </w:r>
      <w:r w:rsidR="00E26461" w:rsidRPr="00F82D11">
        <w:rPr>
          <w:sz w:val="26"/>
          <w:szCs w:val="26"/>
        </w:rPr>
        <w:t xml:space="preserve"> год – </w:t>
      </w:r>
      <w:r w:rsidR="00F82D11" w:rsidRPr="00F82D11">
        <w:rPr>
          <w:sz w:val="26"/>
          <w:szCs w:val="26"/>
        </w:rPr>
        <w:t>6473</w:t>
      </w:r>
      <w:r w:rsidR="00E26461" w:rsidRPr="00F82D11">
        <w:rPr>
          <w:sz w:val="26"/>
          <w:szCs w:val="26"/>
        </w:rPr>
        <w:t xml:space="preserve">,0 тыс. рублей, на </w:t>
      </w:r>
      <w:r w:rsidR="009B36B2" w:rsidRPr="00F82D11">
        <w:rPr>
          <w:sz w:val="26"/>
          <w:szCs w:val="26"/>
        </w:rPr>
        <w:t>2025</w:t>
      </w:r>
      <w:r w:rsidR="00E26461" w:rsidRPr="00F82D11">
        <w:rPr>
          <w:sz w:val="26"/>
          <w:szCs w:val="26"/>
        </w:rPr>
        <w:t xml:space="preserve"> год – </w:t>
      </w:r>
      <w:r w:rsidR="00F82D11" w:rsidRPr="00F82D11">
        <w:rPr>
          <w:sz w:val="26"/>
          <w:szCs w:val="26"/>
        </w:rPr>
        <w:t>6732</w:t>
      </w:r>
      <w:r w:rsidR="00E26461" w:rsidRPr="00F82D11">
        <w:rPr>
          <w:sz w:val="26"/>
          <w:szCs w:val="26"/>
        </w:rPr>
        <w:t xml:space="preserve">,0 тыс. рублей. Прогноз поступлений на </w:t>
      </w:r>
      <w:r w:rsidR="009B36B2" w:rsidRPr="00F82D11">
        <w:rPr>
          <w:sz w:val="26"/>
          <w:szCs w:val="26"/>
        </w:rPr>
        <w:t>2023</w:t>
      </w:r>
      <w:r w:rsidR="00E26461" w:rsidRPr="00F82D11">
        <w:rPr>
          <w:sz w:val="26"/>
          <w:szCs w:val="26"/>
        </w:rPr>
        <w:t xml:space="preserve"> год бол</w:t>
      </w:r>
      <w:r w:rsidR="002441D1" w:rsidRPr="00F82D11">
        <w:rPr>
          <w:sz w:val="26"/>
          <w:szCs w:val="26"/>
        </w:rPr>
        <w:t xml:space="preserve">ьше на </w:t>
      </w:r>
      <w:r w:rsidR="00F82D11" w:rsidRPr="00F82D11">
        <w:rPr>
          <w:sz w:val="26"/>
          <w:szCs w:val="26"/>
        </w:rPr>
        <w:t>1484</w:t>
      </w:r>
      <w:r w:rsidR="00E26461" w:rsidRPr="00F82D11">
        <w:rPr>
          <w:sz w:val="26"/>
          <w:szCs w:val="26"/>
        </w:rPr>
        <w:t>,0</w:t>
      </w:r>
      <w:r w:rsidR="002441D1" w:rsidRPr="00F82D11">
        <w:rPr>
          <w:sz w:val="26"/>
          <w:szCs w:val="26"/>
        </w:rPr>
        <w:t xml:space="preserve"> тыс. рублей </w:t>
      </w:r>
      <w:r w:rsidR="00F82D11" w:rsidRPr="00F82D11">
        <w:rPr>
          <w:sz w:val="26"/>
          <w:szCs w:val="26"/>
        </w:rPr>
        <w:t>(31,3%)</w:t>
      </w:r>
      <w:r w:rsidR="002441D1" w:rsidRPr="00F82D11">
        <w:rPr>
          <w:sz w:val="26"/>
          <w:szCs w:val="26"/>
        </w:rPr>
        <w:t xml:space="preserve"> утвержденных показателей </w:t>
      </w:r>
      <w:r w:rsidR="009B36B2" w:rsidRPr="00F82D11">
        <w:rPr>
          <w:sz w:val="26"/>
          <w:szCs w:val="26"/>
        </w:rPr>
        <w:t>2022</w:t>
      </w:r>
      <w:r w:rsidR="002E4DA8" w:rsidRPr="00F82D11">
        <w:rPr>
          <w:sz w:val="26"/>
          <w:szCs w:val="26"/>
        </w:rPr>
        <w:t xml:space="preserve"> год</w:t>
      </w:r>
      <w:r w:rsidR="002441D1" w:rsidRPr="00F82D11">
        <w:rPr>
          <w:sz w:val="26"/>
          <w:szCs w:val="26"/>
        </w:rPr>
        <w:t>а</w:t>
      </w:r>
      <w:r w:rsidR="004F1144" w:rsidRPr="00F82D11">
        <w:rPr>
          <w:sz w:val="26"/>
          <w:szCs w:val="26"/>
        </w:rPr>
        <w:t>.</w:t>
      </w:r>
    </w:p>
    <w:p w:rsidR="004F1144" w:rsidRPr="00F82D11" w:rsidRDefault="004F114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441D1" w:rsidRPr="00F82D11" w:rsidRDefault="004F114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82D11">
        <w:rPr>
          <w:b/>
          <w:bCs/>
          <w:sz w:val="26"/>
          <w:szCs w:val="26"/>
        </w:rPr>
        <w:t xml:space="preserve">3.2.4. </w:t>
      </w:r>
      <w:r w:rsidR="00B21E0C" w:rsidRPr="00F82D11">
        <w:rPr>
          <w:b/>
          <w:bCs/>
          <w:sz w:val="26"/>
          <w:szCs w:val="26"/>
        </w:rPr>
        <w:t>Налог на добычу полезных ископаемых</w:t>
      </w:r>
      <w:r w:rsidR="002441D1" w:rsidRPr="00F82D11">
        <w:rPr>
          <w:b/>
          <w:bCs/>
          <w:sz w:val="26"/>
          <w:szCs w:val="26"/>
        </w:rPr>
        <w:t>.</w:t>
      </w:r>
    </w:p>
    <w:p w:rsidR="002441D1" w:rsidRPr="00F82D11" w:rsidRDefault="002441D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 xml:space="preserve">Поступление </w:t>
      </w:r>
      <w:r w:rsidR="00B21E0C" w:rsidRPr="00F82D11">
        <w:rPr>
          <w:sz w:val="26"/>
          <w:szCs w:val="26"/>
        </w:rPr>
        <w:t xml:space="preserve">налога на добычу полезных ископаемых </w:t>
      </w:r>
      <w:r w:rsidRPr="00F82D11">
        <w:rPr>
          <w:sz w:val="26"/>
          <w:szCs w:val="26"/>
        </w:rPr>
        <w:t xml:space="preserve">предусматривается </w:t>
      </w:r>
      <w:r w:rsidR="00F82D11" w:rsidRPr="00F82D11">
        <w:rPr>
          <w:sz w:val="26"/>
          <w:szCs w:val="26"/>
        </w:rPr>
        <w:t>на 2023-2025 года по</w:t>
      </w:r>
      <w:r w:rsidR="00C2117E" w:rsidRPr="00F82D11">
        <w:rPr>
          <w:sz w:val="26"/>
          <w:szCs w:val="26"/>
        </w:rPr>
        <w:t xml:space="preserve"> </w:t>
      </w:r>
      <w:r w:rsidR="00F82D11" w:rsidRPr="00F82D11">
        <w:rPr>
          <w:sz w:val="26"/>
          <w:szCs w:val="26"/>
        </w:rPr>
        <w:t>1178,0</w:t>
      </w:r>
      <w:r w:rsidR="00C2117E" w:rsidRPr="00F82D11">
        <w:rPr>
          <w:sz w:val="26"/>
          <w:szCs w:val="26"/>
        </w:rPr>
        <w:t>тыс. рублей</w:t>
      </w:r>
      <w:r w:rsidR="00F82D11" w:rsidRPr="00F82D11">
        <w:rPr>
          <w:sz w:val="26"/>
          <w:szCs w:val="26"/>
        </w:rPr>
        <w:t xml:space="preserve"> ежегодно</w:t>
      </w:r>
      <w:r w:rsidR="00C2117E" w:rsidRPr="00F82D11">
        <w:rPr>
          <w:sz w:val="26"/>
          <w:szCs w:val="26"/>
        </w:rPr>
        <w:t xml:space="preserve">. Прогноз поступлений на </w:t>
      </w:r>
      <w:r w:rsidR="009B36B2" w:rsidRPr="00F82D11">
        <w:rPr>
          <w:sz w:val="26"/>
          <w:szCs w:val="26"/>
        </w:rPr>
        <w:t>2023</w:t>
      </w:r>
      <w:r w:rsidR="00C2117E" w:rsidRPr="00F82D11">
        <w:rPr>
          <w:sz w:val="26"/>
          <w:szCs w:val="26"/>
        </w:rPr>
        <w:t xml:space="preserve"> год </w:t>
      </w:r>
      <w:r w:rsidRPr="00F82D11">
        <w:rPr>
          <w:sz w:val="26"/>
          <w:szCs w:val="26"/>
        </w:rPr>
        <w:t xml:space="preserve">на </w:t>
      </w:r>
      <w:r w:rsidR="00F82D11" w:rsidRPr="00F82D11">
        <w:rPr>
          <w:sz w:val="26"/>
          <w:szCs w:val="26"/>
        </w:rPr>
        <w:t>31</w:t>
      </w:r>
      <w:r w:rsidR="00C2117E" w:rsidRPr="00F82D11">
        <w:rPr>
          <w:sz w:val="26"/>
          <w:szCs w:val="26"/>
        </w:rPr>
        <w:t>0</w:t>
      </w:r>
      <w:r w:rsidRPr="00F82D11">
        <w:rPr>
          <w:sz w:val="26"/>
          <w:szCs w:val="26"/>
        </w:rPr>
        <w:t xml:space="preserve">,0 тыс. рублей </w:t>
      </w:r>
      <w:r w:rsidR="00F82D11" w:rsidRPr="00F82D11">
        <w:rPr>
          <w:sz w:val="26"/>
          <w:szCs w:val="26"/>
        </w:rPr>
        <w:t>35,7</w:t>
      </w:r>
      <w:r w:rsidRPr="00F82D11">
        <w:rPr>
          <w:sz w:val="26"/>
          <w:szCs w:val="26"/>
        </w:rPr>
        <w:t xml:space="preserve"> %) </w:t>
      </w:r>
      <w:r w:rsidR="00C2117E" w:rsidRPr="00F82D11">
        <w:rPr>
          <w:sz w:val="26"/>
          <w:szCs w:val="26"/>
        </w:rPr>
        <w:t>бол</w:t>
      </w:r>
      <w:r w:rsidR="00C94720" w:rsidRPr="00F82D11">
        <w:rPr>
          <w:sz w:val="26"/>
          <w:szCs w:val="26"/>
        </w:rPr>
        <w:t>ьш</w:t>
      </w:r>
      <w:r w:rsidRPr="00F82D11">
        <w:rPr>
          <w:sz w:val="26"/>
          <w:szCs w:val="26"/>
        </w:rPr>
        <w:t xml:space="preserve">е утвержденного и ожидаемого показателя </w:t>
      </w:r>
      <w:r w:rsidR="009B36B2" w:rsidRPr="00F82D11">
        <w:rPr>
          <w:sz w:val="26"/>
          <w:szCs w:val="26"/>
        </w:rPr>
        <w:t>2022</w:t>
      </w:r>
      <w:r w:rsidR="002E4DA8" w:rsidRPr="00F82D11">
        <w:rPr>
          <w:sz w:val="26"/>
          <w:szCs w:val="26"/>
        </w:rPr>
        <w:t xml:space="preserve"> год</w:t>
      </w:r>
      <w:r w:rsidRPr="00F82D11">
        <w:rPr>
          <w:sz w:val="26"/>
          <w:szCs w:val="26"/>
        </w:rPr>
        <w:t>а</w:t>
      </w:r>
      <w:r w:rsidR="00B21E0C" w:rsidRPr="00F82D11">
        <w:rPr>
          <w:sz w:val="26"/>
          <w:szCs w:val="26"/>
        </w:rPr>
        <w:t>.</w:t>
      </w:r>
    </w:p>
    <w:p w:rsidR="002441D1" w:rsidRPr="00F82D11" w:rsidRDefault="002441D1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82D11">
        <w:rPr>
          <w:b/>
          <w:bCs/>
          <w:sz w:val="26"/>
          <w:szCs w:val="26"/>
        </w:rPr>
        <w:t>3.2.</w:t>
      </w:r>
      <w:r w:rsidR="00615E3E" w:rsidRPr="00F82D11">
        <w:rPr>
          <w:b/>
          <w:bCs/>
          <w:sz w:val="26"/>
          <w:szCs w:val="26"/>
        </w:rPr>
        <w:t>5</w:t>
      </w:r>
      <w:r w:rsidR="005D0934" w:rsidRPr="00F82D11">
        <w:rPr>
          <w:b/>
          <w:bCs/>
          <w:sz w:val="26"/>
          <w:szCs w:val="26"/>
        </w:rPr>
        <w:t>.</w:t>
      </w:r>
      <w:r w:rsidRPr="00F82D11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F82D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D11">
        <w:rPr>
          <w:sz w:val="26"/>
          <w:szCs w:val="26"/>
        </w:rPr>
        <w:t xml:space="preserve">Поступление государственной пошлины </w:t>
      </w:r>
      <w:r w:rsidR="00F82D11" w:rsidRPr="00F82D11">
        <w:t>прогнозируется</w:t>
      </w:r>
      <w:r w:rsidR="00F82D11" w:rsidRPr="00F82D11">
        <w:rPr>
          <w:b/>
        </w:rPr>
        <w:t xml:space="preserve"> </w:t>
      </w:r>
      <w:r w:rsidR="00F82D11" w:rsidRPr="00F82D11">
        <w:t>в 2023 -2025 годах в сумме по 4266,0 тыс. рублей ежегодно</w:t>
      </w:r>
      <w:r w:rsidRPr="00F82D11">
        <w:rPr>
          <w:sz w:val="26"/>
          <w:szCs w:val="26"/>
        </w:rPr>
        <w:t xml:space="preserve">, что </w:t>
      </w:r>
      <w:r w:rsidR="00C94720" w:rsidRPr="00F82D11">
        <w:rPr>
          <w:sz w:val="26"/>
          <w:szCs w:val="26"/>
        </w:rPr>
        <w:t xml:space="preserve">в </w:t>
      </w:r>
      <w:r w:rsidR="009B36B2" w:rsidRPr="00F82D11">
        <w:rPr>
          <w:sz w:val="26"/>
          <w:szCs w:val="26"/>
        </w:rPr>
        <w:t>2023</w:t>
      </w:r>
      <w:r w:rsidR="00C94720" w:rsidRPr="00F82D11">
        <w:rPr>
          <w:sz w:val="26"/>
          <w:szCs w:val="26"/>
        </w:rPr>
        <w:t xml:space="preserve"> году </w:t>
      </w:r>
      <w:r w:rsidRPr="00F82D11">
        <w:rPr>
          <w:sz w:val="26"/>
          <w:szCs w:val="26"/>
        </w:rPr>
        <w:t xml:space="preserve">на </w:t>
      </w:r>
      <w:r w:rsidR="00F82D11" w:rsidRPr="00F82D11">
        <w:rPr>
          <w:sz w:val="26"/>
          <w:szCs w:val="26"/>
        </w:rPr>
        <w:t>262</w:t>
      </w:r>
      <w:r w:rsidR="002441D1" w:rsidRPr="00F82D11">
        <w:rPr>
          <w:sz w:val="26"/>
          <w:szCs w:val="26"/>
        </w:rPr>
        <w:t xml:space="preserve">,0 тыс. рублей </w:t>
      </w:r>
      <w:r w:rsidR="00F82D11" w:rsidRPr="00F82D11">
        <w:rPr>
          <w:sz w:val="26"/>
          <w:szCs w:val="26"/>
        </w:rPr>
        <w:t>(-5,8</w:t>
      </w:r>
      <w:r w:rsidRPr="00F82D11">
        <w:rPr>
          <w:sz w:val="26"/>
          <w:szCs w:val="26"/>
        </w:rPr>
        <w:t>%</w:t>
      </w:r>
      <w:r w:rsidR="002441D1" w:rsidRPr="00F82D11">
        <w:rPr>
          <w:sz w:val="26"/>
          <w:szCs w:val="26"/>
        </w:rPr>
        <w:t>)</w:t>
      </w:r>
      <w:r w:rsidR="00615E3E" w:rsidRPr="00F82D11">
        <w:rPr>
          <w:sz w:val="26"/>
          <w:szCs w:val="26"/>
        </w:rPr>
        <w:t xml:space="preserve"> </w:t>
      </w:r>
      <w:r w:rsidR="00F82D11" w:rsidRPr="00F82D11">
        <w:rPr>
          <w:sz w:val="26"/>
          <w:szCs w:val="26"/>
        </w:rPr>
        <w:t>мен</w:t>
      </w:r>
      <w:r w:rsidRPr="00F82D11">
        <w:rPr>
          <w:sz w:val="26"/>
          <w:szCs w:val="26"/>
        </w:rPr>
        <w:t xml:space="preserve">ьше утвержденного и ожидаемого показателя </w:t>
      </w:r>
      <w:r w:rsidR="009B36B2" w:rsidRPr="00F82D11">
        <w:rPr>
          <w:sz w:val="26"/>
          <w:szCs w:val="26"/>
        </w:rPr>
        <w:t>2022</w:t>
      </w:r>
      <w:r w:rsidR="002E4DA8" w:rsidRPr="00F82D11">
        <w:rPr>
          <w:sz w:val="26"/>
          <w:szCs w:val="26"/>
        </w:rPr>
        <w:t xml:space="preserve"> год</w:t>
      </w:r>
      <w:r w:rsidRPr="00F82D11">
        <w:rPr>
          <w:sz w:val="26"/>
          <w:szCs w:val="26"/>
        </w:rPr>
        <w:t xml:space="preserve">а. Удельный вес государственной пошлины в собственных доходах районного бюджета составляет </w:t>
      </w:r>
      <w:r w:rsidR="00F82D11" w:rsidRPr="00F82D11">
        <w:rPr>
          <w:sz w:val="26"/>
          <w:szCs w:val="26"/>
        </w:rPr>
        <w:t>0,9</w:t>
      </w:r>
      <w:r w:rsidRPr="00F82D11">
        <w:rPr>
          <w:sz w:val="26"/>
          <w:szCs w:val="26"/>
        </w:rPr>
        <w:t xml:space="preserve"> %.</w:t>
      </w:r>
    </w:p>
    <w:p w:rsidR="003A2F8B" w:rsidRPr="00D46956" w:rsidRDefault="003A2F8B" w:rsidP="005A3956">
      <w:pPr>
        <w:spacing w:line="276" w:lineRule="auto"/>
        <w:ind w:right="-285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7164FA" w:rsidRDefault="005D093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bCs/>
          <w:sz w:val="26"/>
          <w:szCs w:val="26"/>
        </w:rPr>
        <w:t xml:space="preserve">3.3. </w:t>
      </w:r>
      <w:r w:rsidR="003A2F8B" w:rsidRPr="007164FA">
        <w:rPr>
          <w:b/>
          <w:bCs/>
          <w:sz w:val="26"/>
          <w:szCs w:val="26"/>
        </w:rPr>
        <w:t>Неналоговые доходы.</w:t>
      </w:r>
    </w:p>
    <w:p w:rsidR="00BB754A" w:rsidRPr="007164FA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 xml:space="preserve">Неналоговые доходы на </w:t>
      </w:r>
      <w:r w:rsidR="009B36B2" w:rsidRPr="007164FA">
        <w:rPr>
          <w:sz w:val="26"/>
          <w:szCs w:val="26"/>
        </w:rPr>
        <w:t>2023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 планируются в объеме </w:t>
      </w:r>
      <w:r w:rsidR="00146B5E" w:rsidRPr="007164FA">
        <w:rPr>
          <w:sz w:val="26"/>
          <w:szCs w:val="26"/>
        </w:rPr>
        <w:t>14123,9</w:t>
      </w:r>
      <w:r w:rsidRPr="007164FA">
        <w:rPr>
          <w:sz w:val="26"/>
          <w:szCs w:val="26"/>
        </w:rPr>
        <w:t xml:space="preserve"> тыс. рублей, что составит </w:t>
      </w:r>
      <w:r w:rsidR="00615E3E" w:rsidRPr="007164FA">
        <w:rPr>
          <w:sz w:val="26"/>
          <w:szCs w:val="26"/>
        </w:rPr>
        <w:t>1</w:t>
      </w:r>
      <w:r w:rsidR="00146B5E" w:rsidRPr="007164FA">
        <w:rPr>
          <w:sz w:val="26"/>
          <w:szCs w:val="26"/>
        </w:rPr>
        <w:t>20</w:t>
      </w:r>
      <w:r w:rsidR="004F2406" w:rsidRPr="007164FA">
        <w:rPr>
          <w:sz w:val="26"/>
          <w:szCs w:val="26"/>
        </w:rPr>
        <w:t>,</w:t>
      </w:r>
      <w:r w:rsidR="00146B5E" w:rsidRPr="007164FA">
        <w:rPr>
          <w:sz w:val="26"/>
          <w:szCs w:val="26"/>
        </w:rPr>
        <w:t>7</w:t>
      </w:r>
      <w:r w:rsidRPr="007164FA">
        <w:rPr>
          <w:sz w:val="26"/>
          <w:szCs w:val="26"/>
        </w:rPr>
        <w:t xml:space="preserve"> % к ожидаемому  уровню  </w:t>
      </w:r>
      <w:r w:rsidR="009B36B2" w:rsidRPr="007164FA">
        <w:rPr>
          <w:sz w:val="26"/>
          <w:szCs w:val="26"/>
        </w:rPr>
        <w:t>2022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а. Доля  неналоговых доходов в структуре </w:t>
      </w:r>
      <w:r w:rsidR="00EA0D75" w:rsidRPr="007164FA">
        <w:rPr>
          <w:sz w:val="26"/>
          <w:szCs w:val="26"/>
        </w:rPr>
        <w:t xml:space="preserve">собственных </w:t>
      </w:r>
      <w:r w:rsidRPr="007164FA">
        <w:rPr>
          <w:sz w:val="26"/>
          <w:szCs w:val="26"/>
        </w:rPr>
        <w:t xml:space="preserve">доходов бюджета района </w:t>
      </w:r>
      <w:r w:rsidRPr="007164FA">
        <w:rPr>
          <w:b/>
          <w:sz w:val="26"/>
          <w:szCs w:val="26"/>
        </w:rPr>
        <w:t xml:space="preserve">– </w:t>
      </w:r>
      <w:r w:rsidR="00615E3E" w:rsidRPr="007164FA">
        <w:rPr>
          <w:sz w:val="26"/>
          <w:szCs w:val="26"/>
        </w:rPr>
        <w:t>3,</w:t>
      </w:r>
      <w:r w:rsidR="00C2117E" w:rsidRPr="007164FA">
        <w:rPr>
          <w:sz w:val="26"/>
          <w:szCs w:val="26"/>
        </w:rPr>
        <w:t>0</w:t>
      </w:r>
      <w:r w:rsidRPr="007164FA">
        <w:rPr>
          <w:sz w:val="26"/>
          <w:szCs w:val="26"/>
        </w:rPr>
        <w:t>%.</w:t>
      </w:r>
      <w:r w:rsidRPr="007164FA">
        <w:rPr>
          <w:rFonts w:ascii="Calibri" w:hAnsi="Calibri"/>
        </w:rPr>
        <w:t> </w:t>
      </w:r>
      <w:r w:rsidR="00BB754A" w:rsidRPr="007164FA">
        <w:rPr>
          <w:sz w:val="26"/>
          <w:szCs w:val="26"/>
        </w:rPr>
        <w:t>Планиру</w:t>
      </w:r>
      <w:r w:rsidR="00B86E71" w:rsidRPr="007164FA">
        <w:rPr>
          <w:sz w:val="26"/>
          <w:szCs w:val="26"/>
        </w:rPr>
        <w:t>е</w:t>
      </w:r>
      <w:r w:rsidR="00BB754A" w:rsidRPr="007164FA">
        <w:rPr>
          <w:sz w:val="26"/>
          <w:szCs w:val="26"/>
        </w:rPr>
        <w:t xml:space="preserve">тся </w:t>
      </w:r>
      <w:r w:rsidR="00E46E2B" w:rsidRPr="007164FA">
        <w:rPr>
          <w:sz w:val="26"/>
          <w:szCs w:val="26"/>
        </w:rPr>
        <w:t xml:space="preserve">поступлений </w:t>
      </w:r>
      <w:r w:rsidR="00BB754A" w:rsidRPr="007164FA">
        <w:rPr>
          <w:sz w:val="26"/>
          <w:szCs w:val="26"/>
        </w:rPr>
        <w:t xml:space="preserve">на </w:t>
      </w:r>
      <w:r w:rsidR="009B36B2" w:rsidRPr="007164FA">
        <w:rPr>
          <w:sz w:val="26"/>
          <w:szCs w:val="26"/>
        </w:rPr>
        <w:t>2024</w:t>
      </w:r>
      <w:r w:rsidR="00533AC0" w:rsidRPr="007164FA">
        <w:rPr>
          <w:sz w:val="26"/>
          <w:szCs w:val="26"/>
        </w:rPr>
        <w:t>-</w:t>
      </w:r>
      <w:r w:rsidR="009B36B2" w:rsidRPr="007164FA">
        <w:rPr>
          <w:sz w:val="26"/>
          <w:szCs w:val="26"/>
        </w:rPr>
        <w:t>2025</w:t>
      </w:r>
      <w:r w:rsidR="00BB754A" w:rsidRPr="007164FA">
        <w:rPr>
          <w:sz w:val="26"/>
          <w:szCs w:val="26"/>
        </w:rPr>
        <w:t xml:space="preserve"> год</w:t>
      </w:r>
      <w:r w:rsidR="00533AC0" w:rsidRPr="007164FA">
        <w:rPr>
          <w:sz w:val="26"/>
          <w:szCs w:val="26"/>
        </w:rPr>
        <w:t>ы</w:t>
      </w:r>
      <w:r w:rsidR="00615E3E" w:rsidRPr="007164FA">
        <w:rPr>
          <w:sz w:val="26"/>
          <w:szCs w:val="26"/>
        </w:rPr>
        <w:t xml:space="preserve"> в сумме </w:t>
      </w:r>
      <w:r w:rsidR="007164FA" w:rsidRPr="007164FA">
        <w:rPr>
          <w:sz w:val="26"/>
          <w:szCs w:val="26"/>
        </w:rPr>
        <w:t>14035</w:t>
      </w:r>
      <w:r w:rsidR="00E46E2B" w:rsidRPr="007164FA">
        <w:rPr>
          <w:sz w:val="26"/>
          <w:szCs w:val="26"/>
        </w:rPr>
        <w:t xml:space="preserve">,0 тыс. рублей и </w:t>
      </w:r>
      <w:r w:rsidR="00CC61BE" w:rsidRPr="007164FA">
        <w:rPr>
          <w:sz w:val="26"/>
          <w:szCs w:val="26"/>
        </w:rPr>
        <w:t>1</w:t>
      </w:r>
      <w:r w:rsidR="007164FA" w:rsidRPr="007164FA">
        <w:rPr>
          <w:sz w:val="26"/>
          <w:szCs w:val="26"/>
        </w:rPr>
        <w:t>3947</w:t>
      </w:r>
      <w:r w:rsidR="00615E3E" w:rsidRPr="007164FA">
        <w:rPr>
          <w:sz w:val="26"/>
          <w:szCs w:val="26"/>
        </w:rPr>
        <w:t>,</w:t>
      </w:r>
      <w:r w:rsidR="00E46E2B" w:rsidRPr="007164FA">
        <w:rPr>
          <w:sz w:val="26"/>
          <w:szCs w:val="26"/>
        </w:rPr>
        <w:t>0 тыс. рублей соответственно.</w:t>
      </w:r>
    </w:p>
    <w:p w:rsidR="00657D4D" w:rsidRPr="007164FA" w:rsidRDefault="00657D4D" w:rsidP="005A3956">
      <w:pPr>
        <w:spacing w:line="276" w:lineRule="auto"/>
        <w:ind w:right="-285" w:firstLine="540"/>
        <w:jc w:val="both"/>
        <w:rPr>
          <w:rFonts w:ascii="Calibri" w:hAnsi="Calibri"/>
        </w:rPr>
      </w:pPr>
    </w:p>
    <w:p w:rsidR="00657D4D" w:rsidRPr="007164FA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lastRenderedPageBreak/>
        <w:t xml:space="preserve">Динамика </w:t>
      </w:r>
      <w:r w:rsidR="00622EDB" w:rsidRPr="007164FA">
        <w:rPr>
          <w:sz w:val="26"/>
          <w:szCs w:val="26"/>
        </w:rPr>
        <w:t xml:space="preserve">прогнозов </w:t>
      </w:r>
      <w:r w:rsidRPr="007164FA">
        <w:rPr>
          <w:sz w:val="26"/>
          <w:szCs w:val="26"/>
        </w:rPr>
        <w:t>поступлени</w:t>
      </w:r>
      <w:r w:rsidR="00622EDB" w:rsidRPr="007164FA">
        <w:rPr>
          <w:sz w:val="26"/>
          <w:szCs w:val="26"/>
        </w:rPr>
        <w:t>й</w:t>
      </w:r>
      <w:r w:rsidRPr="007164FA">
        <w:rPr>
          <w:sz w:val="26"/>
          <w:szCs w:val="26"/>
        </w:rPr>
        <w:t xml:space="preserve"> неналоговых доходов бюджета Мамадышского муниципального района  Республики Татарстан представлена на диаграмме 2.</w:t>
      </w:r>
    </w:p>
    <w:p w:rsidR="00657D4D" w:rsidRPr="007164FA" w:rsidRDefault="00657D4D" w:rsidP="005A3956">
      <w:pPr>
        <w:spacing w:line="276" w:lineRule="auto"/>
        <w:ind w:right="-285" w:firstLine="567"/>
        <w:jc w:val="right"/>
        <w:rPr>
          <w:sz w:val="26"/>
          <w:szCs w:val="26"/>
        </w:rPr>
      </w:pPr>
      <w:r w:rsidRPr="007164FA">
        <w:rPr>
          <w:sz w:val="26"/>
          <w:szCs w:val="26"/>
        </w:rPr>
        <w:t>Диаграмма 2</w:t>
      </w:r>
      <w:r w:rsidR="004E0993" w:rsidRPr="007164FA">
        <w:rPr>
          <w:sz w:val="26"/>
          <w:szCs w:val="26"/>
        </w:rPr>
        <w:t xml:space="preserve"> (тыс. руб.)</w:t>
      </w:r>
    </w:p>
    <w:p w:rsidR="003A2F8B" w:rsidRPr="00D46956" w:rsidRDefault="00B235FC" w:rsidP="005A3956">
      <w:pPr>
        <w:spacing w:line="276" w:lineRule="auto"/>
        <w:ind w:right="-285"/>
        <w:jc w:val="both"/>
        <w:rPr>
          <w:b/>
          <w:bCs/>
          <w:color w:val="FF0000"/>
          <w:sz w:val="26"/>
          <w:szCs w:val="26"/>
        </w:rPr>
      </w:pPr>
      <w:r w:rsidRPr="00D46956">
        <w:rPr>
          <w:b/>
          <w:bCs/>
          <w:noProof/>
          <w:color w:val="FF0000"/>
          <w:sz w:val="26"/>
          <w:szCs w:val="26"/>
        </w:rPr>
        <w:drawing>
          <wp:inline distT="0" distB="0" distL="0" distR="0">
            <wp:extent cx="6697683" cy="44057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bCs/>
          <w:sz w:val="26"/>
          <w:szCs w:val="26"/>
        </w:rPr>
        <w:t>3.</w:t>
      </w:r>
      <w:r w:rsidR="005D0934" w:rsidRPr="007164FA">
        <w:rPr>
          <w:b/>
          <w:bCs/>
          <w:sz w:val="26"/>
          <w:szCs w:val="26"/>
        </w:rPr>
        <w:t>3</w:t>
      </w:r>
      <w:r w:rsidRPr="007164FA">
        <w:rPr>
          <w:b/>
          <w:bCs/>
          <w:sz w:val="26"/>
          <w:szCs w:val="26"/>
        </w:rPr>
        <w:t>.</w:t>
      </w:r>
      <w:r w:rsidR="005D0934" w:rsidRPr="007164FA">
        <w:rPr>
          <w:b/>
          <w:bCs/>
          <w:sz w:val="26"/>
          <w:szCs w:val="26"/>
        </w:rPr>
        <w:t>1.</w:t>
      </w:r>
      <w:r w:rsidRPr="007164FA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84485F" w:rsidRPr="007164F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планируются </w:t>
      </w:r>
      <w:r w:rsidR="00DA23F7" w:rsidRPr="007164FA">
        <w:rPr>
          <w:sz w:val="26"/>
          <w:szCs w:val="26"/>
        </w:rPr>
        <w:t xml:space="preserve">в </w:t>
      </w:r>
      <w:r w:rsidR="009B36B2" w:rsidRPr="007164FA">
        <w:rPr>
          <w:sz w:val="26"/>
          <w:szCs w:val="26"/>
        </w:rPr>
        <w:t>2023</w:t>
      </w:r>
      <w:r w:rsidR="00DA23F7" w:rsidRPr="007164FA">
        <w:rPr>
          <w:sz w:val="26"/>
          <w:szCs w:val="26"/>
        </w:rPr>
        <w:t xml:space="preserve"> году в размере </w:t>
      </w:r>
      <w:r w:rsidR="007164FA" w:rsidRPr="007164FA">
        <w:rPr>
          <w:sz w:val="26"/>
          <w:szCs w:val="26"/>
        </w:rPr>
        <w:t>5817,9</w:t>
      </w:r>
      <w:r w:rsidR="00DA23F7" w:rsidRPr="007164FA">
        <w:rPr>
          <w:sz w:val="26"/>
          <w:szCs w:val="26"/>
        </w:rPr>
        <w:t xml:space="preserve"> тыс. рублей, на </w:t>
      </w:r>
      <w:r w:rsidR="009B36B2" w:rsidRPr="007164FA">
        <w:rPr>
          <w:sz w:val="26"/>
          <w:szCs w:val="26"/>
        </w:rPr>
        <w:t>2024</w:t>
      </w:r>
      <w:r w:rsidR="00DA23F7" w:rsidRPr="007164FA">
        <w:rPr>
          <w:sz w:val="26"/>
          <w:szCs w:val="26"/>
        </w:rPr>
        <w:t xml:space="preserve"> год – </w:t>
      </w:r>
      <w:r w:rsidR="007164FA" w:rsidRPr="007164FA">
        <w:rPr>
          <w:sz w:val="26"/>
          <w:szCs w:val="26"/>
        </w:rPr>
        <w:t>5652</w:t>
      </w:r>
      <w:r w:rsidR="00DA23F7" w:rsidRPr="007164FA">
        <w:rPr>
          <w:sz w:val="26"/>
          <w:szCs w:val="26"/>
        </w:rPr>
        <w:t xml:space="preserve">,0 тыс. рублей, на </w:t>
      </w:r>
      <w:r w:rsidR="009B36B2" w:rsidRPr="007164FA">
        <w:rPr>
          <w:sz w:val="26"/>
          <w:szCs w:val="26"/>
        </w:rPr>
        <w:t>2025</w:t>
      </w:r>
      <w:r w:rsidR="00DA23F7" w:rsidRPr="007164FA">
        <w:rPr>
          <w:sz w:val="26"/>
          <w:szCs w:val="26"/>
        </w:rPr>
        <w:t xml:space="preserve"> год – </w:t>
      </w:r>
      <w:r w:rsidR="007164FA" w:rsidRPr="007164FA">
        <w:rPr>
          <w:sz w:val="26"/>
          <w:szCs w:val="26"/>
        </w:rPr>
        <w:t>5522</w:t>
      </w:r>
      <w:r w:rsidR="00DA23F7" w:rsidRPr="007164FA">
        <w:rPr>
          <w:sz w:val="26"/>
          <w:szCs w:val="26"/>
        </w:rPr>
        <w:t>,0 тыс. рублей.</w:t>
      </w:r>
      <w:r w:rsidR="006B3245" w:rsidRPr="007164FA">
        <w:rPr>
          <w:sz w:val="26"/>
          <w:szCs w:val="26"/>
        </w:rPr>
        <w:t xml:space="preserve"> Планиру</w:t>
      </w:r>
      <w:r w:rsidR="00B86E71" w:rsidRPr="007164FA">
        <w:rPr>
          <w:sz w:val="26"/>
          <w:szCs w:val="26"/>
        </w:rPr>
        <w:t>е</w:t>
      </w:r>
      <w:r w:rsidR="006B3245" w:rsidRPr="007164FA">
        <w:rPr>
          <w:sz w:val="26"/>
          <w:szCs w:val="26"/>
        </w:rPr>
        <w:t xml:space="preserve">тся поступлений </w:t>
      </w:r>
      <w:r w:rsidR="00DA23F7" w:rsidRPr="007164FA">
        <w:rPr>
          <w:sz w:val="26"/>
          <w:szCs w:val="26"/>
        </w:rPr>
        <w:t xml:space="preserve">на </w:t>
      </w:r>
      <w:r w:rsidR="009B36B2" w:rsidRPr="007164FA">
        <w:rPr>
          <w:sz w:val="26"/>
          <w:szCs w:val="26"/>
        </w:rPr>
        <w:t>2023</w:t>
      </w:r>
      <w:r w:rsidR="00DA23F7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 на </w:t>
      </w:r>
      <w:r w:rsidR="008B082B" w:rsidRPr="007164FA">
        <w:rPr>
          <w:sz w:val="26"/>
          <w:szCs w:val="26"/>
        </w:rPr>
        <w:t>1</w:t>
      </w:r>
      <w:r w:rsidR="007164FA" w:rsidRPr="007164FA">
        <w:rPr>
          <w:sz w:val="26"/>
          <w:szCs w:val="26"/>
        </w:rPr>
        <w:t>149</w:t>
      </w:r>
      <w:r w:rsidR="00B41AFF" w:rsidRPr="007164FA">
        <w:rPr>
          <w:sz w:val="26"/>
          <w:szCs w:val="26"/>
        </w:rPr>
        <w:t>,0</w:t>
      </w:r>
      <w:r w:rsidRPr="007164FA">
        <w:rPr>
          <w:sz w:val="26"/>
          <w:szCs w:val="26"/>
        </w:rPr>
        <w:t xml:space="preserve"> тыс. рублей  или в </w:t>
      </w:r>
      <w:r w:rsidR="007164FA" w:rsidRPr="007164FA">
        <w:rPr>
          <w:sz w:val="26"/>
          <w:szCs w:val="26"/>
        </w:rPr>
        <w:t>24,6</w:t>
      </w:r>
      <w:r w:rsidRPr="007164FA">
        <w:rPr>
          <w:sz w:val="26"/>
          <w:szCs w:val="26"/>
        </w:rPr>
        <w:t>%</w:t>
      </w:r>
      <w:r w:rsidR="0050274A" w:rsidRPr="007164FA">
        <w:rPr>
          <w:sz w:val="26"/>
          <w:szCs w:val="26"/>
        </w:rPr>
        <w:t xml:space="preserve"> </w:t>
      </w:r>
      <w:r w:rsidR="007164FA" w:rsidRPr="007164FA">
        <w:rPr>
          <w:sz w:val="26"/>
          <w:szCs w:val="26"/>
        </w:rPr>
        <w:t>бол</w:t>
      </w:r>
      <w:r w:rsidR="0050274A" w:rsidRPr="007164FA">
        <w:rPr>
          <w:sz w:val="26"/>
          <w:szCs w:val="26"/>
        </w:rPr>
        <w:t>ь</w:t>
      </w:r>
      <w:r w:rsidRPr="007164FA">
        <w:rPr>
          <w:sz w:val="26"/>
          <w:szCs w:val="26"/>
        </w:rPr>
        <w:t xml:space="preserve">ше утвержденных </w:t>
      </w:r>
      <w:r w:rsidR="0084485F" w:rsidRPr="007164FA">
        <w:rPr>
          <w:sz w:val="26"/>
          <w:szCs w:val="26"/>
        </w:rPr>
        <w:t>и</w:t>
      </w:r>
      <w:r w:rsidRPr="007164FA">
        <w:rPr>
          <w:sz w:val="26"/>
          <w:szCs w:val="26"/>
        </w:rPr>
        <w:t xml:space="preserve"> ожидаемых показателей </w:t>
      </w:r>
      <w:r w:rsidR="009B36B2" w:rsidRPr="007164FA">
        <w:rPr>
          <w:sz w:val="26"/>
          <w:szCs w:val="26"/>
        </w:rPr>
        <w:t>2022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а. </w:t>
      </w:r>
    </w:p>
    <w:p w:rsidR="001C6E63" w:rsidRPr="007164FA" w:rsidRDefault="001C6E63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bCs/>
          <w:sz w:val="26"/>
          <w:szCs w:val="26"/>
        </w:rPr>
        <w:t>3.</w:t>
      </w:r>
      <w:r w:rsidR="005D0934" w:rsidRPr="007164FA">
        <w:rPr>
          <w:b/>
          <w:bCs/>
          <w:sz w:val="26"/>
          <w:szCs w:val="26"/>
        </w:rPr>
        <w:t>3</w:t>
      </w:r>
      <w:r w:rsidRPr="007164FA">
        <w:rPr>
          <w:b/>
          <w:bCs/>
          <w:sz w:val="26"/>
          <w:szCs w:val="26"/>
        </w:rPr>
        <w:t>.</w:t>
      </w:r>
      <w:r w:rsidR="005D0934" w:rsidRPr="007164FA">
        <w:rPr>
          <w:b/>
          <w:bCs/>
          <w:sz w:val="26"/>
          <w:szCs w:val="26"/>
        </w:rPr>
        <w:t>2</w:t>
      </w:r>
      <w:r w:rsidR="004E0993" w:rsidRPr="007164FA">
        <w:rPr>
          <w:b/>
          <w:bCs/>
          <w:sz w:val="26"/>
          <w:szCs w:val="26"/>
        </w:rPr>
        <w:t>.</w:t>
      </w:r>
      <w:r w:rsidRPr="007164FA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5D0934" w:rsidRPr="007164F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>Поступления платежей за пользование природными ресурсами прогнозируются</w:t>
      </w:r>
      <w:r w:rsidR="00614382" w:rsidRPr="007164FA">
        <w:rPr>
          <w:sz w:val="26"/>
          <w:szCs w:val="26"/>
        </w:rPr>
        <w:t xml:space="preserve"> </w:t>
      </w:r>
      <w:r w:rsidR="00723357" w:rsidRPr="007164FA">
        <w:rPr>
          <w:sz w:val="26"/>
          <w:szCs w:val="26"/>
        </w:rPr>
        <w:t xml:space="preserve">на </w:t>
      </w:r>
      <w:r w:rsidR="009B36B2" w:rsidRPr="007164FA">
        <w:rPr>
          <w:sz w:val="26"/>
          <w:szCs w:val="26"/>
        </w:rPr>
        <w:t>2023</w:t>
      </w:r>
      <w:r w:rsidR="00723357" w:rsidRPr="007164FA">
        <w:rPr>
          <w:sz w:val="26"/>
          <w:szCs w:val="26"/>
        </w:rPr>
        <w:t xml:space="preserve"> год и на </w:t>
      </w:r>
      <w:r w:rsidR="009B36B2" w:rsidRPr="007164FA">
        <w:rPr>
          <w:sz w:val="26"/>
          <w:szCs w:val="26"/>
        </w:rPr>
        <w:t>2024</w:t>
      </w:r>
      <w:r w:rsidR="00723357" w:rsidRPr="007164FA">
        <w:rPr>
          <w:sz w:val="26"/>
          <w:szCs w:val="26"/>
        </w:rPr>
        <w:t>-</w:t>
      </w:r>
      <w:r w:rsidR="009B36B2" w:rsidRPr="007164FA">
        <w:rPr>
          <w:sz w:val="26"/>
          <w:szCs w:val="26"/>
        </w:rPr>
        <w:t>2025</w:t>
      </w:r>
      <w:r w:rsidR="00723357" w:rsidRPr="007164FA">
        <w:rPr>
          <w:sz w:val="26"/>
          <w:szCs w:val="26"/>
        </w:rPr>
        <w:t xml:space="preserve"> годы </w:t>
      </w:r>
      <w:r w:rsidRPr="007164FA">
        <w:rPr>
          <w:sz w:val="26"/>
          <w:szCs w:val="26"/>
        </w:rPr>
        <w:t xml:space="preserve">в размере </w:t>
      </w:r>
      <w:r w:rsidR="007164FA" w:rsidRPr="007164FA">
        <w:rPr>
          <w:sz w:val="26"/>
          <w:szCs w:val="26"/>
        </w:rPr>
        <w:t>308</w:t>
      </w:r>
      <w:r w:rsidR="00723357" w:rsidRPr="007164FA">
        <w:rPr>
          <w:sz w:val="26"/>
          <w:szCs w:val="26"/>
        </w:rPr>
        <w:t>,</w:t>
      </w:r>
      <w:r w:rsidRPr="007164FA">
        <w:rPr>
          <w:sz w:val="26"/>
          <w:szCs w:val="26"/>
        </w:rPr>
        <w:t xml:space="preserve">0  тыс. рублей, что на </w:t>
      </w:r>
      <w:r w:rsidR="0050274A" w:rsidRPr="007164FA">
        <w:rPr>
          <w:sz w:val="26"/>
          <w:szCs w:val="26"/>
        </w:rPr>
        <w:t>1</w:t>
      </w:r>
      <w:r w:rsidR="007164FA" w:rsidRPr="007164FA">
        <w:rPr>
          <w:sz w:val="26"/>
          <w:szCs w:val="26"/>
        </w:rPr>
        <w:t>45</w:t>
      </w:r>
      <w:r w:rsidRPr="007164FA">
        <w:rPr>
          <w:sz w:val="26"/>
          <w:szCs w:val="26"/>
        </w:rPr>
        <w:t xml:space="preserve">,0 тыс. рублей  или </w:t>
      </w:r>
      <w:r w:rsidR="001C6E63" w:rsidRPr="007164FA">
        <w:rPr>
          <w:sz w:val="26"/>
          <w:szCs w:val="26"/>
        </w:rPr>
        <w:t xml:space="preserve">на </w:t>
      </w:r>
      <w:r w:rsidR="007164FA" w:rsidRPr="007164FA">
        <w:rPr>
          <w:sz w:val="26"/>
          <w:szCs w:val="26"/>
        </w:rPr>
        <w:t>32,0</w:t>
      </w:r>
      <w:r w:rsidRPr="007164FA">
        <w:rPr>
          <w:sz w:val="26"/>
          <w:szCs w:val="26"/>
        </w:rPr>
        <w:t xml:space="preserve">% </w:t>
      </w:r>
      <w:r w:rsidR="00614382" w:rsidRPr="007164FA">
        <w:rPr>
          <w:sz w:val="26"/>
          <w:szCs w:val="26"/>
        </w:rPr>
        <w:t>мен</w:t>
      </w:r>
      <w:r w:rsidRPr="007164FA">
        <w:rPr>
          <w:sz w:val="26"/>
          <w:szCs w:val="26"/>
        </w:rPr>
        <w:t xml:space="preserve">ьше ожидаемых показателей </w:t>
      </w:r>
      <w:r w:rsidR="009B36B2" w:rsidRPr="007164FA">
        <w:rPr>
          <w:sz w:val="26"/>
          <w:szCs w:val="26"/>
        </w:rPr>
        <w:t>2022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>а.</w:t>
      </w:r>
    </w:p>
    <w:p w:rsidR="00723357" w:rsidRPr="007164FA" w:rsidRDefault="00723357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164FA" w:rsidRDefault="005D0934" w:rsidP="005A3956">
      <w:pPr>
        <w:tabs>
          <w:tab w:val="num" w:pos="720"/>
        </w:tabs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sz w:val="26"/>
          <w:szCs w:val="26"/>
        </w:rPr>
        <w:t>3.3.3. </w:t>
      </w:r>
      <w:r w:rsidR="003A2F8B" w:rsidRPr="007164FA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>Поступления доходов от продажи материальных и нематериальных активов</w:t>
      </w:r>
      <w:r w:rsidR="0050274A" w:rsidRPr="007164FA">
        <w:rPr>
          <w:sz w:val="26"/>
          <w:szCs w:val="26"/>
        </w:rPr>
        <w:t xml:space="preserve"> планируются </w:t>
      </w:r>
      <w:r w:rsidR="00614382" w:rsidRPr="007164FA">
        <w:rPr>
          <w:sz w:val="26"/>
          <w:szCs w:val="26"/>
        </w:rPr>
        <w:t xml:space="preserve">на </w:t>
      </w:r>
      <w:r w:rsidR="009B36B2" w:rsidRPr="007164FA">
        <w:rPr>
          <w:sz w:val="26"/>
          <w:szCs w:val="26"/>
        </w:rPr>
        <w:t>2023</w:t>
      </w:r>
      <w:r w:rsidR="00614382" w:rsidRPr="007164FA">
        <w:rPr>
          <w:sz w:val="26"/>
          <w:szCs w:val="26"/>
        </w:rPr>
        <w:t xml:space="preserve"> год </w:t>
      </w:r>
      <w:r w:rsidR="007164FA" w:rsidRPr="007164FA">
        <w:rPr>
          <w:sz w:val="26"/>
          <w:szCs w:val="26"/>
        </w:rPr>
        <w:t xml:space="preserve">в размере 7338,9 тыс. рублей </w:t>
      </w:r>
      <w:r w:rsidR="00614382" w:rsidRPr="007164FA">
        <w:rPr>
          <w:sz w:val="26"/>
          <w:szCs w:val="26"/>
        </w:rPr>
        <w:t xml:space="preserve">и на </w:t>
      </w:r>
      <w:r w:rsidR="009B36B2" w:rsidRPr="007164FA">
        <w:rPr>
          <w:sz w:val="26"/>
          <w:szCs w:val="26"/>
        </w:rPr>
        <w:t>2024</w:t>
      </w:r>
      <w:r w:rsidR="00614382" w:rsidRPr="007164FA">
        <w:rPr>
          <w:sz w:val="26"/>
          <w:szCs w:val="26"/>
        </w:rPr>
        <w:t>-</w:t>
      </w:r>
      <w:r w:rsidR="009B36B2" w:rsidRPr="007164FA">
        <w:rPr>
          <w:sz w:val="26"/>
          <w:szCs w:val="26"/>
        </w:rPr>
        <w:t>2025</w:t>
      </w:r>
      <w:r w:rsidR="00614382" w:rsidRPr="007164FA">
        <w:rPr>
          <w:sz w:val="26"/>
          <w:szCs w:val="26"/>
        </w:rPr>
        <w:t xml:space="preserve"> годы в размере </w:t>
      </w:r>
      <w:r w:rsidR="007164FA" w:rsidRPr="007164FA">
        <w:rPr>
          <w:sz w:val="26"/>
          <w:szCs w:val="26"/>
        </w:rPr>
        <w:t>7375</w:t>
      </w:r>
      <w:r w:rsidR="0050274A" w:rsidRPr="007164FA">
        <w:rPr>
          <w:sz w:val="26"/>
          <w:szCs w:val="26"/>
        </w:rPr>
        <w:t>,0 тыс. рублей</w:t>
      </w:r>
      <w:r w:rsidRPr="007164FA">
        <w:rPr>
          <w:sz w:val="26"/>
          <w:szCs w:val="26"/>
        </w:rPr>
        <w:t xml:space="preserve">, что </w:t>
      </w:r>
      <w:r w:rsidR="0050274A" w:rsidRPr="007164FA">
        <w:rPr>
          <w:sz w:val="26"/>
          <w:szCs w:val="26"/>
        </w:rPr>
        <w:t xml:space="preserve">в </w:t>
      </w:r>
      <w:r w:rsidR="009B36B2" w:rsidRPr="007164FA">
        <w:rPr>
          <w:sz w:val="26"/>
          <w:szCs w:val="26"/>
        </w:rPr>
        <w:t>2023</w:t>
      </w:r>
      <w:r w:rsidR="0050274A" w:rsidRPr="007164FA">
        <w:rPr>
          <w:sz w:val="26"/>
          <w:szCs w:val="26"/>
        </w:rPr>
        <w:t xml:space="preserve"> году </w:t>
      </w:r>
      <w:r w:rsidRPr="007164FA">
        <w:rPr>
          <w:sz w:val="26"/>
          <w:szCs w:val="26"/>
        </w:rPr>
        <w:t xml:space="preserve">на </w:t>
      </w:r>
      <w:r w:rsidR="007164FA" w:rsidRPr="007164FA">
        <w:rPr>
          <w:sz w:val="26"/>
          <w:szCs w:val="26"/>
        </w:rPr>
        <w:t>2210,9</w:t>
      </w:r>
      <w:r w:rsidRPr="007164FA">
        <w:rPr>
          <w:sz w:val="26"/>
          <w:szCs w:val="26"/>
        </w:rPr>
        <w:t xml:space="preserve"> тыс. рублей  или </w:t>
      </w:r>
      <w:r w:rsidR="0084485F" w:rsidRPr="007164FA">
        <w:rPr>
          <w:sz w:val="26"/>
          <w:szCs w:val="26"/>
        </w:rPr>
        <w:t>на</w:t>
      </w:r>
      <w:r w:rsidR="0050274A" w:rsidRPr="007164FA">
        <w:rPr>
          <w:sz w:val="26"/>
          <w:szCs w:val="26"/>
        </w:rPr>
        <w:t xml:space="preserve"> </w:t>
      </w:r>
      <w:r w:rsidR="007164FA" w:rsidRPr="007164FA">
        <w:rPr>
          <w:sz w:val="26"/>
          <w:szCs w:val="26"/>
        </w:rPr>
        <w:t>43,1</w:t>
      </w:r>
      <w:r w:rsidRPr="007164FA">
        <w:rPr>
          <w:sz w:val="26"/>
          <w:szCs w:val="26"/>
        </w:rPr>
        <w:t xml:space="preserve"> % </w:t>
      </w:r>
      <w:r w:rsidR="0050274A" w:rsidRPr="007164FA">
        <w:rPr>
          <w:sz w:val="26"/>
          <w:szCs w:val="26"/>
        </w:rPr>
        <w:t>бол</w:t>
      </w:r>
      <w:r w:rsidRPr="007164FA">
        <w:rPr>
          <w:sz w:val="26"/>
          <w:szCs w:val="26"/>
        </w:rPr>
        <w:t xml:space="preserve">ьше утвержденных показателей и ожидаемых показателей </w:t>
      </w:r>
      <w:r w:rsidR="009B36B2" w:rsidRPr="007164FA">
        <w:rPr>
          <w:sz w:val="26"/>
          <w:szCs w:val="26"/>
        </w:rPr>
        <w:t>2022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а. </w:t>
      </w:r>
    </w:p>
    <w:p w:rsidR="003A2F8B" w:rsidRPr="007164FA" w:rsidRDefault="003A2F8B" w:rsidP="005E4165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164FA">
        <w:rPr>
          <w:b/>
          <w:bCs/>
          <w:sz w:val="26"/>
          <w:szCs w:val="26"/>
        </w:rPr>
        <w:lastRenderedPageBreak/>
        <w:t>3.</w:t>
      </w:r>
      <w:r w:rsidR="004E0993" w:rsidRPr="007164FA">
        <w:rPr>
          <w:b/>
          <w:bCs/>
          <w:sz w:val="26"/>
          <w:szCs w:val="26"/>
        </w:rPr>
        <w:t>3</w:t>
      </w:r>
      <w:r w:rsidRPr="007164FA">
        <w:rPr>
          <w:b/>
          <w:bCs/>
          <w:sz w:val="26"/>
          <w:szCs w:val="26"/>
        </w:rPr>
        <w:t>.</w:t>
      </w:r>
      <w:r w:rsidR="00723357" w:rsidRPr="007164FA">
        <w:rPr>
          <w:b/>
          <w:bCs/>
          <w:sz w:val="26"/>
          <w:szCs w:val="26"/>
        </w:rPr>
        <w:t>4</w:t>
      </w:r>
      <w:r w:rsidRPr="007164FA">
        <w:rPr>
          <w:b/>
          <w:bCs/>
          <w:sz w:val="26"/>
          <w:szCs w:val="26"/>
        </w:rPr>
        <w:t>. Штрафы, санкции, возмещение ущерба.</w:t>
      </w:r>
    </w:p>
    <w:p w:rsidR="003A2F8B" w:rsidRPr="007164FA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164FA">
        <w:rPr>
          <w:sz w:val="26"/>
          <w:szCs w:val="26"/>
        </w:rPr>
        <w:t xml:space="preserve">Поступления от денежных взысканий (штрафов) и иных сумм в возмещение ущерба, зачисляемых в бюджет муниципального района </w:t>
      </w:r>
      <w:r w:rsidR="00614382" w:rsidRPr="007164FA">
        <w:rPr>
          <w:sz w:val="26"/>
          <w:szCs w:val="26"/>
        </w:rPr>
        <w:t xml:space="preserve">в </w:t>
      </w:r>
      <w:r w:rsidR="009B36B2" w:rsidRPr="007164FA">
        <w:rPr>
          <w:sz w:val="26"/>
          <w:szCs w:val="26"/>
        </w:rPr>
        <w:t>2023</w:t>
      </w:r>
      <w:r w:rsidR="00614382" w:rsidRPr="007164FA">
        <w:rPr>
          <w:sz w:val="26"/>
          <w:szCs w:val="26"/>
        </w:rPr>
        <w:t xml:space="preserve"> году в размере </w:t>
      </w:r>
      <w:r w:rsidR="007164FA" w:rsidRPr="007164FA">
        <w:rPr>
          <w:sz w:val="26"/>
          <w:szCs w:val="26"/>
        </w:rPr>
        <w:t>660</w:t>
      </w:r>
      <w:r w:rsidR="00614382" w:rsidRPr="007164FA">
        <w:rPr>
          <w:sz w:val="26"/>
          <w:szCs w:val="26"/>
        </w:rPr>
        <w:t xml:space="preserve">,0 тыс. рублей, на </w:t>
      </w:r>
      <w:r w:rsidR="009B36B2" w:rsidRPr="007164FA">
        <w:rPr>
          <w:sz w:val="26"/>
          <w:szCs w:val="26"/>
        </w:rPr>
        <w:t>2024</w:t>
      </w:r>
      <w:r w:rsidR="00614382" w:rsidRPr="007164FA">
        <w:rPr>
          <w:sz w:val="26"/>
          <w:szCs w:val="26"/>
        </w:rPr>
        <w:t xml:space="preserve"> год – </w:t>
      </w:r>
      <w:r w:rsidR="007164FA" w:rsidRPr="007164FA">
        <w:rPr>
          <w:sz w:val="26"/>
          <w:szCs w:val="26"/>
        </w:rPr>
        <w:t>700</w:t>
      </w:r>
      <w:r w:rsidR="00614382" w:rsidRPr="007164FA">
        <w:rPr>
          <w:sz w:val="26"/>
          <w:szCs w:val="26"/>
        </w:rPr>
        <w:t xml:space="preserve">,0 тыс. рублей, на </w:t>
      </w:r>
      <w:r w:rsidR="009B36B2" w:rsidRPr="007164FA">
        <w:rPr>
          <w:sz w:val="26"/>
          <w:szCs w:val="26"/>
        </w:rPr>
        <w:t>2025</w:t>
      </w:r>
      <w:r w:rsidR="00614382" w:rsidRPr="007164FA">
        <w:rPr>
          <w:sz w:val="26"/>
          <w:szCs w:val="26"/>
        </w:rPr>
        <w:t xml:space="preserve"> год – </w:t>
      </w:r>
      <w:r w:rsidR="007164FA" w:rsidRPr="007164FA">
        <w:rPr>
          <w:sz w:val="26"/>
          <w:szCs w:val="26"/>
        </w:rPr>
        <w:t>742</w:t>
      </w:r>
      <w:r w:rsidR="00614382" w:rsidRPr="007164FA">
        <w:rPr>
          <w:sz w:val="26"/>
          <w:szCs w:val="26"/>
        </w:rPr>
        <w:t xml:space="preserve">,0 тыс. </w:t>
      </w:r>
      <w:r w:rsidR="0050274A" w:rsidRPr="007164FA">
        <w:rPr>
          <w:sz w:val="26"/>
          <w:szCs w:val="26"/>
        </w:rPr>
        <w:t xml:space="preserve"> рублей, что на </w:t>
      </w:r>
      <w:r w:rsidR="007164FA" w:rsidRPr="007164FA">
        <w:rPr>
          <w:sz w:val="26"/>
          <w:szCs w:val="26"/>
        </w:rPr>
        <w:t>563</w:t>
      </w:r>
      <w:r w:rsidR="0050274A" w:rsidRPr="007164FA">
        <w:rPr>
          <w:sz w:val="26"/>
          <w:szCs w:val="26"/>
        </w:rPr>
        <w:t xml:space="preserve">,0 тыс. рублей  или на </w:t>
      </w:r>
      <w:r w:rsidR="007164FA" w:rsidRPr="007164FA">
        <w:rPr>
          <w:sz w:val="26"/>
          <w:szCs w:val="26"/>
        </w:rPr>
        <w:t>46,0</w:t>
      </w:r>
      <w:r w:rsidR="0050274A" w:rsidRPr="007164FA">
        <w:rPr>
          <w:sz w:val="26"/>
          <w:szCs w:val="26"/>
        </w:rPr>
        <w:t xml:space="preserve"> % </w:t>
      </w:r>
      <w:r w:rsidR="00614382" w:rsidRPr="007164FA">
        <w:rPr>
          <w:sz w:val="26"/>
          <w:szCs w:val="26"/>
        </w:rPr>
        <w:t>мен</w:t>
      </w:r>
      <w:r w:rsidR="0050274A" w:rsidRPr="007164FA">
        <w:rPr>
          <w:sz w:val="26"/>
          <w:szCs w:val="26"/>
        </w:rPr>
        <w:t xml:space="preserve">ьше ожидаемых показателей </w:t>
      </w:r>
      <w:r w:rsidR="009B36B2" w:rsidRPr="007164FA">
        <w:rPr>
          <w:sz w:val="26"/>
          <w:szCs w:val="26"/>
        </w:rPr>
        <w:t>2022</w:t>
      </w:r>
      <w:r w:rsidR="0050274A" w:rsidRPr="007164FA">
        <w:rPr>
          <w:sz w:val="26"/>
          <w:szCs w:val="26"/>
        </w:rPr>
        <w:t xml:space="preserve"> года</w:t>
      </w:r>
      <w:r w:rsidRPr="007164FA">
        <w:rPr>
          <w:sz w:val="26"/>
          <w:szCs w:val="26"/>
        </w:rPr>
        <w:t xml:space="preserve">. Удельный вес поступлений от штрафов, санкций, возмещения ущерба в общем объеме собственных доходов бюджета муниципального района в </w:t>
      </w:r>
      <w:r w:rsidR="009B36B2" w:rsidRPr="007164FA">
        <w:rPr>
          <w:sz w:val="26"/>
          <w:szCs w:val="26"/>
        </w:rPr>
        <w:t>2023</w:t>
      </w:r>
      <w:r w:rsidR="002E4DA8" w:rsidRPr="007164FA">
        <w:rPr>
          <w:sz w:val="26"/>
          <w:szCs w:val="26"/>
        </w:rPr>
        <w:t xml:space="preserve"> год</w:t>
      </w:r>
      <w:r w:rsidRPr="007164FA">
        <w:rPr>
          <w:sz w:val="26"/>
          <w:szCs w:val="26"/>
        </w:rPr>
        <w:t xml:space="preserve">у составит </w:t>
      </w:r>
      <w:r w:rsidR="001C6E63" w:rsidRPr="007164FA">
        <w:rPr>
          <w:sz w:val="26"/>
          <w:szCs w:val="26"/>
        </w:rPr>
        <w:t>0,</w:t>
      </w:r>
      <w:r w:rsidR="007164FA" w:rsidRPr="007164FA">
        <w:rPr>
          <w:sz w:val="26"/>
          <w:szCs w:val="26"/>
        </w:rPr>
        <w:t>1</w:t>
      </w:r>
      <w:r w:rsidRPr="007164FA">
        <w:rPr>
          <w:sz w:val="26"/>
          <w:szCs w:val="26"/>
        </w:rPr>
        <w:t xml:space="preserve"> %.</w:t>
      </w:r>
    </w:p>
    <w:p w:rsidR="001C6E63" w:rsidRPr="007164FA" w:rsidRDefault="001C6E63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5E4165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5E4165">
        <w:rPr>
          <w:b/>
          <w:bCs/>
          <w:sz w:val="26"/>
          <w:szCs w:val="26"/>
        </w:rPr>
        <w:t>3.</w:t>
      </w:r>
      <w:r w:rsidR="004E0993" w:rsidRPr="005E4165">
        <w:rPr>
          <w:b/>
          <w:bCs/>
          <w:sz w:val="26"/>
          <w:szCs w:val="26"/>
        </w:rPr>
        <w:t>4</w:t>
      </w:r>
      <w:r w:rsidRPr="005E4165">
        <w:rPr>
          <w:b/>
          <w:bCs/>
          <w:sz w:val="26"/>
          <w:szCs w:val="26"/>
        </w:rPr>
        <w:t>. Безвозмездные поступления.</w:t>
      </w:r>
    </w:p>
    <w:p w:rsidR="00024E84" w:rsidRPr="00930076" w:rsidRDefault="00024E84" w:rsidP="00024E84">
      <w:pPr>
        <w:tabs>
          <w:tab w:val="num" w:pos="720"/>
        </w:tabs>
        <w:spacing w:line="276" w:lineRule="auto"/>
        <w:ind w:right="-285" w:firstLine="540"/>
        <w:jc w:val="both"/>
        <w:rPr>
          <w:sz w:val="26"/>
          <w:szCs w:val="26"/>
        </w:rPr>
      </w:pPr>
      <w:r w:rsidRPr="005E4165">
        <w:rPr>
          <w:sz w:val="26"/>
          <w:szCs w:val="26"/>
        </w:rPr>
        <w:t xml:space="preserve">Согласно проекту решения безвозмездные поступления в бюджет </w:t>
      </w:r>
      <w:r w:rsidRPr="00930076">
        <w:rPr>
          <w:sz w:val="26"/>
          <w:szCs w:val="26"/>
        </w:rPr>
        <w:t>Мамадышского муниципального района Республики Татарстан планируются в 2023 году в объеме 1087201,74 тыс. рублей или в размере 70,0% от общей суммы поступления доходов бюджета, что  на 75328,9 тыс. рублей или на 7,4% по сравнению с утвержденными показателями и уменьшение на 75496,7  тыс. рублей или на 6,5 % меньше по сравнению с уточненными показателями на 2022 года. Планируется в  2024 году – 1059181,05  тыс. рублей, в 2025 году – 1040610,87 тыс</w:t>
      </w:r>
      <w:r w:rsidRPr="00930076">
        <w:rPr>
          <w:b/>
          <w:sz w:val="26"/>
          <w:szCs w:val="26"/>
        </w:rPr>
        <w:t>.</w:t>
      </w:r>
      <w:r w:rsidRPr="00930076">
        <w:rPr>
          <w:sz w:val="26"/>
          <w:szCs w:val="26"/>
        </w:rPr>
        <w:t xml:space="preserve"> рублей. </w:t>
      </w:r>
    </w:p>
    <w:p w:rsidR="00EC05B6" w:rsidRPr="005E4165" w:rsidRDefault="00EC05B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5E4165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5E4165" w:rsidRDefault="008E4C0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5E4165">
        <w:rPr>
          <w:sz w:val="26"/>
          <w:szCs w:val="26"/>
        </w:rPr>
        <w:t xml:space="preserve">диаграмма </w:t>
      </w:r>
      <w:r w:rsidR="00EC05B6" w:rsidRPr="005E4165">
        <w:rPr>
          <w:sz w:val="26"/>
          <w:szCs w:val="26"/>
        </w:rPr>
        <w:t>3</w:t>
      </w:r>
      <w:r w:rsidRPr="005E4165">
        <w:rPr>
          <w:sz w:val="26"/>
          <w:szCs w:val="26"/>
        </w:rPr>
        <w:t xml:space="preserve"> (млн. руб.)</w:t>
      </w:r>
    </w:p>
    <w:p w:rsidR="00EC05B6" w:rsidRPr="00D46956" w:rsidRDefault="00B235FC" w:rsidP="00927336">
      <w:pPr>
        <w:spacing w:line="276" w:lineRule="auto"/>
        <w:ind w:left="-426" w:right="-285"/>
        <w:jc w:val="both"/>
        <w:rPr>
          <w:color w:val="FF0000"/>
          <w:sz w:val="28"/>
          <w:szCs w:val="28"/>
        </w:rPr>
      </w:pPr>
      <w:r w:rsidRPr="00D46956">
        <w:rPr>
          <w:noProof/>
          <w:color w:val="FF0000"/>
          <w:sz w:val="28"/>
          <w:szCs w:val="28"/>
        </w:rPr>
        <w:drawing>
          <wp:inline distT="0" distB="0" distL="0" distR="0">
            <wp:extent cx="6733309" cy="3360717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Pr="00227A95" w:rsidRDefault="003A2F8B" w:rsidP="00EE335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227A95">
        <w:rPr>
          <w:sz w:val="26"/>
          <w:szCs w:val="26"/>
        </w:rPr>
        <w:t xml:space="preserve">Динамика безвозмездных поступлений в бюджет Мамадышского муниципального района на </w:t>
      </w:r>
      <w:r w:rsidR="009B36B2" w:rsidRPr="00227A95">
        <w:rPr>
          <w:sz w:val="26"/>
          <w:szCs w:val="26"/>
        </w:rPr>
        <w:t>2021</w:t>
      </w:r>
      <w:r w:rsidRPr="00227A95">
        <w:rPr>
          <w:sz w:val="26"/>
          <w:szCs w:val="26"/>
        </w:rPr>
        <w:t xml:space="preserve"> - </w:t>
      </w:r>
      <w:r w:rsidR="009B36B2" w:rsidRPr="00227A95">
        <w:rPr>
          <w:sz w:val="26"/>
          <w:szCs w:val="26"/>
        </w:rPr>
        <w:t>2022</w:t>
      </w:r>
      <w:r w:rsidR="002E4DA8" w:rsidRPr="00227A95">
        <w:rPr>
          <w:sz w:val="26"/>
          <w:szCs w:val="26"/>
        </w:rPr>
        <w:t xml:space="preserve"> год</w:t>
      </w:r>
      <w:r w:rsidRPr="00227A95">
        <w:rPr>
          <w:sz w:val="26"/>
          <w:szCs w:val="26"/>
        </w:rPr>
        <w:t xml:space="preserve">ы и плановый </w:t>
      </w:r>
      <w:r w:rsidR="009B36B2" w:rsidRPr="00227A95">
        <w:rPr>
          <w:sz w:val="26"/>
          <w:szCs w:val="26"/>
        </w:rPr>
        <w:t>2023</w:t>
      </w:r>
      <w:r w:rsidR="002E4DA8" w:rsidRPr="00227A95">
        <w:rPr>
          <w:sz w:val="26"/>
          <w:szCs w:val="26"/>
        </w:rPr>
        <w:t xml:space="preserve"> год</w:t>
      </w:r>
      <w:r w:rsidRPr="00227A95">
        <w:rPr>
          <w:sz w:val="26"/>
          <w:szCs w:val="26"/>
        </w:rPr>
        <w:t xml:space="preserve">  представлена в таблице 5.Таблица 5  (тыс. руб.)</w:t>
      </w:r>
    </w:p>
    <w:tbl>
      <w:tblPr>
        <w:tblW w:w="9918" w:type="dxa"/>
        <w:tblInd w:w="-106" w:type="dxa"/>
        <w:tblLayout w:type="fixed"/>
        <w:tblLook w:val="0000"/>
      </w:tblPr>
      <w:tblGrid>
        <w:gridCol w:w="2368"/>
        <w:gridCol w:w="1092"/>
        <w:gridCol w:w="1150"/>
        <w:gridCol w:w="1092"/>
        <w:gridCol w:w="775"/>
        <w:gridCol w:w="1154"/>
        <w:gridCol w:w="1137"/>
        <w:gridCol w:w="1150"/>
      </w:tblGrid>
      <w:tr w:rsidR="00551EE0" w:rsidRPr="00227A95" w:rsidTr="009349CD">
        <w:trPr>
          <w:trHeight w:val="2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4CD" w:rsidRPr="00227A95" w:rsidRDefault="00E234CD" w:rsidP="005A3956">
            <w:pPr>
              <w:spacing w:before="240"/>
              <w:ind w:right="-81"/>
              <w:jc w:val="both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227A95" w:rsidRDefault="009B36B2" w:rsidP="005A3956">
            <w:pPr>
              <w:ind w:right="-81"/>
              <w:jc w:val="center"/>
              <w:rPr>
                <w:b/>
                <w:bCs/>
              </w:rPr>
            </w:pPr>
            <w:r w:rsidRPr="00227A95">
              <w:rPr>
                <w:b/>
                <w:bCs/>
                <w:sz w:val="22"/>
                <w:szCs w:val="22"/>
              </w:rPr>
              <w:t>2021</w:t>
            </w:r>
            <w:r w:rsidR="00E234CD" w:rsidRPr="00227A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227A95" w:rsidRDefault="009B36B2" w:rsidP="005A3956">
            <w:pPr>
              <w:ind w:right="-81"/>
              <w:jc w:val="center"/>
              <w:rPr>
                <w:b/>
                <w:bCs/>
              </w:rPr>
            </w:pPr>
            <w:r w:rsidRPr="00227A95">
              <w:rPr>
                <w:b/>
                <w:bCs/>
                <w:sz w:val="22"/>
                <w:szCs w:val="22"/>
              </w:rPr>
              <w:t>2022</w:t>
            </w:r>
            <w:r w:rsidR="00E234CD" w:rsidRPr="00227A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227A95" w:rsidRDefault="009B36B2" w:rsidP="005A3956">
            <w:pPr>
              <w:ind w:right="-81"/>
              <w:jc w:val="center"/>
              <w:rPr>
                <w:b/>
                <w:bCs/>
              </w:rPr>
            </w:pPr>
            <w:r w:rsidRPr="00227A95">
              <w:rPr>
                <w:b/>
                <w:bCs/>
                <w:sz w:val="22"/>
                <w:szCs w:val="22"/>
              </w:rPr>
              <w:t>2023</w:t>
            </w:r>
            <w:r w:rsidR="00E234CD" w:rsidRPr="00227A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227A95" w:rsidTr="000A2B1D">
        <w:trPr>
          <w:cantSplit/>
          <w:trHeight w:val="6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CD" w:rsidRPr="00227A95" w:rsidRDefault="00E234CD" w:rsidP="005A3956">
            <w:pPr>
              <w:ind w:right="-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227A95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227A95">
              <w:rPr>
                <w:b/>
                <w:bCs/>
                <w:sz w:val="18"/>
                <w:szCs w:val="18"/>
              </w:rPr>
              <w:t>Темп роста (в %)  к  плановым показателям</w:t>
            </w:r>
          </w:p>
          <w:p w:rsidR="00E234CD" w:rsidRPr="00227A95" w:rsidRDefault="009B36B2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227A95">
              <w:rPr>
                <w:b/>
                <w:bCs/>
                <w:sz w:val="18"/>
                <w:szCs w:val="18"/>
              </w:rPr>
              <w:t>2022</w:t>
            </w:r>
            <w:r w:rsidR="00E234CD" w:rsidRPr="00227A9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227A95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227A95">
              <w:rPr>
                <w:b/>
                <w:bCs/>
                <w:sz w:val="18"/>
                <w:szCs w:val="18"/>
              </w:rPr>
              <w:t>Темп роста (в %) к уточненным  показателям</w:t>
            </w:r>
          </w:p>
          <w:p w:rsidR="00E234CD" w:rsidRPr="00227A95" w:rsidRDefault="009B36B2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227A95">
              <w:rPr>
                <w:b/>
                <w:bCs/>
                <w:sz w:val="18"/>
                <w:szCs w:val="18"/>
              </w:rPr>
              <w:t>2022</w:t>
            </w:r>
            <w:r w:rsidR="00E234CD" w:rsidRPr="00227A9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551EE0" w:rsidRPr="00227A95" w:rsidTr="000A2B1D">
        <w:trPr>
          <w:trHeight w:val="6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227A95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227A95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227A95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227A95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227A95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A95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A95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227A95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27A95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227A95" w:rsidRPr="00227A95" w:rsidTr="00EE335F">
        <w:trPr>
          <w:trHeight w:val="337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</w:pPr>
            <w:r w:rsidRPr="00227A95">
              <w:t>Дотации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55677,0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17659,5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17659,5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46477,3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163,2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163,2</w:t>
            </w:r>
          </w:p>
        </w:tc>
      </w:tr>
      <w:tr w:rsidR="00227A95" w:rsidRPr="00227A95" w:rsidTr="00EE335F">
        <w:trPr>
          <w:trHeight w:val="32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</w:pPr>
            <w:r w:rsidRPr="00227A95">
              <w:lastRenderedPageBreak/>
              <w:t>Субсидии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498919,0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580220,1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580220,1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589936,1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227A95" w:rsidRPr="00227A95" w:rsidTr="00EE335F">
        <w:trPr>
          <w:trHeight w:val="28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</w:pPr>
            <w:r w:rsidRPr="00227A95">
              <w:t>Субвенции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383376,1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405620,22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408845,1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446516,34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9,2</w:t>
            </w:r>
          </w:p>
        </w:tc>
      </w:tr>
      <w:tr w:rsidR="00227A95" w:rsidRPr="00227A95" w:rsidTr="00EE335F">
        <w:trPr>
          <w:trHeight w:val="46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150031,4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EE335F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8373,0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D62339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97569,8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1065,3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4272,0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-95,6</w:t>
            </w:r>
          </w:p>
        </w:tc>
      </w:tr>
      <w:tr w:rsidR="00227A95" w:rsidRPr="00227A95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227A95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3274,4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7A95" w:rsidRPr="00227A95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227A95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  <w:lang w:val="tt-RU"/>
              </w:rPr>
              <w:t>527,4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58403,9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-100,0</w:t>
            </w:r>
          </w:p>
        </w:tc>
      </w:tr>
      <w:tr w:rsidR="00227A95" w:rsidRPr="00227A95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227A95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0A2B1D">
            <w:pPr>
              <w:ind w:left="-53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-12918,2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sz w:val="22"/>
                <w:szCs w:val="22"/>
              </w:rPr>
            </w:pPr>
            <w:r w:rsidRPr="00227A9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227A95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7A95" w:rsidRPr="00227A95" w:rsidTr="000A2B1D">
        <w:trPr>
          <w:trHeight w:val="21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95" w:rsidRPr="00227A95" w:rsidRDefault="00227A95" w:rsidP="005A3956">
            <w:pPr>
              <w:autoSpaceDE w:val="0"/>
              <w:autoSpaceDN w:val="0"/>
              <w:adjustRightInd w:val="0"/>
              <w:ind w:right="-285"/>
              <w:rPr>
                <w:b/>
                <w:bCs/>
                <w:sz w:val="22"/>
                <w:szCs w:val="22"/>
              </w:rPr>
            </w:pPr>
            <w:r w:rsidRPr="00227A95">
              <w:rPr>
                <w:b/>
                <w:bCs/>
                <w:sz w:val="22"/>
                <w:szCs w:val="22"/>
              </w:rPr>
              <w:t>Всего безвозмездных перечислений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FD0792">
              <w:rPr>
                <w:b/>
                <w:bCs/>
                <w:sz w:val="22"/>
                <w:szCs w:val="22"/>
              </w:rPr>
              <w:t>1078887,1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EE335F">
            <w:pPr>
              <w:ind w:left="-123"/>
              <w:jc w:val="right"/>
              <w:rPr>
                <w:b/>
                <w:sz w:val="22"/>
                <w:szCs w:val="22"/>
              </w:rPr>
            </w:pPr>
            <w:r w:rsidRPr="00FD0792">
              <w:rPr>
                <w:b/>
                <w:sz w:val="22"/>
                <w:szCs w:val="22"/>
              </w:rPr>
              <w:t>1011872,8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EE335F">
            <w:pPr>
              <w:ind w:left="-123"/>
              <w:jc w:val="right"/>
              <w:rPr>
                <w:b/>
                <w:sz w:val="22"/>
                <w:szCs w:val="22"/>
              </w:rPr>
            </w:pPr>
            <w:r w:rsidRPr="00FD0792">
              <w:rPr>
                <w:b/>
                <w:sz w:val="22"/>
                <w:szCs w:val="22"/>
              </w:rPr>
              <w:t>1162698,4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227A95">
            <w:pPr>
              <w:jc w:val="right"/>
              <w:rPr>
                <w:b/>
                <w:bCs/>
                <w:sz w:val="22"/>
                <w:szCs w:val="22"/>
              </w:rPr>
            </w:pPr>
            <w:r w:rsidRPr="00FD0792"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FD0792">
              <w:rPr>
                <w:b/>
                <w:bCs/>
                <w:sz w:val="22"/>
                <w:szCs w:val="22"/>
              </w:rPr>
              <w:t>1087201,74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FD0792">
              <w:rPr>
                <w:b/>
                <w:bCs/>
                <w:sz w:val="22"/>
                <w:szCs w:val="22"/>
              </w:rPr>
              <w:t>7,44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A95" w:rsidRPr="00FD0792" w:rsidRDefault="00227A95" w:rsidP="00227A95">
            <w:pPr>
              <w:ind w:left="-134"/>
              <w:jc w:val="right"/>
              <w:rPr>
                <w:b/>
                <w:bCs/>
                <w:sz w:val="22"/>
                <w:szCs w:val="22"/>
              </w:rPr>
            </w:pPr>
            <w:r w:rsidRPr="00FD0792">
              <w:rPr>
                <w:b/>
                <w:bCs/>
                <w:sz w:val="22"/>
                <w:szCs w:val="22"/>
              </w:rPr>
              <w:t>-6,49</w:t>
            </w:r>
          </w:p>
        </w:tc>
      </w:tr>
    </w:tbl>
    <w:p w:rsidR="003A2F8B" w:rsidRPr="002D4D38" w:rsidRDefault="003A2F8B" w:rsidP="005A3956">
      <w:pPr>
        <w:ind w:right="-285" w:firstLine="540"/>
        <w:jc w:val="right"/>
        <w:rPr>
          <w:sz w:val="28"/>
          <w:szCs w:val="28"/>
        </w:rPr>
      </w:pPr>
    </w:p>
    <w:p w:rsidR="003A2F8B" w:rsidRPr="002D4D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D4D38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2D4D38" w:rsidRPr="002D4D38">
        <w:rPr>
          <w:sz w:val="26"/>
          <w:szCs w:val="26"/>
        </w:rPr>
        <w:t>1087201,74</w:t>
      </w:r>
      <w:r w:rsidRPr="002D4D38">
        <w:rPr>
          <w:sz w:val="26"/>
          <w:szCs w:val="26"/>
        </w:rPr>
        <w:t xml:space="preserve"> рублей, в том числе:</w:t>
      </w:r>
    </w:p>
    <w:p w:rsidR="003A2F8B" w:rsidRPr="002D4D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D4D38">
        <w:rPr>
          <w:sz w:val="26"/>
          <w:szCs w:val="26"/>
        </w:rPr>
        <w:t xml:space="preserve">-дотации – </w:t>
      </w:r>
      <w:r w:rsidR="002D4D38" w:rsidRPr="002D4D38">
        <w:rPr>
          <w:sz w:val="26"/>
          <w:szCs w:val="26"/>
        </w:rPr>
        <w:t>46477,3</w:t>
      </w:r>
      <w:r w:rsidRPr="002D4D38">
        <w:rPr>
          <w:sz w:val="26"/>
          <w:szCs w:val="26"/>
        </w:rPr>
        <w:t xml:space="preserve"> тыс. рублей;</w:t>
      </w:r>
    </w:p>
    <w:p w:rsidR="003A2F8B" w:rsidRPr="002D4D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D4D38">
        <w:rPr>
          <w:sz w:val="26"/>
          <w:szCs w:val="26"/>
        </w:rPr>
        <w:t xml:space="preserve">-субсидии – </w:t>
      </w:r>
      <w:r w:rsidR="002D4D38" w:rsidRPr="002D4D38">
        <w:rPr>
          <w:sz w:val="26"/>
          <w:szCs w:val="26"/>
        </w:rPr>
        <w:t>589936,1</w:t>
      </w:r>
      <w:r w:rsidRPr="002D4D38">
        <w:rPr>
          <w:sz w:val="26"/>
          <w:szCs w:val="26"/>
        </w:rPr>
        <w:t xml:space="preserve"> тыс. рублей;</w:t>
      </w:r>
    </w:p>
    <w:p w:rsidR="003A2F8B" w:rsidRPr="002D4D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D4D38">
        <w:rPr>
          <w:sz w:val="26"/>
          <w:szCs w:val="26"/>
        </w:rPr>
        <w:t xml:space="preserve">-субвенции – </w:t>
      </w:r>
      <w:r w:rsidR="002D4D38" w:rsidRPr="002D4D38">
        <w:rPr>
          <w:sz w:val="26"/>
          <w:szCs w:val="26"/>
        </w:rPr>
        <w:t>446516,34</w:t>
      </w:r>
      <w:r w:rsidR="00740E2E" w:rsidRPr="002D4D38">
        <w:rPr>
          <w:sz w:val="26"/>
          <w:szCs w:val="26"/>
        </w:rPr>
        <w:t xml:space="preserve"> </w:t>
      </w:r>
      <w:r w:rsidRPr="002D4D38">
        <w:rPr>
          <w:sz w:val="26"/>
          <w:szCs w:val="26"/>
        </w:rPr>
        <w:t>тыс. рублей;</w:t>
      </w:r>
    </w:p>
    <w:p w:rsidR="003A2F8B" w:rsidRPr="002D4D3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D4D38">
        <w:rPr>
          <w:sz w:val="26"/>
          <w:szCs w:val="26"/>
        </w:rPr>
        <w:t>-</w:t>
      </w:r>
      <w:r w:rsidR="000A647E" w:rsidRPr="002D4D38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2D4D38">
        <w:rPr>
          <w:sz w:val="26"/>
          <w:szCs w:val="26"/>
        </w:rPr>
        <w:t>4</w:t>
      </w:r>
      <w:r w:rsidR="009349CD" w:rsidRPr="002D4D38">
        <w:rPr>
          <w:sz w:val="26"/>
          <w:szCs w:val="26"/>
        </w:rPr>
        <w:t>2</w:t>
      </w:r>
      <w:r w:rsidR="007F4DB9" w:rsidRPr="002D4D38">
        <w:rPr>
          <w:sz w:val="26"/>
          <w:szCs w:val="26"/>
        </w:rPr>
        <w:t>7</w:t>
      </w:r>
      <w:r w:rsidR="00240348" w:rsidRPr="002D4D38">
        <w:rPr>
          <w:sz w:val="26"/>
          <w:szCs w:val="26"/>
        </w:rPr>
        <w:t>2,0</w:t>
      </w:r>
      <w:r w:rsidR="000A647E" w:rsidRPr="002D4D38">
        <w:rPr>
          <w:sz w:val="26"/>
          <w:szCs w:val="26"/>
        </w:rPr>
        <w:t xml:space="preserve"> тыс. рублей</w:t>
      </w:r>
      <w:r w:rsidRPr="002D4D38">
        <w:rPr>
          <w:sz w:val="26"/>
          <w:szCs w:val="26"/>
        </w:rPr>
        <w:t>.</w:t>
      </w:r>
    </w:p>
    <w:p w:rsidR="003A2F8B" w:rsidRPr="00EE335F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E335F">
        <w:rPr>
          <w:sz w:val="26"/>
          <w:szCs w:val="26"/>
        </w:rPr>
        <w:t xml:space="preserve"> Сравнительный анализ доходов проекта бюджета по безвозмездным поступлениям   на </w:t>
      </w:r>
      <w:r w:rsidR="009B36B2" w:rsidRPr="00EE335F">
        <w:rPr>
          <w:sz w:val="26"/>
          <w:szCs w:val="26"/>
        </w:rPr>
        <w:t>2022</w:t>
      </w:r>
      <w:r w:rsidRPr="00EE335F">
        <w:rPr>
          <w:sz w:val="26"/>
          <w:szCs w:val="26"/>
        </w:rPr>
        <w:t>-</w:t>
      </w:r>
      <w:r w:rsidR="009B36B2" w:rsidRPr="00EE335F">
        <w:rPr>
          <w:sz w:val="26"/>
          <w:szCs w:val="26"/>
        </w:rPr>
        <w:t>2023</w:t>
      </w:r>
      <w:r w:rsidR="002E4DA8" w:rsidRPr="00EE335F">
        <w:rPr>
          <w:sz w:val="26"/>
          <w:szCs w:val="26"/>
        </w:rPr>
        <w:t xml:space="preserve"> год</w:t>
      </w:r>
      <w:r w:rsidR="00B86E71" w:rsidRPr="00EE335F">
        <w:rPr>
          <w:sz w:val="26"/>
          <w:szCs w:val="26"/>
        </w:rPr>
        <w:t>ы</w:t>
      </w:r>
      <w:r w:rsidRPr="00EE335F">
        <w:rPr>
          <w:sz w:val="26"/>
          <w:szCs w:val="26"/>
        </w:rPr>
        <w:t xml:space="preserve">  отражен в следующей диаграмме:</w:t>
      </w:r>
    </w:p>
    <w:p w:rsidR="003A2F8B" w:rsidRPr="00EE335F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EE335F">
        <w:rPr>
          <w:sz w:val="26"/>
          <w:szCs w:val="26"/>
        </w:rPr>
        <w:t xml:space="preserve">диаграмма </w:t>
      </w:r>
      <w:r w:rsidR="00EA0D75" w:rsidRPr="00EE335F">
        <w:rPr>
          <w:sz w:val="26"/>
          <w:szCs w:val="26"/>
        </w:rPr>
        <w:t>4</w:t>
      </w:r>
      <w:r w:rsidRPr="00EE335F">
        <w:rPr>
          <w:sz w:val="26"/>
          <w:szCs w:val="26"/>
        </w:rPr>
        <w:t xml:space="preserve"> (млн. руб.)</w:t>
      </w:r>
    </w:p>
    <w:p w:rsidR="00950DA3" w:rsidRPr="00D46956" w:rsidRDefault="00B235FC" w:rsidP="005A3956">
      <w:pPr>
        <w:tabs>
          <w:tab w:val="num" w:pos="720"/>
        </w:tabs>
        <w:spacing w:line="312" w:lineRule="auto"/>
        <w:ind w:right="-285"/>
        <w:jc w:val="both"/>
        <w:rPr>
          <w:color w:val="FF0000"/>
          <w:sz w:val="26"/>
          <w:szCs w:val="26"/>
        </w:rPr>
      </w:pPr>
      <w:r w:rsidRPr="00D46956">
        <w:rPr>
          <w:noProof/>
          <w:color w:val="FF0000"/>
          <w:sz w:val="28"/>
          <w:szCs w:val="28"/>
        </w:rPr>
        <w:drawing>
          <wp:inline distT="0" distB="0" distL="0" distR="0">
            <wp:extent cx="6424550" cy="4001984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4F92" w:rsidRPr="00EE335F" w:rsidRDefault="001B3EE2" w:rsidP="005A3956">
      <w:pPr>
        <w:tabs>
          <w:tab w:val="num" w:pos="720"/>
        </w:tabs>
        <w:spacing w:line="312" w:lineRule="auto"/>
        <w:ind w:right="-285" w:firstLine="426"/>
        <w:jc w:val="both"/>
        <w:rPr>
          <w:sz w:val="26"/>
          <w:szCs w:val="26"/>
        </w:rPr>
      </w:pPr>
      <w:r w:rsidRPr="00EE335F">
        <w:rPr>
          <w:sz w:val="26"/>
          <w:szCs w:val="26"/>
        </w:rPr>
        <w:lastRenderedPageBreak/>
        <w:t>Информация</w:t>
      </w:r>
      <w:r w:rsidR="009349CD" w:rsidRPr="00EE335F">
        <w:rPr>
          <w:sz w:val="26"/>
          <w:szCs w:val="26"/>
        </w:rPr>
        <w:t xml:space="preserve"> </w:t>
      </w:r>
      <w:r w:rsidR="009466CB" w:rsidRPr="00EE335F">
        <w:rPr>
          <w:sz w:val="26"/>
          <w:szCs w:val="26"/>
        </w:rPr>
        <w:t>прогнозируемых межбюджетных трансфертов из бюджета Республики Татарстан  в бюджет Мамадышского  муниципальн</w:t>
      </w:r>
      <w:bookmarkStart w:id="0" w:name="_GoBack"/>
      <w:bookmarkEnd w:id="0"/>
      <w:r w:rsidR="009466CB" w:rsidRPr="00EE335F">
        <w:rPr>
          <w:sz w:val="26"/>
          <w:szCs w:val="26"/>
        </w:rPr>
        <w:t xml:space="preserve">ого района </w:t>
      </w:r>
      <w:r w:rsidR="00AF3A12" w:rsidRPr="00EE335F">
        <w:rPr>
          <w:sz w:val="26"/>
          <w:szCs w:val="26"/>
        </w:rPr>
        <w:t>по годам представлена таблице  6.</w:t>
      </w:r>
    </w:p>
    <w:p w:rsidR="00AF3A12" w:rsidRPr="00EE335F" w:rsidRDefault="00AF3A12" w:rsidP="005A3956">
      <w:pPr>
        <w:tabs>
          <w:tab w:val="num" w:pos="720"/>
        </w:tabs>
        <w:spacing w:line="312" w:lineRule="auto"/>
        <w:ind w:right="-285" w:firstLine="567"/>
        <w:jc w:val="right"/>
        <w:rPr>
          <w:i/>
          <w:sz w:val="26"/>
          <w:szCs w:val="26"/>
        </w:rPr>
      </w:pPr>
      <w:r w:rsidRPr="00EE335F">
        <w:rPr>
          <w:sz w:val="26"/>
          <w:szCs w:val="26"/>
        </w:rPr>
        <w:t>Таблица 6</w:t>
      </w:r>
      <w:r w:rsidR="001B3EE2" w:rsidRPr="00EE335F">
        <w:rPr>
          <w:sz w:val="26"/>
          <w:szCs w:val="26"/>
        </w:rPr>
        <w:t xml:space="preserve"> (тыс. руб.)</w:t>
      </w:r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1014"/>
        <w:gridCol w:w="871"/>
        <w:gridCol w:w="1014"/>
        <w:gridCol w:w="680"/>
        <w:gridCol w:w="1015"/>
        <w:gridCol w:w="715"/>
      </w:tblGrid>
      <w:tr w:rsidR="00551EE0" w:rsidRPr="0027448C" w:rsidTr="00474F92">
        <w:trPr>
          <w:trHeight w:val="347"/>
        </w:trPr>
        <w:tc>
          <w:tcPr>
            <w:tcW w:w="5122" w:type="dxa"/>
            <w:vMerge w:val="restart"/>
          </w:tcPr>
          <w:p w:rsidR="007E622C" w:rsidRPr="0027448C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  <w:p w:rsidR="007E622C" w:rsidRPr="0027448C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  <w:r w:rsidRPr="0027448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5" w:type="dxa"/>
            <w:gridSpan w:val="2"/>
            <w:vAlign w:val="center"/>
          </w:tcPr>
          <w:p w:rsidR="007E622C" w:rsidRPr="0027448C" w:rsidRDefault="009B36B2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2023</w:t>
            </w:r>
            <w:r w:rsidR="002E4DA8" w:rsidRPr="002744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94" w:type="dxa"/>
            <w:gridSpan w:val="2"/>
            <w:vAlign w:val="center"/>
          </w:tcPr>
          <w:p w:rsidR="007E622C" w:rsidRPr="0027448C" w:rsidRDefault="009B36B2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2024</w:t>
            </w:r>
            <w:r w:rsidR="007E622C" w:rsidRPr="002744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0" w:type="dxa"/>
            <w:gridSpan w:val="2"/>
            <w:vAlign w:val="center"/>
          </w:tcPr>
          <w:p w:rsidR="007E622C" w:rsidRPr="0027448C" w:rsidRDefault="009B36B2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2025</w:t>
            </w:r>
            <w:r w:rsidR="007E622C" w:rsidRPr="0027448C">
              <w:rPr>
                <w:sz w:val="22"/>
                <w:szCs w:val="22"/>
              </w:rPr>
              <w:t xml:space="preserve"> год</w:t>
            </w:r>
          </w:p>
        </w:tc>
      </w:tr>
      <w:tr w:rsidR="00217000" w:rsidRPr="0027448C" w:rsidTr="00474F92">
        <w:trPr>
          <w:trHeight w:val="520"/>
        </w:trPr>
        <w:tc>
          <w:tcPr>
            <w:tcW w:w="5122" w:type="dxa"/>
            <w:vMerge/>
          </w:tcPr>
          <w:p w:rsidR="00047955" w:rsidRPr="0027448C" w:rsidRDefault="00047955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047955" w:rsidRPr="0027448C" w:rsidRDefault="0004795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047955" w:rsidRPr="0027448C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Удельный вес в % </w:t>
            </w:r>
          </w:p>
        </w:tc>
        <w:tc>
          <w:tcPr>
            <w:tcW w:w="1014" w:type="dxa"/>
            <w:vAlign w:val="center"/>
          </w:tcPr>
          <w:p w:rsidR="00047955" w:rsidRPr="0027448C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047955" w:rsidRPr="0027448C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в % к </w:t>
            </w:r>
            <w:r w:rsidR="009B36B2" w:rsidRPr="0027448C">
              <w:rPr>
                <w:sz w:val="20"/>
                <w:szCs w:val="20"/>
              </w:rPr>
              <w:t>2023</w:t>
            </w:r>
            <w:r w:rsidR="005A3956" w:rsidRPr="0027448C">
              <w:rPr>
                <w:sz w:val="20"/>
                <w:szCs w:val="20"/>
              </w:rPr>
              <w:t xml:space="preserve"> </w:t>
            </w:r>
            <w:r w:rsidRPr="0027448C">
              <w:rPr>
                <w:sz w:val="20"/>
                <w:szCs w:val="20"/>
              </w:rPr>
              <w:t>году</w:t>
            </w:r>
          </w:p>
        </w:tc>
        <w:tc>
          <w:tcPr>
            <w:tcW w:w="1015" w:type="dxa"/>
            <w:vAlign w:val="center"/>
          </w:tcPr>
          <w:p w:rsidR="00047955" w:rsidRPr="0027448C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тыс. руб.</w:t>
            </w:r>
          </w:p>
        </w:tc>
        <w:tc>
          <w:tcPr>
            <w:tcW w:w="715" w:type="dxa"/>
            <w:vAlign w:val="center"/>
          </w:tcPr>
          <w:p w:rsidR="00047955" w:rsidRPr="0027448C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в % к </w:t>
            </w:r>
            <w:r w:rsidR="009B36B2" w:rsidRPr="0027448C">
              <w:rPr>
                <w:sz w:val="20"/>
                <w:szCs w:val="20"/>
              </w:rPr>
              <w:t>2023</w:t>
            </w:r>
            <w:r w:rsidRPr="0027448C">
              <w:rPr>
                <w:sz w:val="20"/>
                <w:szCs w:val="20"/>
              </w:rPr>
              <w:t xml:space="preserve"> году</w:t>
            </w:r>
          </w:p>
        </w:tc>
      </w:tr>
      <w:tr w:rsidR="0067518A" w:rsidRPr="0027448C" w:rsidTr="008E4916">
        <w:trPr>
          <w:trHeight w:val="462"/>
        </w:trPr>
        <w:tc>
          <w:tcPr>
            <w:tcW w:w="5122" w:type="dxa"/>
            <w:vAlign w:val="bottom"/>
          </w:tcPr>
          <w:p w:rsidR="0067518A" w:rsidRPr="0027448C" w:rsidRDefault="0067518A" w:rsidP="005A3956">
            <w:pPr>
              <w:ind w:right="-285"/>
              <w:jc w:val="both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46477,3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4,73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50509,9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8,68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57561,7</w:t>
            </w:r>
          </w:p>
        </w:tc>
        <w:tc>
          <w:tcPr>
            <w:tcW w:w="715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23,85</w:t>
            </w:r>
          </w:p>
        </w:tc>
      </w:tr>
      <w:tr w:rsidR="0067518A" w:rsidRPr="0027448C" w:rsidTr="008E4916">
        <w:trPr>
          <w:trHeight w:val="427"/>
        </w:trPr>
        <w:tc>
          <w:tcPr>
            <w:tcW w:w="5122" w:type="dxa"/>
            <w:vAlign w:val="bottom"/>
          </w:tcPr>
          <w:p w:rsidR="0067518A" w:rsidRPr="0027448C" w:rsidRDefault="0067518A" w:rsidP="005A3956">
            <w:pPr>
              <w:ind w:right="-285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589936,1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60,10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558632,8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-5,31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527511,4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27448C">
            <w:pPr>
              <w:ind w:left="-185"/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-10,58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ОМС муниципальных районов по выравниванию уровня бюджетной обеспеченности поселений, входящих в состав мун.района и предоставлению иных форм межбюджетных трансфертов бюджетам поселений, входящих в состав мун.района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88735,2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9,04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87791,5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-1,06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85713,9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27448C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-3,40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муниципальных районов и ГО 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муниц. образовательных организациях, организации предоставления доп.образования детей в муниц.образовательных организациях, созданию условий для осуществления присмотра и ухода за детьми, содержания детей в мун.образовательных организациях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475476,1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48,44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445116,5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-6,39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415346,8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-12,65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14307,6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1,46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14307,6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14307,6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11417,2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1,16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11417,2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12143,1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6,36</w:t>
            </w:r>
          </w:p>
        </w:tc>
      </w:tr>
      <w:tr w:rsidR="0067518A" w:rsidRPr="0027448C" w:rsidTr="008E4916">
        <w:trPr>
          <w:trHeight w:val="488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446516,3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45,49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450038,4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0,79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451248,3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1,06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городских поселений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1518,0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0,15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998,3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-34,24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1015,7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-33,09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сельских поселений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317,8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0,03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218,2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-31,34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218,2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-31,34</w:t>
            </w:r>
          </w:p>
        </w:tc>
      </w:tr>
      <w:tr w:rsidR="0067518A" w:rsidRPr="0027448C" w:rsidTr="00747D34">
        <w:trPr>
          <w:trHeight w:val="308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 среднего общего образования в мун. общеобразовательных организациях, обеспечение доп.образования детей в мун.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300598,9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30,62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300598,9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300598,9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общего, среднего общего образования в мун. общеобразовательных организациях, обеспечение доп.образования детей в мун. общеобразовательных организациях, в части ежемесячного денежного вознаграждения за классное руководство педагогическим работникам мун. общеобразовательных организаций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28748,2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2,93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31749,1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31749,1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10,44</w:t>
            </w:r>
          </w:p>
        </w:tc>
      </w:tr>
      <w:tr w:rsidR="0067518A" w:rsidRPr="0027448C" w:rsidTr="00747D34">
        <w:trPr>
          <w:trHeight w:val="540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74387,5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7,58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74387,5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74387,5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747D34">
        <w:trPr>
          <w:trHeight w:val="405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8429,7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0,86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8438,2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8445,3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0,19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434,1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438,3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455,4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и ГО для осуществления ОМС государственных полномочий РТ по предоставлению мер социальной поддержки в  части обеспечения питанием обучающихся по образовательным программам основного общего и среднего общего образования в мун.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4370,7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0,45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4591,5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5,05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4768,0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9,09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900,9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0,09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910,8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1,10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945,8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4,98</w:t>
            </w:r>
          </w:p>
        </w:tc>
      </w:tr>
      <w:tr w:rsidR="0067518A" w:rsidRPr="0027448C" w:rsidTr="00747D34">
        <w:trPr>
          <w:trHeight w:val="666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административных комиссий 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457,4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461,7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479,0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в области государственной молодежной политики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442,1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446,4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463,8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области архивного дела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113,3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0,01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113,3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113,3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 области опеки и попечительств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1368,7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1381,7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1434,4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0,6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0,7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0,7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5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.полномочий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содержание сибиреязвенных скотомогильников и биотермических ям)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1401,5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1401,5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1401,5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отлов, содержание и регулирование численности безнадзорных животных)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481,6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481,6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481,6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проведению противоэпидемических мероприятий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733,9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0,07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763,2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3,99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793,9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8,18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1349,9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0,14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1349,9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1349,9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             0   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6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 xml:space="preserve">Субвенции бюджетам муниципальных районов для осуществления ОМС государственных полномочий РТ по предоставлению земельных участков , государственная </w:t>
            </w:r>
            <w:r w:rsidRPr="0027448C">
              <w:rPr>
                <w:sz w:val="18"/>
                <w:szCs w:val="1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lastRenderedPageBreak/>
              <w:t>0,8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 xml:space="preserve">             0   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</w:t>
            </w:r>
          </w:p>
        </w:tc>
      </w:tr>
      <w:tr w:rsidR="0067518A" w:rsidRPr="0027448C" w:rsidTr="00474F92">
        <w:trPr>
          <w:trHeight w:val="167"/>
        </w:trPr>
        <w:tc>
          <w:tcPr>
            <w:tcW w:w="5122" w:type="dxa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lastRenderedPageBreak/>
              <w:t>Субвенции бюджетам муниципальных районов  для осуществления ОМС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16532,9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1,68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17194,3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4,00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17882,2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8,16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МР,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3919,0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0,40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4103,7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4,71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4254,6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8,56</w:t>
            </w:r>
          </w:p>
        </w:tc>
      </w:tr>
      <w:tr w:rsidR="0067518A" w:rsidRPr="0027448C" w:rsidTr="00747D34">
        <w:trPr>
          <w:trHeight w:val="167"/>
        </w:trPr>
        <w:tc>
          <w:tcPr>
            <w:tcW w:w="5122" w:type="dxa"/>
            <w:vAlign w:val="center"/>
          </w:tcPr>
          <w:p w:rsidR="0067518A" w:rsidRPr="0027448C" w:rsidRDefault="0067518A" w:rsidP="00747D34">
            <w:pPr>
              <w:rPr>
                <w:sz w:val="18"/>
                <w:szCs w:val="18"/>
              </w:rPr>
            </w:pPr>
            <w:r w:rsidRPr="0027448C">
              <w:rPr>
                <w:sz w:val="18"/>
                <w:szCs w:val="18"/>
              </w:rPr>
              <w:t>Субвенции бюджетам муниципальных районов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71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80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-2,86</w:t>
            </w:r>
          </w:p>
        </w:tc>
        <w:tc>
          <w:tcPr>
            <w:tcW w:w="1015" w:type="dxa"/>
            <w:vAlign w:val="center"/>
          </w:tcPr>
          <w:p w:rsidR="0067518A" w:rsidRPr="0027448C" w:rsidRDefault="0067518A">
            <w:pPr>
              <w:jc w:val="right"/>
              <w:rPr>
                <w:sz w:val="20"/>
                <w:szCs w:val="20"/>
              </w:rPr>
            </w:pPr>
            <w:r w:rsidRPr="0027448C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85"/>
              <w:jc w:val="right"/>
              <w:rPr>
                <w:sz w:val="20"/>
                <w:szCs w:val="20"/>
              </w:rPr>
            </w:pPr>
            <w:r w:rsidRPr="0027448C">
              <w:rPr>
                <w:sz w:val="20"/>
                <w:szCs w:val="20"/>
              </w:rPr>
              <w:t>-11,43</w:t>
            </w:r>
          </w:p>
        </w:tc>
      </w:tr>
      <w:tr w:rsidR="0067518A" w:rsidRPr="0027448C" w:rsidTr="00474F92">
        <w:trPr>
          <w:trHeight w:val="606"/>
        </w:trPr>
        <w:tc>
          <w:tcPr>
            <w:tcW w:w="5122" w:type="dxa"/>
            <w:vAlign w:val="bottom"/>
          </w:tcPr>
          <w:p w:rsidR="0067518A" w:rsidRPr="0027448C" w:rsidRDefault="0067518A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27448C">
              <w:rPr>
                <w:b/>
                <w:bCs/>
                <w:sz w:val="20"/>
                <w:szCs w:val="20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14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1082929,74</w:t>
            </w:r>
          </w:p>
        </w:tc>
        <w:tc>
          <w:tcPr>
            <w:tcW w:w="871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110,3</w:t>
            </w:r>
          </w:p>
        </w:tc>
        <w:tc>
          <w:tcPr>
            <w:tcW w:w="1014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1059181,05</w:t>
            </w:r>
          </w:p>
        </w:tc>
        <w:tc>
          <w:tcPr>
            <w:tcW w:w="680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-2,19</w:t>
            </w:r>
          </w:p>
        </w:tc>
        <w:tc>
          <w:tcPr>
            <w:tcW w:w="1015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1036321,37</w:t>
            </w:r>
          </w:p>
        </w:tc>
        <w:tc>
          <w:tcPr>
            <w:tcW w:w="715" w:type="dxa"/>
            <w:vAlign w:val="center"/>
          </w:tcPr>
          <w:p w:rsidR="0067518A" w:rsidRPr="0027448C" w:rsidRDefault="0067518A" w:rsidP="0067518A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27448C">
              <w:rPr>
                <w:b/>
                <w:bCs/>
                <w:sz w:val="18"/>
                <w:szCs w:val="18"/>
              </w:rPr>
              <w:t>-4,30</w:t>
            </w:r>
          </w:p>
        </w:tc>
      </w:tr>
    </w:tbl>
    <w:p w:rsidR="009349CD" w:rsidRPr="00D46956" w:rsidRDefault="009349CD" w:rsidP="005A3956">
      <w:pPr>
        <w:tabs>
          <w:tab w:val="num" w:pos="720"/>
        </w:tabs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AF3A12" w:rsidRPr="003F2059" w:rsidRDefault="00AF3A12" w:rsidP="005A3956">
      <w:pPr>
        <w:tabs>
          <w:tab w:val="num" w:pos="720"/>
        </w:tabs>
        <w:spacing w:line="276" w:lineRule="auto"/>
        <w:ind w:right="-285" w:firstLine="567"/>
        <w:jc w:val="both"/>
        <w:rPr>
          <w:sz w:val="26"/>
          <w:szCs w:val="26"/>
        </w:rPr>
      </w:pPr>
      <w:r w:rsidRPr="003F2059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объемами, предусмотренными в проекте закона «О бюджете Республики Татарстан на </w:t>
      </w:r>
      <w:r w:rsidR="009B36B2" w:rsidRPr="003F2059">
        <w:rPr>
          <w:sz w:val="26"/>
          <w:szCs w:val="26"/>
        </w:rPr>
        <w:t>2023</w:t>
      </w:r>
      <w:r w:rsidR="00EB4607" w:rsidRPr="003F2059">
        <w:rPr>
          <w:sz w:val="26"/>
          <w:szCs w:val="26"/>
        </w:rPr>
        <w:t xml:space="preserve"> год и на плановый период </w:t>
      </w:r>
      <w:r w:rsidR="009B36B2" w:rsidRPr="003F2059">
        <w:rPr>
          <w:sz w:val="26"/>
          <w:szCs w:val="26"/>
        </w:rPr>
        <w:t>2024</w:t>
      </w:r>
      <w:r w:rsidR="00EB4607" w:rsidRPr="003F2059">
        <w:rPr>
          <w:sz w:val="26"/>
          <w:szCs w:val="26"/>
        </w:rPr>
        <w:t xml:space="preserve"> и </w:t>
      </w:r>
      <w:r w:rsidR="009B36B2" w:rsidRPr="003F2059">
        <w:rPr>
          <w:sz w:val="26"/>
          <w:szCs w:val="26"/>
        </w:rPr>
        <w:t>2025</w:t>
      </w:r>
      <w:r w:rsidR="008B5221" w:rsidRPr="003F2059">
        <w:rPr>
          <w:sz w:val="26"/>
          <w:szCs w:val="26"/>
        </w:rPr>
        <w:t xml:space="preserve"> годов</w:t>
      </w:r>
      <w:r w:rsidRPr="003F2059">
        <w:rPr>
          <w:sz w:val="26"/>
          <w:szCs w:val="26"/>
        </w:rPr>
        <w:t>».</w:t>
      </w:r>
    </w:p>
    <w:p w:rsidR="003A2F8B" w:rsidRPr="003F2059" w:rsidRDefault="00BF572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3F2059">
        <w:rPr>
          <w:sz w:val="26"/>
          <w:szCs w:val="26"/>
        </w:rPr>
        <w:t>Таким образом, представленные в проекте объемы по</w:t>
      </w:r>
      <w:r w:rsidR="00B86E71" w:rsidRPr="003F2059">
        <w:rPr>
          <w:sz w:val="26"/>
          <w:szCs w:val="26"/>
        </w:rPr>
        <w:t xml:space="preserve">ступлений  рассчитаны на основе </w:t>
      </w:r>
      <w:r w:rsidRPr="003F2059">
        <w:rPr>
          <w:sz w:val="26"/>
          <w:szCs w:val="26"/>
        </w:rPr>
        <w:t>Прогноза социально-экономического развития Мамадышского муниципального района</w:t>
      </w:r>
      <w:r w:rsidR="009349CD" w:rsidRPr="003F2059">
        <w:rPr>
          <w:sz w:val="26"/>
          <w:szCs w:val="26"/>
        </w:rPr>
        <w:t xml:space="preserve"> </w:t>
      </w:r>
      <w:r w:rsidRPr="003F2059">
        <w:rPr>
          <w:sz w:val="26"/>
          <w:szCs w:val="26"/>
        </w:rPr>
        <w:t xml:space="preserve">Республики Татарстан на </w:t>
      </w:r>
      <w:r w:rsidR="009B36B2" w:rsidRPr="003F2059">
        <w:rPr>
          <w:sz w:val="26"/>
          <w:szCs w:val="26"/>
        </w:rPr>
        <w:t>2023</w:t>
      </w:r>
      <w:r w:rsidR="002E4DA8" w:rsidRPr="003F2059">
        <w:rPr>
          <w:sz w:val="26"/>
          <w:szCs w:val="26"/>
        </w:rPr>
        <w:t xml:space="preserve"> год и </w:t>
      </w:r>
      <w:r w:rsidR="009B36B2" w:rsidRPr="003F2059">
        <w:rPr>
          <w:sz w:val="26"/>
          <w:szCs w:val="26"/>
        </w:rPr>
        <w:t>2024</w:t>
      </w:r>
      <w:r w:rsidR="000C0D9C" w:rsidRPr="003F2059">
        <w:rPr>
          <w:sz w:val="26"/>
          <w:szCs w:val="26"/>
        </w:rPr>
        <w:t>-</w:t>
      </w:r>
      <w:r w:rsidR="009B36B2" w:rsidRPr="003F2059">
        <w:rPr>
          <w:sz w:val="26"/>
          <w:szCs w:val="26"/>
        </w:rPr>
        <w:t>2025</w:t>
      </w:r>
      <w:r w:rsidRPr="003F2059">
        <w:rPr>
          <w:sz w:val="26"/>
          <w:szCs w:val="26"/>
        </w:rPr>
        <w:t xml:space="preserve"> годы, при условии достижения заложенных макроэкономических показателей предложенный прогноз поступлений доходов является достижимым.</w:t>
      </w:r>
    </w:p>
    <w:p w:rsidR="00BF572B" w:rsidRPr="003F2059" w:rsidRDefault="00BF572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</w:p>
    <w:p w:rsidR="00474F92" w:rsidRDefault="00474F92" w:rsidP="005A3956">
      <w:pPr>
        <w:spacing w:line="276" w:lineRule="auto"/>
        <w:ind w:right="-285" w:firstLine="567"/>
        <w:jc w:val="both"/>
        <w:rPr>
          <w:b/>
          <w:bCs/>
          <w:color w:val="FF0000"/>
          <w:sz w:val="26"/>
          <w:szCs w:val="26"/>
        </w:rPr>
      </w:pPr>
    </w:p>
    <w:p w:rsidR="00BC3B8E" w:rsidRDefault="00BC3B8E" w:rsidP="005A3956">
      <w:pPr>
        <w:spacing w:line="276" w:lineRule="auto"/>
        <w:ind w:right="-285" w:firstLine="567"/>
        <w:jc w:val="both"/>
        <w:rPr>
          <w:b/>
          <w:bCs/>
          <w:color w:val="FF0000"/>
          <w:sz w:val="26"/>
          <w:szCs w:val="26"/>
        </w:rPr>
      </w:pPr>
    </w:p>
    <w:p w:rsidR="00BC3B8E" w:rsidRPr="00D46956" w:rsidRDefault="00BC3B8E" w:rsidP="005A3956">
      <w:pPr>
        <w:spacing w:line="276" w:lineRule="auto"/>
        <w:ind w:right="-285" w:firstLine="567"/>
        <w:jc w:val="both"/>
        <w:rPr>
          <w:b/>
          <w:bCs/>
          <w:color w:val="FF0000"/>
          <w:sz w:val="26"/>
          <w:szCs w:val="26"/>
        </w:rPr>
      </w:pPr>
    </w:p>
    <w:p w:rsidR="003A2F8B" w:rsidRPr="00BC3B8E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BC3B8E">
        <w:rPr>
          <w:b/>
          <w:bCs/>
          <w:sz w:val="26"/>
          <w:szCs w:val="26"/>
        </w:rPr>
        <w:t>4.Расходы проекта бюджета Мамадышского муниципального района.</w:t>
      </w:r>
    </w:p>
    <w:p w:rsidR="0037406A" w:rsidRPr="00BC3B8E" w:rsidRDefault="0037406A" w:rsidP="005A3956">
      <w:pPr>
        <w:spacing w:line="276" w:lineRule="auto"/>
        <w:ind w:right="-285" w:firstLine="567"/>
        <w:rPr>
          <w:b/>
          <w:sz w:val="26"/>
          <w:szCs w:val="26"/>
        </w:rPr>
      </w:pPr>
    </w:p>
    <w:p w:rsidR="00343CAD" w:rsidRPr="00DE0045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DE0045">
        <w:rPr>
          <w:b/>
          <w:sz w:val="26"/>
          <w:szCs w:val="26"/>
        </w:rPr>
        <w:t>4.1. Общая характеристика</w:t>
      </w:r>
    </w:p>
    <w:p w:rsidR="00CB339C" w:rsidRPr="00DE0045" w:rsidRDefault="00CB339C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DE0045">
        <w:rPr>
          <w:sz w:val="26"/>
          <w:szCs w:val="26"/>
        </w:rPr>
        <w:t xml:space="preserve">Проектом бюджета Мамадышского муниципального района  на </w:t>
      </w:r>
      <w:r w:rsidR="009B36B2" w:rsidRPr="00DE0045">
        <w:rPr>
          <w:sz w:val="26"/>
          <w:szCs w:val="26"/>
        </w:rPr>
        <w:t>2023</w:t>
      </w:r>
      <w:r w:rsidRPr="00DE0045">
        <w:rPr>
          <w:sz w:val="26"/>
          <w:szCs w:val="26"/>
        </w:rPr>
        <w:t xml:space="preserve"> год предусматриваются расходы в общей сумме </w:t>
      </w:r>
      <w:r w:rsidR="0070359C" w:rsidRPr="00DE0045">
        <w:rPr>
          <w:sz w:val="26"/>
          <w:szCs w:val="26"/>
        </w:rPr>
        <w:t>1553849,34</w:t>
      </w:r>
      <w:r w:rsidRPr="00DE0045">
        <w:rPr>
          <w:sz w:val="26"/>
          <w:szCs w:val="26"/>
        </w:rPr>
        <w:t xml:space="preserve"> тыс. рублей, что на </w:t>
      </w:r>
      <w:r w:rsidR="00B86242" w:rsidRPr="00DE0045">
        <w:rPr>
          <w:sz w:val="26"/>
          <w:szCs w:val="26"/>
        </w:rPr>
        <w:t>1</w:t>
      </w:r>
      <w:r w:rsidR="0070359C" w:rsidRPr="00DE0045">
        <w:rPr>
          <w:sz w:val="26"/>
          <w:szCs w:val="26"/>
        </w:rPr>
        <w:t>1</w:t>
      </w:r>
      <w:r w:rsidR="00B86242" w:rsidRPr="00DE0045">
        <w:rPr>
          <w:sz w:val="26"/>
          <w:szCs w:val="26"/>
        </w:rPr>
        <w:t>,</w:t>
      </w:r>
      <w:r w:rsidR="0070359C" w:rsidRPr="00DE0045">
        <w:rPr>
          <w:sz w:val="26"/>
          <w:szCs w:val="26"/>
        </w:rPr>
        <w:t>4</w:t>
      </w:r>
      <w:r w:rsidRPr="00DE0045">
        <w:rPr>
          <w:sz w:val="26"/>
          <w:szCs w:val="26"/>
        </w:rPr>
        <w:t xml:space="preserve">% больше утвержденного бюджета на </w:t>
      </w:r>
      <w:r w:rsidR="009B36B2" w:rsidRPr="00DE0045">
        <w:rPr>
          <w:sz w:val="26"/>
          <w:szCs w:val="26"/>
        </w:rPr>
        <w:t>2022</w:t>
      </w:r>
      <w:r w:rsidRPr="00DE0045">
        <w:rPr>
          <w:sz w:val="26"/>
          <w:szCs w:val="26"/>
        </w:rPr>
        <w:t xml:space="preserve"> год и на </w:t>
      </w:r>
      <w:r w:rsidR="000349A1">
        <w:rPr>
          <w:sz w:val="26"/>
          <w:szCs w:val="26"/>
        </w:rPr>
        <w:t>4</w:t>
      </w:r>
      <w:r w:rsidR="00B86242" w:rsidRPr="00DE0045">
        <w:rPr>
          <w:sz w:val="26"/>
          <w:szCs w:val="26"/>
        </w:rPr>
        <w:t>,1</w:t>
      </w:r>
      <w:r w:rsidRPr="00DE0045">
        <w:rPr>
          <w:sz w:val="26"/>
          <w:szCs w:val="26"/>
        </w:rPr>
        <w:t xml:space="preserve">% ниже ожидаемого исполнения в </w:t>
      </w:r>
      <w:r w:rsidR="009B36B2" w:rsidRPr="00DE0045">
        <w:rPr>
          <w:sz w:val="26"/>
          <w:szCs w:val="26"/>
        </w:rPr>
        <w:t>2022</w:t>
      </w:r>
      <w:r w:rsidRPr="00DE0045">
        <w:rPr>
          <w:sz w:val="26"/>
          <w:szCs w:val="26"/>
        </w:rPr>
        <w:t xml:space="preserve"> году. При сравнении с фактическим исполнением расходов  бюджета за </w:t>
      </w:r>
      <w:r w:rsidR="009B36B2" w:rsidRPr="00DE0045">
        <w:rPr>
          <w:sz w:val="26"/>
          <w:szCs w:val="26"/>
        </w:rPr>
        <w:t>2021</w:t>
      </w:r>
      <w:r w:rsidRPr="00DE0045">
        <w:rPr>
          <w:sz w:val="26"/>
          <w:szCs w:val="26"/>
        </w:rPr>
        <w:t xml:space="preserve"> год на </w:t>
      </w:r>
      <w:r w:rsidR="0070359C" w:rsidRPr="00DE0045">
        <w:rPr>
          <w:sz w:val="26"/>
          <w:szCs w:val="26"/>
        </w:rPr>
        <w:t>4286,5</w:t>
      </w:r>
      <w:r w:rsidRPr="00DE0045">
        <w:rPr>
          <w:sz w:val="26"/>
          <w:szCs w:val="26"/>
        </w:rPr>
        <w:t xml:space="preserve"> тыс. рублей или на </w:t>
      </w:r>
      <w:r w:rsidR="0070359C" w:rsidRPr="00DE0045">
        <w:rPr>
          <w:sz w:val="26"/>
          <w:szCs w:val="26"/>
        </w:rPr>
        <w:t>0,3</w:t>
      </w:r>
      <w:r w:rsidRPr="00DE0045">
        <w:rPr>
          <w:sz w:val="26"/>
          <w:szCs w:val="26"/>
        </w:rPr>
        <w:t xml:space="preserve"> % меньше. Расходы на </w:t>
      </w:r>
      <w:r w:rsidR="009B36B2" w:rsidRPr="00DE0045">
        <w:rPr>
          <w:sz w:val="26"/>
          <w:szCs w:val="26"/>
        </w:rPr>
        <w:t>2024</w:t>
      </w:r>
      <w:r w:rsidRPr="00DE0045">
        <w:rPr>
          <w:sz w:val="26"/>
          <w:szCs w:val="26"/>
        </w:rPr>
        <w:t xml:space="preserve"> год прогнозиру</w:t>
      </w:r>
      <w:r w:rsidR="00640C0E" w:rsidRPr="00DE0045">
        <w:rPr>
          <w:sz w:val="26"/>
          <w:szCs w:val="26"/>
        </w:rPr>
        <w:t>ю</w:t>
      </w:r>
      <w:r w:rsidRPr="00DE0045">
        <w:rPr>
          <w:sz w:val="26"/>
          <w:szCs w:val="26"/>
        </w:rPr>
        <w:t xml:space="preserve">тся </w:t>
      </w:r>
      <w:r w:rsidR="00356145" w:rsidRPr="00DE0045">
        <w:rPr>
          <w:sz w:val="26"/>
          <w:szCs w:val="26"/>
        </w:rPr>
        <w:t xml:space="preserve">в сумме </w:t>
      </w:r>
      <w:r w:rsidR="00DE0045" w:rsidRPr="00DE0045">
        <w:rPr>
          <w:sz w:val="26"/>
          <w:szCs w:val="26"/>
        </w:rPr>
        <w:t xml:space="preserve">1555293,75  тыс. рублей, в том числе условно утвержденные расходы в сумме 27631,39 тыс. рублей, и на 2025 год в сумме 1565176,17 тыс. рублей,  в том числе условно утвержденные расходы в сумме 55696,4 </w:t>
      </w:r>
      <w:r w:rsidR="006647B3" w:rsidRPr="00DE0045">
        <w:rPr>
          <w:sz w:val="26"/>
          <w:szCs w:val="26"/>
        </w:rPr>
        <w:t>тыс. рублей</w:t>
      </w:r>
      <w:r w:rsidRPr="00DE0045">
        <w:rPr>
          <w:sz w:val="26"/>
          <w:szCs w:val="26"/>
        </w:rPr>
        <w:t>.</w:t>
      </w:r>
    </w:p>
    <w:p w:rsidR="00CD6F4E" w:rsidRPr="00DE0045" w:rsidRDefault="00CD6F4E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024E84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DE0045">
        <w:rPr>
          <w:sz w:val="26"/>
          <w:szCs w:val="26"/>
        </w:rPr>
        <w:t xml:space="preserve">Структура расходной части бюджета </w:t>
      </w:r>
      <w:r w:rsidRPr="00024E84">
        <w:rPr>
          <w:sz w:val="26"/>
          <w:szCs w:val="26"/>
        </w:rPr>
        <w:t xml:space="preserve">Мамадышского муниципального района </w:t>
      </w:r>
      <w:r w:rsidR="003B48CC" w:rsidRPr="00024E84">
        <w:rPr>
          <w:sz w:val="26"/>
          <w:szCs w:val="26"/>
        </w:rPr>
        <w:t xml:space="preserve">по годам </w:t>
      </w:r>
      <w:r w:rsidRPr="00024E84">
        <w:rPr>
          <w:sz w:val="26"/>
          <w:szCs w:val="26"/>
        </w:rPr>
        <w:t xml:space="preserve">представлена в таблице </w:t>
      </w:r>
      <w:r w:rsidR="008B5221" w:rsidRPr="00024E84">
        <w:rPr>
          <w:sz w:val="26"/>
          <w:szCs w:val="26"/>
        </w:rPr>
        <w:t>7</w:t>
      </w:r>
      <w:r w:rsidRPr="00024E84">
        <w:rPr>
          <w:sz w:val="26"/>
          <w:szCs w:val="26"/>
        </w:rPr>
        <w:t>.</w:t>
      </w:r>
    </w:p>
    <w:p w:rsidR="00474F92" w:rsidRPr="00024E84" w:rsidRDefault="00474F92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024E84" w:rsidRDefault="003A2F8B" w:rsidP="005A3956">
      <w:pPr>
        <w:spacing w:line="276" w:lineRule="auto"/>
        <w:ind w:right="-285" w:firstLine="567"/>
        <w:jc w:val="right"/>
        <w:rPr>
          <w:i/>
          <w:iCs/>
          <w:sz w:val="26"/>
          <w:szCs w:val="26"/>
        </w:rPr>
      </w:pPr>
      <w:r w:rsidRPr="00024E84">
        <w:rPr>
          <w:i/>
          <w:iCs/>
          <w:sz w:val="26"/>
          <w:szCs w:val="26"/>
        </w:rPr>
        <w:lastRenderedPageBreak/>
        <w:t xml:space="preserve">Таблица </w:t>
      </w:r>
      <w:r w:rsidR="008B5221" w:rsidRPr="00024E84">
        <w:rPr>
          <w:i/>
          <w:iCs/>
          <w:sz w:val="26"/>
          <w:szCs w:val="26"/>
        </w:rPr>
        <w:t>7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4"/>
        <w:gridCol w:w="1264"/>
        <w:gridCol w:w="1234"/>
        <w:gridCol w:w="1253"/>
        <w:gridCol w:w="818"/>
        <w:gridCol w:w="774"/>
        <w:gridCol w:w="775"/>
      </w:tblGrid>
      <w:tr w:rsidR="00551EE0" w:rsidRPr="00024E84" w:rsidTr="0097387B">
        <w:trPr>
          <w:trHeight w:val="268"/>
        </w:trPr>
        <w:tc>
          <w:tcPr>
            <w:tcW w:w="3774" w:type="dxa"/>
            <w:vMerge w:val="restart"/>
          </w:tcPr>
          <w:p w:rsidR="00C64D13" w:rsidRPr="00024E84" w:rsidRDefault="00C64D13" w:rsidP="005A3956">
            <w:pPr>
              <w:spacing w:line="276" w:lineRule="auto"/>
              <w:ind w:right="-285"/>
              <w:jc w:val="center"/>
            </w:pPr>
          </w:p>
          <w:p w:rsidR="00FF4053" w:rsidRPr="00024E84" w:rsidRDefault="00FF4053" w:rsidP="005A3956">
            <w:pPr>
              <w:spacing w:line="276" w:lineRule="auto"/>
              <w:ind w:right="-285"/>
              <w:jc w:val="center"/>
            </w:pPr>
            <w:r w:rsidRPr="00024E84">
              <w:t>Наименование расходов</w:t>
            </w:r>
          </w:p>
        </w:tc>
        <w:tc>
          <w:tcPr>
            <w:tcW w:w="3751" w:type="dxa"/>
            <w:gridSpan w:val="3"/>
          </w:tcPr>
          <w:p w:rsidR="00FF4053" w:rsidRPr="00024E84" w:rsidRDefault="00FF4053" w:rsidP="008E4916">
            <w:pPr>
              <w:spacing w:line="360" w:lineRule="auto"/>
              <w:ind w:left="-40" w:right="-51"/>
              <w:jc w:val="center"/>
            </w:pPr>
            <w:r w:rsidRPr="00024E84">
              <w:t>Сумма (тыс. рублей)</w:t>
            </w:r>
          </w:p>
        </w:tc>
        <w:tc>
          <w:tcPr>
            <w:tcW w:w="2367" w:type="dxa"/>
            <w:gridSpan w:val="3"/>
          </w:tcPr>
          <w:p w:rsidR="00FF4053" w:rsidRPr="00024E84" w:rsidRDefault="00FF4053" w:rsidP="008E4916">
            <w:pPr>
              <w:spacing w:line="360" w:lineRule="auto"/>
              <w:ind w:left="-40" w:right="-51"/>
              <w:jc w:val="center"/>
            </w:pPr>
            <w:r w:rsidRPr="00024E84">
              <w:t>Удельный вес, %</w:t>
            </w:r>
          </w:p>
        </w:tc>
      </w:tr>
      <w:tr w:rsidR="00551EE0" w:rsidRPr="00024E84" w:rsidTr="00527B57">
        <w:trPr>
          <w:trHeight w:val="235"/>
        </w:trPr>
        <w:tc>
          <w:tcPr>
            <w:tcW w:w="3774" w:type="dxa"/>
            <w:vMerge/>
          </w:tcPr>
          <w:p w:rsidR="00B5609A" w:rsidRPr="00024E84" w:rsidRDefault="00B5609A" w:rsidP="005A3956">
            <w:pPr>
              <w:spacing w:line="360" w:lineRule="auto"/>
              <w:ind w:right="-285"/>
              <w:jc w:val="right"/>
            </w:pPr>
          </w:p>
        </w:tc>
        <w:tc>
          <w:tcPr>
            <w:tcW w:w="1264" w:type="dxa"/>
          </w:tcPr>
          <w:p w:rsidR="00B5609A" w:rsidRPr="00024E84" w:rsidRDefault="009B36B2" w:rsidP="005A3956">
            <w:pPr>
              <w:spacing w:line="360" w:lineRule="auto"/>
              <w:ind w:right="-285"/>
              <w:jc w:val="center"/>
            </w:pPr>
            <w:r w:rsidRPr="00024E84">
              <w:t>2023</w:t>
            </w:r>
            <w:r w:rsidR="00B5609A" w:rsidRPr="00024E84">
              <w:t xml:space="preserve"> г.</w:t>
            </w:r>
          </w:p>
        </w:tc>
        <w:tc>
          <w:tcPr>
            <w:tcW w:w="1234" w:type="dxa"/>
          </w:tcPr>
          <w:p w:rsidR="00B5609A" w:rsidRPr="00024E84" w:rsidRDefault="009B36B2" w:rsidP="005A3956">
            <w:pPr>
              <w:spacing w:line="360" w:lineRule="auto"/>
              <w:ind w:right="-285"/>
              <w:jc w:val="center"/>
            </w:pPr>
            <w:r w:rsidRPr="00024E84">
              <w:t>2024</w:t>
            </w:r>
            <w:r w:rsidR="00B5609A" w:rsidRPr="00024E84">
              <w:t xml:space="preserve"> г.</w:t>
            </w:r>
          </w:p>
        </w:tc>
        <w:tc>
          <w:tcPr>
            <w:tcW w:w="1253" w:type="dxa"/>
          </w:tcPr>
          <w:p w:rsidR="00B5609A" w:rsidRPr="00024E84" w:rsidRDefault="009B36B2" w:rsidP="008E4916">
            <w:pPr>
              <w:spacing w:line="360" w:lineRule="auto"/>
              <w:ind w:left="-40" w:right="-51"/>
              <w:jc w:val="center"/>
            </w:pPr>
            <w:r w:rsidRPr="00024E84">
              <w:t>2025</w:t>
            </w:r>
            <w:r w:rsidR="00B5609A" w:rsidRPr="00024E84">
              <w:t xml:space="preserve"> г.</w:t>
            </w:r>
          </w:p>
        </w:tc>
        <w:tc>
          <w:tcPr>
            <w:tcW w:w="818" w:type="dxa"/>
          </w:tcPr>
          <w:p w:rsidR="00B5609A" w:rsidRPr="00024E84" w:rsidRDefault="009B36B2" w:rsidP="008E4916">
            <w:pPr>
              <w:spacing w:line="360" w:lineRule="auto"/>
              <w:ind w:left="-40" w:right="-51"/>
              <w:jc w:val="center"/>
            </w:pPr>
            <w:r w:rsidRPr="00024E84">
              <w:t>2023</w:t>
            </w:r>
            <w:r w:rsidR="00B5609A" w:rsidRPr="00024E84">
              <w:t>г.</w:t>
            </w:r>
          </w:p>
        </w:tc>
        <w:tc>
          <w:tcPr>
            <w:tcW w:w="774" w:type="dxa"/>
          </w:tcPr>
          <w:p w:rsidR="00B5609A" w:rsidRPr="00024E84" w:rsidRDefault="009B36B2" w:rsidP="008E4916">
            <w:pPr>
              <w:spacing w:line="360" w:lineRule="auto"/>
              <w:ind w:left="-40" w:right="-51"/>
              <w:jc w:val="center"/>
            </w:pPr>
            <w:r w:rsidRPr="00024E84">
              <w:t>2024</w:t>
            </w:r>
            <w:r w:rsidR="00B5609A" w:rsidRPr="00024E84">
              <w:t>г.</w:t>
            </w:r>
          </w:p>
        </w:tc>
        <w:tc>
          <w:tcPr>
            <w:tcW w:w="775" w:type="dxa"/>
          </w:tcPr>
          <w:p w:rsidR="00B5609A" w:rsidRPr="00024E84" w:rsidRDefault="009B36B2" w:rsidP="008E4916">
            <w:pPr>
              <w:spacing w:line="360" w:lineRule="auto"/>
              <w:ind w:left="-40" w:right="-51"/>
              <w:jc w:val="center"/>
            </w:pPr>
            <w:r w:rsidRPr="00024E84">
              <w:t>2025</w:t>
            </w:r>
            <w:r w:rsidR="00B5609A" w:rsidRPr="00024E84">
              <w:t>г.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Общегосударственные вопросы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75863,64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  <w:rPr>
                <w:sz w:val="22"/>
                <w:szCs w:val="22"/>
              </w:rPr>
            </w:pPr>
            <w:r w:rsidRPr="00ED25CC">
              <w:rPr>
                <w:sz w:val="22"/>
                <w:szCs w:val="22"/>
              </w:rPr>
              <w:t>76462,15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  <w:rPr>
                <w:sz w:val="22"/>
                <w:szCs w:val="22"/>
              </w:rPr>
            </w:pPr>
            <w:r w:rsidRPr="00ED25CC">
              <w:rPr>
                <w:sz w:val="22"/>
                <w:szCs w:val="22"/>
              </w:rPr>
              <w:t>79683,87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4,9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4,9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5,1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Национальная оборона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3919,0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4103,7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4254,6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0,3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0,3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0,3</w:t>
            </w:r>
          </w:p>
        </w:tc>
      </w:tr>
      <w:tr w:rsidR="00ED25CC" w:rsidRPr="00ED25CC" w:rsidTr="00165C07">
        <w:trPr>
          <w:trHeight w:val="46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  <w:rPr>
                <w:sz w:val="22"/>
                <w:szCs w:val="22"/>
              </w:rPr>
            </w:pPr>
            <w:r w:rsidRPr="00ED25CC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6248,0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6294,6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6472,7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0,4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0,4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0,4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Национальная экономика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36926,5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36526,5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37626,5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2,4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2,3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2,4</w:t>
            </w:r>
          </w:p>
        </w:tc>
      </w:tr>
      <w:tr w:rsidR="00ED25CC" w:rsidRPr="00ED25CC" w:rsidTr="00527B57">
        <w:trPr>
          <w:trHeight w:val="247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Жилищно-коммунальное хозяйство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6389,9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4272,0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4272,0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0,4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0,3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0,3</w:t>
            </w:r>
          </w:p>
        </w:tc>
      </w:tr>
      <w:tr w:rsidR="00ED25CC" w:rsidRPr="00ED25CC" w:rsidTr="00165C07">
        <w:trPr>
          <w:trHeight w:val="353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Охрана окружающей среды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1486,0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1486,0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1486,0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0,1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0,1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0,1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Образование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1024419,4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999991,7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976618,7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65,9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64,3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62,4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Культура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174180,5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174848,8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175560,2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11,2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11,2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11,2</w:t>
            </w:r>
          </w:p>
        </w:tc>
      </w:tr>
      <w:tr w:rsidR="00ED25CC" w:rsidRPr="00ED25CC" w:rsidTr="00165C07">
        <w:trPr>
          <w:trHeight w:val="468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  <w:rPr>
                <w:sz w:val="22"/>
                <w:szCs w:val="22"/>
              </w:rPr>
            </w:pPr>
            <w:r w:rsidRPr="00ED25CC">
              <w:rPr>
                <w:sz w:val="22"/>
                <w:szCs w:val="22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733,9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763,2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793,9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0,1</w:t>
            </w:r>
          </w:p>
        </w:tc>
      </w:tr>
      <w:tr w:rsidR="00ED25CC" w:rsidRPr="00ED25CC" w:rsidTr="00165C07">
        <w:trPr>
          <w:trHeight w:val="353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Социальная политика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37250,0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38218,8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39173,2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2,4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2,5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2,5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Физическая культура и спорт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94965,2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94800,1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95724,5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6,1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6,1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6,1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 xml:space="preserve">Межбюджетные трансферты 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91467,3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89894,8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87813,6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5,9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5,8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5,6</w:t>
            </w:r>
          </w:p>
        </w:tc>
      </w:tr>
      <w:tr w:rsidR="00ED25CC" w:rsidRPr="00ED25CC" w:rsidTr="00165C07">
        <w:trPr>
          <w:trHeight w:val="335"/>
        </w:trPr>
        <w:tc>
          <w:tcPr>
            <w:tcW w:w="3774" w:type="dxa"/>
          </w:tcPr>
          <w:p w:rsidR="00ED25CC" w:rsidRPr="00ED25CC" w:rsidRDefault="00ED25CC" w:rsidP="005A3956">
            <w:pPr>
              <w:ind w:right="-285"/>
            </w:pPr>
            <w:r w:rsidRPr="00ED25CC">
              <w:t>условно утвержденные расходы</w:t>
            </w:r>
          </w:p>
        </w:tc>
        <w:tc>
          <w:tcPr>
            <w:tcW w:w="1264" w:type="dxa"/>
            <w:vAlign w:val="center"/>
          </w:tcPr>
          <w:p w:rsidR="00ED25CC" w:rsidRPr="00ED25CC" w:rsidRDefault="00ED25CC" w:rsidP="00ED25CC">
            <w:pPr>
              <w:ind w:left="-54"/>
            </w:pPr>
            <w:r w:rsidRPr="00ED25CC">
              <w:t> </w:t>
            </w:r>
          </w:p>
        </w:tc>
        <w:tc>
          <w:tcPr>
            <w:tcW w:w="123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27631,4</w:t>
            </w:r>
          </w:p>
        </w:tc>
        <w:tc>
          <w:tcPr>
            <w:tcW w:w="1253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55696,4</w:t>
            </w:r>
          </w:p>
        </w:tc>
        <w:tc>
          <w:tcPr>
            <w:tcW w:w="818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0</w:t>
            </w:r>
          </w:p>
        </w:tc>
        <w:tc>
          <w:tcPr>
            <w:tcW w:w="774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1,8</w:t>
            </w:r>
          </w:p>
        </w:tc>
        <w:tc>
          <w:tcPr>
            <w:tcW w:w="775" w:type="dxa"/>
            <w:vAlign w:val="center"/>
          </w:tcPr>
          <w:p w:rsidR="00ED25CC" w:rsidRPr="00ED25CC" w:rsidRDefault="00ED25CC" w:rsidP="00ED25CC">
            <w:pPr>
              <w:ind w:left="-54"/>
              <w:jc w:val="right"/>
            </w:pPr>
            <w:r w:rsidRPr="00ED25CC">
              <w:t>3,6</w:t>
            </w:r>
          </w:p>
        </w:tc>
      </w:tr>
      <w:tr w:rsidR="00C4497D" w:rsidRPr="00ED25CC" w:rsidTr="00747D34">
        <w:trPr>
          <w:trHeight w:val="353"/>
        </w:trPr>
        <w:tc>
          <w:tcPr>
            <w:tcW w:w="3774" w:type="dxa"/>
          </w:tcPr>
          <w:p w:rsidR="00C4497D" w:rsidRPr="00ED25CC" w:rsidRDefault="00C4497D" w:rsidP="005A3956">
            <w:pPr>
              <w:ind w:right="-285"/>
              <w:jc w:val="both"/>
              <w:rPr>
                <w:b/>
                <w:bCs/>
              </w:rPr>
            </w:pPr>
            <w:r w:rsidRPr="00ED25CC">
              <w:rPr>
                <w:b/>
                <w:bCs/>
              </w:rPr>
              <w:t>Всего расходов</w:t>
            </w:r>
          </w:p>
        </w:tc>
        <w:tc>
          <w:tcPr>
            <w:tcW w:w="1264" w:type="dxa"/>
            <w:vAlign w:val="center"/>
          </w:tcPr>
          <w:p w:rsidR="00C4497D" w:rsidRPr="00ED25CC" w:rsidRDefault="00C4497D" w:rsidP="008E4916">
            <w:pPr>
              <w:ind w:right="-51"/>
              <w:jc w:val="right"/>
              <w:rPr>
                <w:b/>
                <w:bCs/>
                <w:sz w:val="22"/>
                <w:szCs w:val="22"/>
              </w:rPr>
            </w:pPr>
            <w:r w:rsidRPr="00ED25CC">
              <w:rPr>
                <w:b/>
                <w:bCs/>
                <w:sz w:val="22"/>
                <w:szCs w:val="22"/>
              </w:rPr>
              <w:t>1553849,34</w:t>
            </w:r>
          </w:p>
        </w:tc>
        <w:tc>
          <w:tcPr>
            <w:tcW w:w="1234" w:type="dxa"/>
            <w:vAlign w:val="bottom"/>
          </w:tcPr>
          <w:p w:rsidR="00C4497D" w:rsidRPr="00ED25CC" w:rsidRDefault="00C4497D" w:rsidP="00C4497D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ED25CC">
              <w:rPr>
                <w:b/>
                <w:bCs/>
                <w:sz w:val="22"/>
                <w:szCs w:val="22"/>
              </w:rPr>
              <w:t>1555293,75</w:t>
            </w:r>
          </w:p>
        </w:tc>
        <w:tc>
          <w:tcPr>
            <w:tcW w:w="1253" w:type="dxa"/>
            <w:vAlign w:val="bottom"/>
          </w:tcPr>
          <w:p w:rsidR="00C4497D" w:rsidRPr="00ED25CC" w:rsidRDefault="00C4497D" w:rsidP="00C4497D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ED25CC">
              <w:rPr>
                <w:b/>
                <w:bCs/>
                <w:sz w:val="22"/>
                <w:szCs w:val="22"/>
              </w:rPr>
              <w:t>1565176,17</w:t>
            </w:r>
          </w:p>
        </w:tc>
        <w:tc>
          <w:tcPr>
            <w:tcW w:w="818" w:type="dxa"/>
            <w:vAlign w:val="center"/>
          </w:tcPr>
          <w:p w:rsidR="00C4497D" w:rsidRPr="00ED25CC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ED25CC">
              <w:rPr>
                <w:b/>
                <w:bCs/>
              </w:rPr>
              <w:t>100,0</w:t>
            </w:r>
          </w:p>
        </w:tc>
        <w:tc>
          <w:tcPr>
            <w:tcW w:w="774" w:type="dxa"/>
            <w:vAlign w:val="center"/>
          </w:tcPr>
          <w:p w:rsidR="00C4497D" w:rsidRPr="00ED25CC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ED25CC">
              <w:rPr>
                <w:b/>
                <w:bCs/>
              </w:rPr>
              <w:t>100,0</w:t>
            </w:r>
          </w:p>
        </w:tc>
        <w:tc>
          <w:tcPr>
            <w:tcW w:w="775" w:type="dxa"/>
            <w:vAlign w:val="center"/>
          </w:tcPr>
          <w:p w:rsidR="00C4497D" w:rsidRPr="00ED25CC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ED25CC">
              <w:rPr>
                <w:b/>
                <w:bCs/>
              </w:rPr>
              <w:t>100,0</w:t>
            </w:r>
          </w:p>
        </w:tc>
      </w:tr>
    </w:tbl>
    <w:p w:rsidR="003A2F8B" w:rsidRPr="00AB0EC1" w:rsidRDefault="003A2F8B" w:rsidP="00AB0EC1">
      <w:pPr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AB0EC1">
        <w:rPr>
          <w:sz w:val="26"/>
          <w:szCs w:val="26"/>
        </w:rPr>
        <w:t xml:space="preserve">Структура расходов проекта бюджета Мамадышского муниципального района  на </w:t>
      </w:r>
      <w:r w:rsidR="009B36B2" w:rsidRPr="00AB0EC1">
        <w:rPr>
          <w:sz w:val="26"/>
          <w:szCs w:val="26"/>
        </w:rPr>
        <w:t>2023</w:t>
      </w:r>
      <w:r w:rsidR="002E4DA8" w:rsidRPr="00AB0EC1">
        <w:rPr>
          <w:sz w:val="26"/>
          <w:szCs w:val="26"/>
        </w:rPr>
        <w:t xml:space="preserve"> год</w:t>
      </w:r>
      <w:r w:rsidRPr="00AB0EC1">
        <w:rPr>
          <w:sz w:val="26"/>
          <w:szCs w:val="26"/>
        </w:rPr>
        <w:t xml:space="preserve"> отражена в следующей диаграмме:</w:t>
      </w:r>
    </w:p>
    <w:p w:rsidR="003A2F8B" w:rsidRPr="00AB0EC1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AB0EC1">
        <w:rPr>
          <w:sz w:val="26"/>
          <w:szCs w:val="26"/>
        </w:rPr>
        <w:t xml:space="preserve">диаграмма </w:t>
      </w:r>
      <w:r w:rsidR="0047431F" w:rsidRPr="00AB0EC1">
        <w:rPr>
          <w:sz w:val="26"/>
          <w:szCs w:val="26"/>
        </w:rPr>
        <w:t>5</w:t>
      </w:r>
      <w:r w:rsidRPr="00AB0EC1">
        <w:rPr>
          <w:sz w:val="26"/>
          <w:szCs w:val="26"/>
        </w:rPr>
        <w:t xml:space="preserve"> (тыс. руб.)</w:t>
      </w:r>
    </w:p>
    <w:p w:rsidR="003A2F8B" w:rsidRPr="00D46956" w:rsidRDefault="00A65C1F" w:rsidP="008E4916">
      <w:pPr>
        <w:tabs>
          <w:tab w:val="left" w:pos="1800"/>
        </w:tabs>
        <w:ind w:left="-567" w:right="-285"/>
        <w:jc w:val="both"/>
        <w:rPr>
          <w:color w:val="FF0000"/>
          <w:sz w:val="28"/>
          <w:szCs w:val="28"/>
        </w:rPr>
      </w:pPr>
      <w:r w:rsidRPr="00D46956">
        <w:rPr>
          <w:noProof/>
          <w:color w:val="FF0000"/>
          <w:sz w:val="32"/>
          <w:szCs w:val="32"/>
        </w:rPr>
        <w:drawing>
          <wp:inline distT="0" distB="0" distL="0" distR="0">
            <wp:extent cx="6828312" cy="457200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46FA" w:rsidRPr="00AB0EC1" w:rsidRDefault="003A2F8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AB0EC1">
        <w:rPr>
          <w:sz w:val="26"/>
          <w:szCs w:val="26"/>
        </w:rPr>
        <w:lastRenderedPageBreak/>
        <w:t xml:space="preserve">Информация о структуре расходной части бюджета Мамадышского муниципального района на </w:t>
      </w:r>
      <w:r w:rsidR="009B36B2" w:rsidRPr="00AB0EC1">
        <w:rPr>
          <w:sz w:val="26"/>
          <w:szCs w:val="26"/>
        </w:rPr>
        <w:t>2023</w:t>
      </w:r>
      <w:r w:rsidR="002E4DA8" w:rsidRPr="00AB0EC1">
        <w:rPr>
          <w:sz w:val="26"/>
          <w:szCs w:val="26"/>
        </w:rPr>
        <w:t xml:space="preserve"> год</w:t>
      </w:r>
      <w:r w:rsidRPr="00AB0EC1">
        <w:rPr>
          <w:sz w:val="26"/>
          <w:szCs w:val="26"/>
        </w:rPr>
        <w:t xml:space="preserve"> в разрезе разделов функциональной классификации расходов представлены в таблице </w:t>
      </w:r>
      <w:r w:rsidR="00641A7B">
        <w:rPr>
          <w:sz w:val="26"/>
          <w:szCs w:val="26"/>
        </w:rPr>
        <w:t>8</w:t>
      </w:r>
      <w:r w:rsidRPr="00AB0EC1">
        <w:rPr>
          <w:sz w:val="26"/>
          <w:szCs w:val="26"/>
        </w:rPr>
        <w:t>.</w:t>
      </w:r>
      <w:r w:rsidR="00641A7B">
        <w:rPr>
          <w:sz w:val="26"/>
          <w:szCs w:val="26"/>
        </w:rPr>
        <w:t xml:space="preserve">                         </w:t>
      </w:r>
      <w:r w:rsidRPr="00AB0EC1">
        <w:rPr>
          <w:sz w:val="26"/>
          <w:szCs w:val="26"/>
        </w:rPr>
        <w:t xml:space="preserve">таблица </w:t>
      </w:r>
      <w:r w:rsidR="0047431F" w:rsidRPr="00AB0EC1">
        <w:rPr>
          <w:sz w:val="26"/>
          <w:szCs w:val="26"/>
        </w:rPr>
        <w:t>8</w:t>
      </w:r>
      <w:r w:rsidRPr="00AB0EC1">
        <w:rPr>
          <w:sz w:val="26"/>
          <w:szCs w:val="26"/>
        </w:rPr>
        <w:t>(тыс.руб.)</w:t>
      </w:r>
    </w:p>
    <w:tbl>
      <w:tblPr>
        <w:tblW w:w="10588" w:type="dxa"/>
        <w:tblInd w:w="-538" w:type="dxa"/>
        <w:tblLayout w:type="fixed"/>
        <w:tblLook w:val="0000"/>
      </w:tblPr>
      <w:tblGrid>
        <w:gridCol w:w="2240"/>
        <w:gridCol w:w="915"/>
        <w:gridCol w:w="915"/>
        <w:gridCol w:w="917"/>
        <w:gridCol w:w="971"/>
        <w:gridCol w:w="732"/>
        <w:gridCol w:w="890"/>
        <w:gridCol w:w="740"/>
        <w:gridCol w:w="850"/>
        <w:gridCol w:w="723"/>
        <w:gridCol w:w="695"/>
      </w:tblGrid>
      <w:tr w:rsidR="00551EE0" w:rsidRPr="00AB0EC1" w:rsidTr="00641A7B">
        <w:trPr>
          <w:trHeight w:val="66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tabs>
                <w:tab w:val="left" w:pos="57"/>
              </w:tabs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AB0EC1" w:rsidRDefault="009B36B2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2021</w:t>
            </w:r>
            <w:r w:rsidR="003A2F8B" w:rsidRPr="00AB0EC1">
              <w:rPr>
                <w:sz w:val="20"/>
                <w:szCs w:val="20"/>
              </w:rPr>
              <w:t xml:space="preserve"> год</w:t>
            </w:r>
          </w:p>
          <w:p w:rsidR="003A2F8B" w:rsidRPr="00AB0EC1" w:rsidRDefault="003A2F8B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факт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9B36B2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2022</w:t>
            </w:r>
            <w:r w:rsidR="002E4DA8" w:rsidRPr="00AB0EC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9B36B2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2023</w:t>
            </w:r>
            <w:r w:rsidR="002E4DA8" w:rsidRPr="00AB0EC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AB0EC1" w:rsidRDefault="003A2F8B" w:rsidP="00C4047F">
            <w:pPr>
              <w:ind w:left="-139" w:right="-165"/>
              <w:jc w:val="center"/>
              <w:rPr>
                <w:sz w:val="18"/>
                <w:szCs w:val="18"/>
              </w:rPr>
            </w:pPr>
            <w:r w:rsidRPr="00AB0EC1">
              <w:rPr>
                <w:sz w:val="18"/>
                <w:szCs w:val="18"/>
              </w:rPr>
              <w:t xml:space="preserve">Изменение удельного веса расходов </w:t>
            </w:r>
            <w:r w:rsidR="009B36B2" w:rsidRPr="00AB0EC1">
              <w:rPr>
                <w:sz w:val="18"/>
                <w:szCs w:val="18"/>
              </w:rPr>
              <w:t>2022</w:t>
            </w:r>
            <w:r w:rsidRPr="00AB0EC1">
              <w:rPr>
                <w:sz w:val="18"/>
                <w:szCs w:val="18"/>
              </w:rPr>
              <w:t xml:space="preserve">г. к </w:t>
            </w:r>
            <w:r w:rsidR="009B36B2" w:rsidRPr="00AB0EC1">
              <w:rPr>
                <w:sz w:val="18"/>
                <w:szCs w:val="18"/>
              </w:rPr>
              <w:t>2023</w:t>
            </w:r>
            <w:r w:rsidRPr="00AB0EC1">
              <w:rPr>
                <w:sz w:val="18"/>
                <w:szCs w:val="18"/>
              </w:rPr>
              <w:t>г.</w:t>
            </w:r>
            <w:r w:rsidR="0061093D" w:rsidRPr="00AB0EC1">
              <w:rPr>
                <w:sz w:val="18"/>
                <w:szCs w:val="18"/>
              </w:rPr>
              <w:t xml:space="preserve">         </w:t>
            </w:r>
            <w:r w:rsidRPr="00AB0EC1">
              <w:rPr>
                <w:sz w:val="18"/>
                <w:szCs w:val="18"/>
              </w:rPr>
              <w:t>(гр.10 к гр.9)</w:t>
            </w:r>
          </w:p>
        </w:tc>
      </w:tr>
      <w:tr w:rsidR="00551EE0" w:rsidRPr="00AB0EC1" w:rsidTr="00641A7B">
        <w:trPr>
          <w:trHeight w:val="141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AB0EC1" w:rsidRDefault="003A2F8B" w:rsidP="0061093D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AB0EC1" w:rsidRDefault="003A2F8B" w:rsidP="0061093D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уточненный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Темп роста</w:t>
            </w:r>
          </w:p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 xml:space="preserve">(в %) к </w:t>
            </w:r>
            <w:r w:rsidR="009B36B2" w:rsidRPr="00AB0EC1">
              <w:rPr>
                <w:sz w:val="20"/>
                <w:szCs w:val="20"/>
              </w:rPr>
              <w:t>2021</w:t>
            </w:r>
            <w:r w:rsidRPr="00AB0EC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 xml:space="preserve">Темп роста </w:t>
            </w:r>
            <w:r w:rsidR="00DB56D3" w:rsidRPr="00AB0EC1">
              <w:rPr>
                <w:sz w:val="20"/>
                <w:szCs w:val="20"/>
              </w:rPr>
              <w:t xml:space="preserve">    </w:t>
            </w:r>
            <w:r w:rsidRPr="00AB0EC1">
              <w:rPr>
                <w:sz w:val="20"/>
                <w:szCs w:val="20"/>
              </w:rPr>
              <w:t>(в %) к утвержденному плану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 xml:space="preserve">Темп роста </w:t>
            </w:r>
            <w:r w:rsidR="00DB56D3" w:rsidRPr="00AB0EC1">
              <w:rPr>
                <w:sz w:val="20"/>
                <w:szCs w:val="20"/>
              </w:rPr>
              <w:t xml:space="preserve"> </w:t>
            </w:r>
            <w:r w:rsidRPr="00AB0EC1">
              <w:rPr>
                <w:sz w:val="20"/>
                <w:szCs w:val="20"/>
              </w:rPr>
              <w:t>(в %) к уточненному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9B36B2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2022</w:t>
            </w:r>
            <w:r w:rsidR="002E4DA8" w:rsidRPr="00AB0EC1">
              <w:rPr>
                <w:sz w:val="20"/>
                <w:szCs w:val="20"/>
              </w:rPr>
              <w:t xml:space="preserve"> год</w:t>
            </w:r>
            <w:r w:rsidR="003A2F8B" w:rsidRPr="00AB0EC1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9B36B2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2023</w:t>
            </w:r>
            <w:r w:rsidR="002E4DA8" w:rsidRPr="00AB0EC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AB0EC1" w:rsidRDefault="003A2F8B" w:rsidP="0061093D">
            <w:pPr>
              <w:ind w:left="-139" w:right="-16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1EE0" w:rsidRPr="00AB0EC1" w:rsidTr="00641A7B">
        <w:trPr>
          <w:trHeight w:val="2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61093D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AB0EC1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11</w:t>
            </w:r>
          </w:p>
        </w:tc>
      </w:tr>
      <w:tr w:rsidR="00AB0EC1" w:rsidRPr="00AB0EC1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128689,2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65881,32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119016,1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75863,64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-41,0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0,16</w:t>
            </w:r>
          </w:p>
        </w:tc>
      </w:tr>
      <w:tr w:rsidR="00AB0EC1" w:rsidRPr="00AB0EC1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3098,6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3217,6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3414,4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3919,0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0,02</w:t>
            </w:r>
          </w:p>
        </w:tc>
      </w:tr>
      <w:tr w:rsidR="00AB0EC1" w:rsidRPr="00AB0EC1" w:rsidTr="00641A7B">
        <w:trPr>
          <w:trHeight w:val="7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5249,8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4364,0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5126,9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6248,0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19,0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0,09</w:t>
            </w:r>
          </w:p>
        </w:tc>
      </w:tr>
      <w:tr w:rsidR="00AB0EC1" w:rsidRPr="00AB0EC1" w:rsidTr="00641A7B">
        <w:trPr>
          <w:trHeight w:val="3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60469,1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45188,9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71681,2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36926,5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-38,9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-18,3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-0,86</w:t>
            </w:r>
          </w:p>
        </w:tc>
      </w:tr>
      <w:tr w:rsidR="00AB0EC1" w:rsidRPr="00AB0EC1" w:rsidTr="00641A7B">
        <w:trPr>
          <w:trHeight w:val="7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100835,2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10714,2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50309,0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6389,9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-93,7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-0,36</w:t>
            </w:r>
          </w:p>
        </w:tc>
      </w:tr>
      <w:tr w:rsidR="00AB0EC1" w:rsidRPr="00AB0EC1" w:rsidTr="00641A7B">
        <w:trPr>
          <w:trHeight w:val="5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2205,0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2320,0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2320,0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1486,0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-32,6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-35,9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-0,07</w:t>
            </w:r>
          </w:p>
        </w:tc>
      </w:tr>
      <w:tr w:rsidR="00AB0EC1" w:rsidRPr="00AB0EC1" w:rsidTr="00641A7B">
        <w:trPr>
          <w:trHeight w:val="3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876472,5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904702,8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967908,4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1024419,4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65,9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1,07</w:t>
            </w:r>
          </w:p>
        </w:tc>
      </w:tr>
      <w:tr w:rsidR="00AB0EC1" w:rsidRPr="00AB0EC1" w:rsidTr="00641A7B">
        <w:trPr>
          <w:trHeight w:val="4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155687,6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153854,9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169397,6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174180,5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11,2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0,18</w:t>
            </w:r>
          </w:p>
        </w:tc>
      </w:tr>
      <w:tr w:rsidR="00AB0EC1" w:rsidRPr="00AB0EC1" w:rsidTr="00641A7B">
        <w:trPr>
          <w:trHeight w:val="8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676,8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703,6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703,6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733,9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8,4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</w:tr>
      <w:tr w:rsidR="00AB0EC1" w:rsidRPr="00AB0EC1" w:rsidTr="00641A7B">
        <w:trPr>
          <w:trHeight w:val="3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28890,7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37105,5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44737,9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37250,0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28,9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2,7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2,4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-0,26</w:t>
            </w:r>
          </w:p>
        </w:tc>
      </w:tr>
      <w:tr w:rsidR="00AB0EC1" w:rsidRPr="00AB0EC1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95741,2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84515,1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bCs/>
                <w:sz w:val="20"/>
                <w:szCs w:val="20"/>
              </w:rPr>
              <w:t>95802,1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94965,2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6,1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0,05</w:t>
            </w:r>
          </w:p>
        </w:tc>
      </w:tr>
      <w:tr w:rsidR="00AB0EC1" w:rsidRPr="00AB0EC1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  <w:rPr>
                <w:sz w:val="22"/>
                <w:szCs w:val="22"/>
              </w:rPr>
            </w:pPr>
            <w:r w:rsidRPr="00AB0EC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0</w:t>
            </w:r>
          </w:p>
        </w:tc>
      </w:tr>
      <w:tr w:rsidR="00AB0EC1" w:rsidRPr="00AB0EC1" w:rsidTr="00641A7B">
        <w:trPr>
          <w:trHeight w:val="5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</w:pPr>
            <w:r w:rsidRPr="00AB0EC1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42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99120,1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82404,5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88445,0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96" w:right="-9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91467,3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-7,7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5,9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sz w:val="20"/>
                <w:szCs w:val="20"/>
              </w:rPr>
            </w:pPr>
            <w:r w:rsidRPr="00AB0EC1">
              <w:rPr>
                <w:sz w:val="20"/>
                <w:szCs w:val="20"/>
              </w:rPr>
              <w:t>-0,02</w:t>
            </w:r>
          </w:p>
        </w:tc>
      </w:tr>
      <w:tr w:rsidR="00AB0EC1" w:rsidRPr="00AB0EC1" w:rsidTr="00641A7B">
        <w:trPr>
          <w:trHeight w:val="3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C1" w:rsidRPr="00AB0EC1" w:rsidRDefault="00AB0EC1" w:rsidP="008E4916">
            <w:pPr>
              <w:ind w:right="-77"/>
              <w:jc w:val="both"/>
              <w:rPr>
                <w:b/>
                <w:sz w:val="22"/>
                <w:szCs w:val="22"/>
              </w:rPr>
            </w:pPr>
            <w:r w:rsidRPr="00AB0E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CF27D8">
            <w:pPr>
              <w:ind w:left="-142"/>
              <w:jc w:val="right"/>
              <w:rPr>
                <w:b/>
                <w:bCs/>
                <w:sz w:val="18"/>
                <w:szCs w:val="18"/>
              </w:rPr>
            </w:pPr>
            <w:r w:rsidRPr="00AB0EC1">
              <w:rPr>
                <w:b/>
                <w:bCs/>
                <w:sz w:val="18"/>
                <w:szCs w:val="18"/>
              </w:rPr>
              <w:t>1558135,8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747D34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AB0EC1">
              <w:rPr>
                <w:b/>
                <w:bCs/>
                <w:sz w:val="18"/>
                <w:szCs w:val="18"/>
              </w:rPr>
              <w:t>1394972,42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747D34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AB0EC1">
              <w:rPr>
                <w:b/>
                <w:bCs/>
                <w:sz w:val="18"/>
                <w:szCs w:val="18"/>
              </w:rPr>
              <w:t>1619862,2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90054F">
            <w:pPr>
              <w:ind w:left="-196" w:right="-41"/>
              <w:jc w:val="right"/>
              <w:rPr>
                <w:b/>
                <w:bCs/>
                <w:sz w:val="18"/>
                <w:szCs w:val="18"/>
              </w:rPr>
            </w:pPr>
            <w:r w:rsidRPr="00AB0EC1">
              <w:rPr>
                <w:b/>
                <w:bCs/>
                <w:sz w:val="18"/>
                <w:szCs w:val="18"/>
              </w:rPr>
              <w:t>1553849,34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bCs/>
                <w:sz w:val="20"/>
                <w:szCs w:val="20"/>
              </w:rPr>
            </w:pPr>
            <w:r w:rsidRPr="00AB0EC1">
              <w:rPr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bCs/>
                <w:sz w:val="20"/>
                <w:szCs w:val="20"/>
              </w:rPr>
            </w:pPr>
            <w:r w:rsidRPr="00AB0EC1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bCs/>
                <w:sz w:val="20"/>
                <w:szCs w:val="20"/>
              </w:rPr>
            </w:pPr>
            <w:r w:rsidRPr="00AB0EC1"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sz w:val="20"/>
                <w:szCs w:val="20"/>
              </w:rPr>
            </w:pPr>
            <w:r w:rsidRPr="00AB0EC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sz w:val="20"/>
                <w:szCs w:val="20"/>
              </w:rPr>
            </w:pPr>
            <w:r w:rsidRPr="00AB0EC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EC1" w:rsidRPr="00AB0EC1" w:rsidRDefault="00AB0EC1" w:rsidP="00AB0EC1">
            <w:pPr>
              <w:ind w:left="-175"/>
              <w:jc w:val="right"/>
              <w:rPr>
                <w:b/>
                <w:bCs/>
                <w:sz w:val="20"/>
                <w:szCs w:val="20"/>
              </w:rPr>
            </w:pPr>
            <w:r w:rsidRPr="00AB0EC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D46956" w:rsidRDefault="003A2F8B" w:rsidP="005A3956">
      <w:pPr>
        <w:ind w:right="-285" w:firstLine="540"/>
        <w:jc w:val="both"/>
        <w:rPr>
          <w:color w:val="FF0000"/>
        </w:rPr>
      </w:pPr>
    </w:p>
    <w:p w:rsidR="003A2F8B" w:rsidRPr="00481F6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>В прогнозе  расходной части бюджета Мамадышского муниципального района наибольший удельный вес занимают расходы по разделам:</w:t>
      </w:r>
    </w:p>
    <w:p w:rsidR="003A2F8B" w:rsidRPr="00481F6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- Образование – </w:t>
      </w:r>
      <w:r w:rsidR="006406FD" w:rsidRPr="00481F6E">
        <w:rPr>
          <w:sz w:val="26"/>
          <w:szCs w:val="26"/>
        </w:rPr>
        <w:t>65,</w:t>
      </w:r>
      <w:r w:rsidR="00481F6E" w:rsidRPr="00481F6E">
        <w:rPr>
          <w:sz w:val="26"/>
          <w:szCs w:val="26"/>
        </w:rPr>
        <w:t>93</w:t>
      </w:r>
      <w:r w:rsidRPr="00481F6E">
        <w:rPr>
          <w:sz w:val="26"/>
          <w:szCs w:val="26"/>
        </w:rPr>
        <w:t xml:space="preserve"> %</w:t>
      </w:r>
      <w:r w:rsidR="005D6B40" w:rsidRPr="00481F6E">
        <w:rPr>
          <w:sz w:val="26"/>
          <w:szCs w:val="26"/>
        </w:rPr>
        <w:t>;</w:t>
      </w:r>
    </w:p>
    <w:p w:rsidR="00913022" w:rsidRPr="00481F6E" w:rsidRDefault="0091302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- Культура – </w:t>
      </w:r>
      <w:r w:rsidR="006406FD" w:rsidRPr="00481F6E">
        <w:rPr>
          <w:sz w:val="26"/>
          <w:szCs w:val="26"/>
        </w:rPr>
        <w:t>11,2</w:t>
      </w:r>
      <w:r w:rsidR="00481F6E" w:rsidRPr="00481F6E">
        <w:rPr>
          <w:sz w:val="26"/>
          <w:szCs w:val="26"/>
        </w:rPr>
        <w:t>1</w:t>
      </w:r>
      <w:r w:rsidRPr="00481F6E">
        <w:rPr>
          <w:sz w:val="26"/>
          <w:szCs w:val="26"/>
        </w:rPr>
        <w:t xml:space="preserve"> %</w:t>
      </w:r>
      <w:r w:rsidR="005D6B40" w:rsidRPr="00481F6E">
        <w:rPr>
          <w:sz w:val="26"/>
          <w:szCs w:val="26"/>
        </w:rPr>
        <w:t>;</w:t>
      </w:r>
    </w:p>
    <w:p w:rsidR="006406FD" w:rsidRPr="00481F6E" w:rsidRDefault="006406F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>- Физическая культура и спорт – 6,</w:t>
      </w:r>
      <w:r w:rsidR="00481F6E" w:rsidRPr="00481F6E">
        <w:rPr>
          <w:sz w:val="26"/>
          <w:szCs w:val="26"/>
        </w:rPr>
        <w:t>11</w:t>
      </w:r>
      <w:r w:rsidRPr="00481F6E">
        <w:rPr>
          <w:sz w:val="26"/>
          <w:szCs w:val="26"/>
        </w:rPr>
        <w:t xml:space="preserve"> %;</w:t>
      </w:r>
    </w:p>
    <w:p w:rsidR="003A2F8B" w:rsidRPr="00481F6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>-Межбюджетные трансферты</w:t>
      </w:r>
      <w:r w:rsidR="006406FD" w:rsidRPr="00481F6E">
        <w:rPr>
          <w:sz w:val="26"/>
          <w:szCs w:val="26"/>
        </w:rPr>
        <w:t xml:space="preserve"> </w:t>
      </w:r>
      <w:r w:rsidR="00F43D6F" w:rsidRPr="00481F6E">
        <w:rPr>
          <w:sz w:val="26"/>
          <w:szCs w:val="26"/>
        </w:rPr>
        <w:t>–</w:t>
      </w:r>
      <w:r w:rsidR="00481F6E" w:rsidRPr="00481F6E">
        <w:rPr>
          <w:sz w:val="26"/>
          <w:szCs w:val="26"/>
        </w:rPr>
        <w:t>5,89</w:t>
      </w:r>
      <w:r w:rsidRPr="00481F6E">
        <w:rPr>
          <w:sz w:val="26"/>
          <w:szCs w:val="26"/>
        </w:rPr>
        <w:t xml:space="preserve"> %</w:t>
      </w:r>
      <w:r w:rsidR="005D6B40" w:rsidRPr="00481F6E">
        <w:rPr>
          <w:sz w:val="26"/>
          <w:szCs w:val="26"/>
        </w:rPr>
        <w:t>;</w:t>
      </w:r>
    </w:p>
    <w:p w:rsidR="003A2F8B" w:rsidRPr="00481F6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- Общегосударственные вопросы – </w:t>
      </w:r>
      <w:r w:rsidR="006406FD" w:rsidRPr="00481F6E">
        <w:rPr>
          <w:sz w:val="26"/>
          <w:szCs w:val="26"/>
        </w:rPr>
        <w:t>4</w:t>
      </w:r>
      <w:r w:rsidRPr="00481F6E">
        <w:rPr>
          <w:sz w:val="26"/>
          <w:szCs w:val="26"/>
        </w:rPr>
        <w:t>,</w:t>
      </w:r>
      <w:r w:rsidR="006406FD" w:rsidRPr="00481F6E">
        <w:rPr>
          <w:sz w:val="26"/>
          <w:szCs w:val="26"/>
        </w:rPr>
        <w:t>8</w:t>
      </w:r>
      <w:r w:rsidR="00481F6E" w:rsidRPr="00481F6E">
        <w:rPr>
          <w:sz w:val="26"/>
          <w:szCs w:val="26"/>
        </w:rPr>
        <w:t>8</w:t>
      </w:r>
      <w:r w:rsidRPr="00481F6E">
        <w:rPr>
          <w:sz w:val="26"/>
          <w:szCs w:val="26"/>
        </w:rPr>
        <w:t xml:space="preserve"> %</w:t>
      </w:r>
      <w:r w:rsidR="006406FD" w:rsidRPr="00481F6E">
        <w:rPr>
          <w:sz w:val="26"/>
          <w:szCs w:val="26"/>
        </w:rPr>
        <w:t>.</w:t>
      </w:r>
    </w:p>
    <w:p w:rsidR="003A2F8B" w:rsidRPr="00481F6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Данные, представленные в таблице, свидетельствуют об изменении структуры расходов бюджета Мамадышского муниципального района на </w:t>
      </w:r>
      <w:r w:rsidR="009B36B2" w:rsidRPr="00481F6E">
        <w:rPr>
          <w:sz w:val="26"/>
          <w:szCs w:val="26"/>
        </w:rPr>
        <w:t>2023</w:t>
      </w:r>
      <w:r w:rsidR="002E4DA8" w:rsidRPr="00481F6E">
        <w:rPr>
          <w:sz w:val="26"/>
          <w:szCs w:val="26"/>
        </w:rPr>
        <w:t xml:space="preserve"> год</w:t>
      </w:r>
      <w:r w:rsidRPr="00481F6E">
        <w:rPr>
          <w:sz w:val="26"/>
          <w:szCs w:val="26"/>
        </w:rPr>
        <w:t>.</w:t>
      </w:r>
    </w:p>
    <w:p w:rsidR="003A2F8B" w:rsidRPr="00481F6E" w:rsidRDefault="003A2F8B" w:rsidP="005A3956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lastRenderedPageBreak/>
        <w:t xml:space="preserve">При сравнении уровня структуры расходов </w:t>
      </w:r>
      <w:r w:rsidR="009B36B2" w:rsidRPr="00481F6E">
        <w:rPr>
          <w:sz w:val="26"/>
          <w:szCs w:val="26"/>
        </w:rPr>
        <w:t>2023</w:t>
      </w:r>
      <w:r w:rsidR="002E4DA8" w:rsidRPr="00481F6E">
        <w:rPr>
          <w:sz w:val="26"/>
          <w:szCs w:val="26"/>
        </w:rPr>
        <w:t xml:space="preserve"> год</w:t>
      </w:r>
      <w:r w:rsidRPr="00481F6E">
        <w:rPr>
          <w:sz w:val="26"/>
          <w:szCs w:val="26"/>
        </w:rPr>
        <w:t xml:space="preserve">а с утвержденным  уровнем  </w:t>
      </w:r>
      <w:r w:rsidR="009B36B2" w:rsidRPr="00481F6E">
        <w:rPr>
          <w:sz w:val="26"/>
          <w:szCs w:val="26"/>
        </w:rPr>
        <w:t>2022</w:t>
      </w:r>
      <w:r w:rsidR="002E4DA8" w:rsidRPr="00481F6E">
        <w:rPr>
          <w:sz w:val="26"/>
          <w:szCs w:val="26"/>
        </w:rPr>
        <w:t xml:space="preserve"> год</w:t>
      </w:r>
      <w:r w:rsidRPr="00481F6E">
        <w:rPr>
          <w:sz w:val="26"/>
          <w:szCs w:val="26"/>
        </w:rPr>
        <w:t>а предусмотрено снижение удельного веса расходов в общей сумме расходов бюджета по разделам функциональной классификации:</w:t>
      </w:r>
    </w:p>
    <w:p w:rsidR="00481F6E" w:rsidRPr="00481F6E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>- «Национальная экономика» - на 0,86 процентных пункта;</w:t>
      </w:r>
    </w:p>
    <w:p w:rsidR="007845E8" w:rsidRPr="00481F6E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- </w:t>
      </w:r>
      <w:r w:rsidR="007845E8" w:rsidRPr="00481F6E">
        <w:rPr>
          <w:sz w:val="26"/>
          <w:szCs w:val="26"/>
        </w:rPr>
        <w:t xml:space="preserve">«Жилищно-коммунальное хозяйство» - на </w:t>
      </w:r>
      <w:r w:rsidRPr="00481F6E">
        <w:rPr>
          <w:sz w:val="26"/>
          <w:szCs w:val="26"/>
        </w:rPr>
        <w:t>0,36</w:t>
      </w:r>
      <w:r w:rsidR="007845E8" w:rsidRPr="00481F6E">
        <w:rPr>
          <w:sz w:val="26"/>
          <w:szCs w:val="26"/>
        </w:rPr>
        <w:t xml:space="preserve"> процентных пункта;</w:t>
      </w:r>
    </w:p>
    <w:p w:rsidR="0095448F" w:rsidRPr="00481F6E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>- «Социальная политика» - на 0,</w:t>
      </w:r>
      <w:r w:rsidR="00481F6E" w:rsidRPr="00481F6E">
        <w:rPr>
          <w:sz w:val="26"/>
          <w:szCs w:val="26"/>
        </w:rPr>
        <w:t>26</w:t>
      </w:r>
      <w:r w:rsidRPr="00481F6E">
        <w:rPr>
          <w:sz w:val="26"/>
          <w:szCs w:val="26"/>
        </w:rPr>
        <w:t xml:space="preserve"> процентных пункта;</w:t>
      </w:r>
    </w:p>
    <w:p w:rsidR="0095448F" w:rsidRPr="008C40ED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81F6E">
        <w:rPr>
          <w:sz w:val="26"/>
          <w:szCs w:val="26"/>
        </w:rPr>
        <w:t xml:space="preserve">- «Охрана </w:t>
      </w:r>
      <w:r w:rsidRPr="008C40ED">
        <w:rPr>
          <w:sz w:val="26"/>
          <w:szCs w:val="26"/>
        </w:rPr>
        <w:t>окружающей среды» - на 0,0</w:t>
      </w:r>
      <w:r w:rsidR="00481F6E" w:rsidRPr="008C40ED">
        <w:rPr>
          <w:sz w:val="26"/>
          <w:szCs w:val="26"/>
        </w:rPr>
        <w:t>7</w:t>
      </w:r>
      <w:r w:rsidRPr="008C40ED">
        <w:rPr>
          <w:sz w:val="26"/>
          <w:szCs w:val="26"/>
        </w:rPr>
        <w:t xml:space="preserve"> процентных пункта</w:t>
      </w:r>
      <w:r w:rsidR="00481F6E" w:rsidRPr="008C40ED">
        <w:rPr>
          <w:sz w:val="26"/>
          <w:szCs w:val="26"/>
        </w:rPr>
        <w:t>;</w:t>
      </w:r>
    </w:p>
    <w:p w:rsidR="00481F6E" w:rsidRPr="008C40ED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>- «Межбюджетные трансферты» - на 0,02 процентных пункта.</w:t>
      </w:r>
    </w:p>
    <w:p w:rsidR="00C21802" w:rsidRPr="008C40ED" w:rsidRDefault="00C2180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 xml:space="preserve">Увеличение удельного веса расходов в </w:t>
      </w:r>
      <w:r w:rsidR="009B36B2" w:rsidRPr="008C40ED">
        <w:rPr>
          <w:sz w:val="26"/>
          <w:szCs w:val="26"/>
        </w:rPr>
        <w:t>2023</w:t>
      </w:r>
      <w:r w:rsidRPr="008C40ED">
        <w:rPr>
          <w:sz w:val="26"/>
          <w:szCs w:val="26"/>
        </w:rPr>
        <w:t xml:space="preserve"> году по сравнению с утвержденным уровнем </w:t>
      </w:r>
      <w:r w:rsidR="009B36B2" w:rsidRPr="008C40ED">
        <w:rPr>
          <w:sz w:val="26"/>
          <w:szCs w:val="26"/>
        </w:rPr>
        <w:t>2022</w:t>
      </w:r>
      <w:r w:rsidRPr="008C40ED">
        <w:rPr>
          <w:sz w:val="26"/>
          <w:szCs w:val="26"/>
        </w:rPr>
        <w:t xml:space="preserve"> года предусмотрено по разделам:</w:t>
      </w:r>
    </w:p>
    <w:p w:rsidR="0095448F" w:rsidRPr="008C40ED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 xml:space="preserve">- «Образование» - на </w:t>
      </w:r>
      <w:r w:rsidR="007845E8" w:rsidRPr="008C40ED">
        <w:rPr>
          <w:sz w:val="26"/>
          <w:szCs w:val="26"/>
        </w:rPr>
        <w:t>1,</w:t>
      </w:r>
      <w:r w:rsidR="00481F6E" w:rsidRPr="008C40ED">
        <w:rPr>
          <w:sz w:val="26"/>
          <w:szCs w:val="26"/>
        </w:rPr>
        <w:t>07</w:t>
      </w:r>
      <w:r w:rsidRPr="008C40ED">
        <w:rPr>
          <w:sz w:val="26"/>
          <w:szCs w:val="26"/>
        </w:rPr>
        <w:t xml:space="preserve"> процентных пункта;</w:t>
      </w:r>
    </w:p>
    <w:p w:rsidR="007845E8" w:rsidRPr="008C40ED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 xml:space="preserve">- «Культура» - на </w:t>
      </w:r>
      <w:r w:rsidR="00481F6E" w:rsidRPr="008C40ED">
        <w:rPr>
          <w:sz w:val="26"/>
          <w:szCs w:val="26"/>
        </w:rPr>
        <w:t>0</w:t>
      </w:r>
      <w:r w:rsidRPr="008C40ED">
        <w:rPr>
          <w:sz w:val="26"/>
          <w:szCs w:val="26"/>
        </w:rPr>
        <w:t>,</w:t>
      </w:r>
      <w:r w:rsidR="00481F6E" w:rsidRPr="008C40ED">
        <w:rPr>
          <w:sz w:val="26"/>
          <w:szCs w:val="26"/>
        </w:rPr>
        <w:t>18</w:t>
      </w:r>
      <w:r w:rsidRPr="008C40ED">
        <w:rPr>
          <w:sz w:val="26"/>
          <w:szCs w:val="26"/>
        </w:rPr>
        <w:t xml:space="preserve"> процентных пункта;</w:t>
      </w:r>
    </w:p>
    <w:p w:rsidR="00481F6E" w:rsidRPr="008C40ED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>- «Общегосударственные вопросы» - на 0,16 процентных пункта;</w:t>
      </w:r>
    </w:p>
    <w:p w:rsidR="007845E8" w:rsidRPr="008C40ED" w:rsidRDefault="007845E8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>- «Физическая культура и спорт» - на 0,</w:t>
      </w:r>
      <w:r w:rsidR="00481F6E" w:rsidRPr="008C40ED">
        <w:rPr>
          <w:sz w:val="26"/>
          <w:szCs w:val="26"/>
        </w:rPr>
        <w:t>05</w:t>
      </w:r>
      <w:r w:rsidRPr="008C40ED">
        <w:rPr>
          <w:sz w:val="26"/>
          <w:szCs w:val="26"/>
        </w:rPr>
        <w:t xml:space="preserve"> процентных пункта</w:t>
      </w:r>
      <w:r w:rsidR="008C40ED" w:rsidRPr="008C40ED">
        <w:rPr>
          <w:sz w:val="26"/>
          <w:szCs w:val="26"/>
        </w:rPr>
        <w:t>;</w:t>
      </w:r>
    </w:p>
    <w:p w:rsidR="00481F6E" w:rsidRPr="008C40ED" w:rsidRDefault="00481F6E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>- «Национальная безопасность и правоохранительная деятельность» - на 0,09 процентных пункта;</w:t>
      </w:r>
    </w:p>
    <w:p w:rsidR="00481F6E" w:rsidRPr="008C40ED" w:rsidRDefault="00481F6E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8C40ED">
        <w:rPr>
          <w:sz w:val="26"/>
          <w:szCs w:val="26"/>
        </w:rPr>
        <w:t>- «Национальная оборона» - на 0,02 процентных пункта.</w:t>
      </w:r>
    </w:p>
    <w:p w:rsidR="00E15086" w:rsidRPr="00641A7B" w:rsidRDefault="003A2F8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 xml:space="preserve">Удельный  вес расходов в </w:t>
      </w:r>
      <w:r w:rsidR="009B36B2" w:rsidRPr="00641A7B">
        <w:rPr>
          <w:sz w:val="26"/>
          <w:szCs w:val="26"/>
        </w:rPr>
        <w:t>2023</w:t>
      </w:r>
      <w:r w:rsidR="002E4DA8" w:rsidRPr="00641A7B">
        <w:rPr>
          <w:sz w:val="26"/>
          <w:szCs w:val="26"/>
        </w:rPr>
        <w:t xml:space="preserve"> год</w:t>
      </w:r>
      <w:r w:rsidRPr="00641A7B">
        <w:rPr>
          <w:sz w:val="26"/>
          <w:szCs w:val="26"/>
        </w:rPr>
        <w:t xml:space="preserve">у остался на уровне утвержденного </w:t>
      </w:r>
      <w:r w:rsidR="009B36B2" w:rsidRPr="00641A7B">
        <w:rPr>
          <w:sz w:val="26"/>
          <w:szCs w:val="26"/>
        </w:rPr>
        <w:t>2022</w:t>
      </w:r>
      <w:r w:rsidR="002E4DA8" w:rsidRPr="00641A7B">
        <w:rPr>
          <w:sz w:val="26"/>
          <w:szCs w:val="26"/>
        </w:rPr>
        <w:t xml:space="preserve"> год</w:t>
      </w:r>
      <w:r w:rsidRPr="00641A7B">
        <w:rPr>
          <w:sz w:val="26"/>
          <w:szCs w:val="26"/>
        </w:rPr>
        <w:t>а по раздел</w:t>
      </w:r>
      <w:r w:rsidR="007845E8" w:rsidRPr="00641A7B">
        <w:rPr>
          <w:sz w:val="26"/>
          <w:szCs w:val="26"/>
        </w:rPr>
        <w:t xml:space="preserve">у </w:t>
      </w:r>
      <w:r w:rsidRPr="00641A7B">
        <w:rPr>
          <w:sz w:val="26"/>
          <w:szCs w:val="26"/>
        </w:rPr>
        <w:t>«Здравоохранение» (Субвенция на пр</w:t>
      </w:r>
      <w:r w:rsidR="001A1FCA" w:rsidRPr="00641A7B">
        <w:rPr>
          <w:sz w:val="26"/>
          <w:szCs w:val="26"/>
        </w:rPr>
        <w:t>отивоэпидемические мероприятия)</w:t>
      </w:r>
      <w:r w:rsidR="004E3C1F" w:rsidRPr="00641A7B">
        <w:rPr>
          <w:sz w:val="26"/>
          <w:szCs w:val="26"/>
        </w:rPr>
        <w:t>.</w:t>
      </w:r>
    </w:p>
    <w:p w:rsidR="003A2F8B" w:rsidRPr="00641A7B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641A7B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41A7B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641A7B" w:rsidRDefault="003A2F8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 xml:space="preserve">При анализе расходов по разделам в бюджете </w:t>
      </w:r>
      <w:r w:rsidR="0037406A" w:rsidRPr="00641A7B">
        <w:rPr>
          <w:sz w:val="26"/>
          <w:szCs w:val="26"/>
        </w:rPr>
        <w:t xml:space="preserve">на </w:t>
      </w:r>
      <w:r w:rsidR="009B36B2" w:rsidRPr="00641A7B">
        <w:rPr>
          <w:sz w:val="26"/>
          <w:szCs w:val="26"/>
        </w:rPr>
        <w:t>2023</w:t>
      </w:r>
      <w:r w:rsidR="00EB4607" w:rsidRPr="00641A7B">
        <w:rPr>
          <w:sz w:val="26"/>
          <w:szCs w:val="26"/>
        </w:rPr>
        <w:t xml:space="preserve"> год и на плановый период </w:t>
      </w:r>
      <w:r w:rsidR="009B36B2" w:rsidRPr="00641A7B">
        <w:rPr>
          <w:sz w:val="26"/>
          <w:szCs w:val="26"/>
        </w:rPr>
        <w:t>2024</w:t>
      </w:r>
      <w:r w:rsidR="00EB4607" w:rsidRPr="00641A7B">
        <w:rPr>
          <w:sz w:val="26"/>
          <w:szCs w:val="26"/>
        </w:rPr>
        <w:t xml:space="preserve"> и </w:t>
      </w:r>
      <w:r w:rsidR="009B36B2" w:rsidRPr="00641A7B">
        <w:rPr>
          <w:sz w:val="26"/>
          <w:szCs w:val="26"/>
        </w:rPr>
        <w:t>2025</w:t>
      </w:r>
      <w:r w:rsidR="0037406A" w:rsidRPr="00641A7B">
        <w:rPr>
          <w:sz w:val="26"/>
          <w:szCs w:val="26"/>
        </w:rPr>
        <w:t xml:space="preserve"> годов </w:t>
      </w:r>
      <w:r w:rsidRPr="00641A7B">
        <w:rPr>
          <w:sz w:val="26"/>
          <w:szCs w:val="26"/>
        </w:rPr>
        <w:t>предусмотрено:</w:t>
      </w:r>
    </w:p>
    <w:p w:rsidR="00641A7B" w:rsidRPr="00641A7B" w:rsidRDefault="00641A7B" w:rsidP="00641A7B">
      <w:pPr>
        <w:pStyle w:val="16"/>
        <w:tabs>
          <w:tab w:val="left" w:pos="9356"/>
        </w:tabs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 xml:space="preserve">- по отдельным категориям работников бюджетной сферы (обозначенных в  Указах Президента Российской Федерации от 07.05.2012 № 597, от 01.06.2012        № 761 и от 28.12.2012 № 1688)  в соответствии с Указами Президента РФ от 07.05.2012 года № 597, от 01.06.2012 года № 761, от 28.12.2012 года № 1688;  </w:t>
      </w:r>
    </w:p>
    <w:p w:rsidR="00641A7B" w:rsidRPr="00641A7B" w:rsidRDefault="00641A7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>- заработная плата работников государственных и муниципальных бюджетных учреждений - запланировано доведение до МРОТ ежегодно с 1 января;</w:t>
      </w:r>
    </w:p>
    <w:p w:rsidR="00641A7B" w:rsidRPr="00641A7B" w:rsidRDefault="00641A7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>- с 1 января 2023 года размеры должностных окладов муниципальных служащих района увеличиваются на 6,1 процента.</w:t>
      </w:r>
    </w:p>
    <w:p w:rsidR="00641A7B" w:rsidRPr="00641A7B" w:rsidRDefault="00641A7B" w:rsidP="00641A7B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>- публичные обязательства (денежные выплаты населению), а также продукты питания и медикаменты индексируются с 01.01.2023 года на 6,1 %, с 01.01.2024 и 2025 годов на 4,0 % соответственно;</w:t>
      </w:r>
    </w:p>
    <w:p w:rsidR="00641A7B" w:rsidRPr="00641A7B" w:rsidRDefault="00641A7B" w:rsidP="00641A7B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>- коммунальные услуги повысятся  с 1 июля 2023 года на 6,1 %, с 01.01.2024 и 2025 годов на 4,0 % соответственно.</w:t>
      </w:r>
    </w:p>
    <w:p w:rsidR="00D7422A" w:rsidRPr="00641A7B" w:rsidRDefault="00D7422A" w:rsidP="00641A7B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641A7B">
        <w:rPr>
          <w:sz w:val="26"/>
          <w:szCs w:val="26"/>
        </w:rPr>
        <w:t xml:space="preserve">Расходы по другим статьям бюджетной классификации расходов бюджетов прогнозируются на уровне базового </w:t>
      </w:r>
      <w:r w:rsidR="009B36B2" w:rsidRPr="00641A7B">
        <w:rPr>
          <w:sz w:val="26"/>
          <w:szCs w:val="26"/>
        </w:rPr>
        <w:t>2022</w:t>
      </w:r>
      <w:r w:rsidRPr="00641A7B">
        <w:rPr>
          <w:sz w:val="26"/>
          <w:szCs w:val="26"/>
        </w:rPr>
        <w:t xml:space="preserve"> года.</w:t>
      </w:r>
    </w:p>
    <w:p w:rsidR="00474F92" w:rsidRPr="00641A7B" w:rsidRDefault="00474F92" w:rsidP="00641A7B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2273E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2273E">
        <w:rPr>
          <w:b/>
          <w:bCs/>
          <w:sz w:val="26"/>
          <w:szCs w:val="26"/>
        </w:rPr>
        <w:t>4.2.1. Раздел «Общегосударственные вопросы»</w:t>
      </w:r>
    </w:p>
    <w:p w:rsidR="003A2F8B" w:rsidRPr="0072273E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2273E">
        <w:rPr>
          <w:sz w:val="26"/>
          <w:szCs w:val="26"/>
        </w:rPr>
        <w:t xml:space="preserve">Расходы по разделу предусмотрены </w:t>
      </w:r>
      <w:r w:rsidR="002D1ECD" w:rsidRPr="0072273E">
        <w:rPr>
          <w:sz w:val="26"/>
          <w:szCs w:val="26"/>
        </w:rPr>
        <w:t xml:space="preserve">на </w:t>
      </w:r>
      <w:r w:rsidR="009B36B2" w:rsidRPr="0072273E">
        <w:rPr>
          <w:sz w:val="26"/>
          <w:szCs w:val="26"/>
        </w:rPr>
        <w:t>2023</w:t>
      </w:r>
      <w:r w:rsidR="002D1ECD" w:rsidRPr="0072273E">
        <w:rPr>
          <w:sz w:val="26"/>
          <w:szCs w:val="26"/>
        </w:rPr>
        <w:t xml:space="preserve"> год </w:t>
      </w:r>
      <w:r w:rsidRPr="0072273E">
        <w:rPr>
          <w:sz w:val="26"/>
          <w:szCs w:val="26"/>
        </w:rPr>
        <w:t xml:space="preserve">в размере </w:t>
      </w:r>
      <w:r w:rsidR="00957E6B" w:rsidRPr="0072273E">
        <w:rPr>
          <w:sz w:val="26"/>
          <w:szCs w:val="26"/>
        </w:rPr>
        <w:t xml:space="preserve">75863,6 </w:t>
      </w:r>
      <w:r w:rsidRPr="0072273E">
        <w:rPr>
          <w:sz w:val="26"/>
          <w:szCs w:val="26"/>
        </w:rPr>
        <w:t xml:space="preserve">тыс. рублей, что на </w:t>
      </w:r>
      <w:r w:rsidR="00366518" w:rsidRPr="0072273E">
        <w:rPr>
          <w:sz w:val="26"/>
          <w:szCs w:val="26"/>
        </w:rPr>
        <w:t>1</w:t>
      </w:r>
      <w:r w:rsidR="00D30FF2">
        <w:rPr>
          <w:sz w:val="26"/>
          <w:szCs w:val="26"/>
        </w:rPr>
        <w:t>5</w:t>
      </w:r>
      <w:r w:rsidR="008737D1" w:rsidRPr="0072273E">
        <w:rPr>
          <w:sz w:val="26"/>
          <w:szCs w:val="26"/>
        </w:rPr>
        <w:t>,</w:t>
      </w:r>
      <w:r w:rsidR="00D30FF2">
        <w:rPr>
          <w:sz w:val="26"/>
          <w:szCs w:val="26"/>
        </w:rPr>
        <w:t>2</w:t>
      </w:r>
      <w:r w:rsidRPr="0072273E">
        <w:rPr>
          <w:sz w:val="26"/>
          <w:szCs w:val="26"/>
        </w:rPr>
        <w:t xml:space="preserve"> % </w:t>
      </w:r>
      <w:r w:rsidR="00366518" w:rsidRPr="0072273E">
        <w:rPr>
          <w:sz w:val="26"/>
          <w:szCs w:val="26"/>
        </w:rPr>
        <w:t>бол</w:t>
      </w:r>
      <w:r w:rsidR="00F32697" w:rsidRPr="0072273E">
        <w:rPr>
          <w:sz w:val="26"/>
          <w:szCs w:val="26"/>
        </w:rPr>
        <w:t xml:space="preserve">ьше </w:t>
      </w:r>
      <w:r w:rsidRPr="0072273E">
        <w:rPr>
          <w:sz w:val="26"/>
          <w:szCs w:val="26"/>
        </w:rPr>
        <w:t xml:space="preserve">утвержденного плана на </w:t>
      </w:r>
      <w:r w:rsidR="009B36B2" w:rsidRPr="0072273E">
        <w:rPr>
          <w:sz w:val="26"/>
          <w:szCs w:val="26"/>
        </w:rPr>
        <w:t>2022</w:t>
      </w:r>
      <w:r w:rsidR="002E4DA8" w:rsidRPr="0072273E">
        <w:rPr>
          <w:sz w:val="26"/>
          <w:szCs w:val="26"/>
        </w:rPr>
        <w:t xml:space="preserve"> год</w:t>
      </w:r>
      <w:r w:rsidRPr="0072273E">
        <w:rPr>
          <w:sz w:val="26"/>
          <w:szCs w:val="26"/>
        </w:rPr>
        <w:t xml:space="preserve">. </w:t>
      </w:r>
      <w:r w:rsidR="002D1ECD" w:rsidRPr="0072273E">
        <w:rPr>
          <w:sz w:val="26"/>
          <w:szCs w:val="26"/>
        </w:rPr>
        <w:t xml:space="preserve">На </w:t>
      </w:r>
      <w:r w:rsidR="009B36B2" w:rsidRPr="0072273E">
        <w:rPr>
          <w:sz w:val="26"/>
          <w:szCs w:val="26"/>
        </w:rPr>
        <w:t>2024</w:t>
      </w:r>
      <w:r w:rsidR="002D1ECD" w:rsidRPr="0072273E">
        <w:rPr>
          <w:sz w:val="26"/>
          <w:szCs w:val="26"/>
        </w:rPr>
        <w:t xml:space="preserve"> год предусмотрен</w:t>
      </w:r>
      <w:r w:rsidR="00B75EE4" w:rsidRPr="0072273E">
        <w:rPr>
          <w:sz w:val="26"/>
          <w:szCs w:val="26"/>
        </w:rPr>
        <w:t>о</w:t>
      </w:r>
      <w:r w:rsidR="00366518" w:rsidRPr="0072273E">
        <w:rPr>
          <w:sz w:val="26"/>
          <w:szCs w:val="26"/>
        </w:rPr>
        <w:t xml:space="preserve"> </w:t>
      </w:r>
      <w:r w:rsidR="00957E6B" w:rsidRPr="0072273E">
        <w:rPr>
          <w:sz w:val="26"/>
          <w:szCs w:val="26"/>
        </w:rPr>
        <w:t xml:space="preserve">76462,1 тыс. рублей, на 2025 год – 79683,9 </w:t>
      </w:r>
      <w:r w:rsidR="002D1ECD" w:rsidRPr="0072273E">
        <w:rPr>
          <w:sz w:val="26"/>
          <w:szCs w:val="26"/>
        </w:rPr>
        <w:t>тыс.</w:t>
      </w:r>
      <w:r w:rsidR="00957E6B" w:rsidRPr="0072273E">
        <w:rPr>
          <w:sz w:val="26"/>
          <w:szCs w:val="26"/>
        </w:rPr>
        <w:t xml:space="preserve"> </w:t>
      </w:r>
      <w:r w:rsidR="002D1ECD" w:rsidRPr="0072273E">
        <w:rPr>
          <w:sz w:val="26"/>
          <w:szCs w:val="26"/>
        </w:rPr>
        <w:t>рублей.</w:t>
      </w:r>
    </w:p>
    <w:p w:rsidR="001373B9" w:rsidRPr="006E2811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E2811">
        <w:rPr>
          <w:bCs/>
          <w:sz w:val="26"/>
          <w:szCs w:val="26"/>
        </w:rPr>
        <w:lastRenderedPageBreak/>
        <w:t xml:space="preserve">Распределение </w:t>
      </w:r>
      <w:r w:rsidRPr="006E2811">
        <w:rPr>
          <w:sz w:val="26"/>
          <w:szCs w:val="26"/>
        </w:rPr>
        <w:t>бюджетных ассигнований</w:t>
      </w:r>
      <w:r w:rsidRPr="006E2811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6E2811">
        <w:rPr>
          <w:sz w:val="26"/>
          <w:szCs w:val="26"/>
        </w:rPr>
        <w:t xml:space="preserve">классификации расходов бюджета Мамадышского муниципального района Республики Татарстан на </w:t>
      </w:r>
      <w:r w:rsidR="009B36B2" w:rsidRPr="006E2811">
        <w:rPr>
          <w:sz w:val="26"/>
          <w:szCs w:val="26"/>
        </w:rPr>
        <w:t>2023</w:t>
      </w:r>
      <w:r w:rsidR="00EB4607" w:rsidRPr="006E2811">
        <w:rPr>
          <w:sz w:val="26"/>
          <w:szCs w:val="26"/>
        </w:rPr>
        <w:t xml:space="preserve"> год и на плановый период </w:t>
      </w:r>
      <w:r w:rsidR="009B36B2" w:rsidRPr="006E2811">
        <w:rPr>
          <w:sz w:val="26"/>
          <w:szCs w:val="26"/>
        </w:rPr>
        <w:t>2024</w:t>
      </w:r>
      <w:r w:rsidR="00EB4607" w:rsidRPr="006E2811">
        <w:rPr>
          <w:sz w:val="26"/>
          <w:szCs w:val="26"/>
        </w:rPr>
        <w:t xml:space="preserve"> и </w:t>
      </w:r>
      <w:r w:rsidR="009B36B2" w:rsidRPr="006E2811">
        <w:rPr>
          <w:sz w:val="26"/>
          <w:szCs w:val="26"/>
        </w:rPr>
        <w:t>2025</w:t>
      </w:r>
      <w:r w:rsidRPr="006E2811">
        <w:rPr>
          <w:sz w:val="26"/>
          <w:szCs w:val="26"/>
        </w:rPr>
        <w:t xml:space="preserve"> годов представлено в таблице </w:t>
      </w:r>
      <w:r w:rsidR="000E2A2D" w:rsidRPr="006E2811">
        <w:rPr>
          <w:sz w:val="26"/>
          <w:szCs w:val="26"/>
        </w:rPr>
        <w:t>9</w:t>
      </w:r>
      <w:r w:rsidRPr="006E2811">
        <w:rPr>
          <w:sz w:val="26"/>
          <w:szCs w:val="26"/>
        </w:rPr>
        <w:t>.</w:t>
      </w:r>
    </w:p>
    <w:p w:rsidR="001373B9" w:rsidRPr="006E2811" w:rsidRDefault="001373B9" w:rsidP="005A3956">
      <w:pPr>
        <w:spacing w:line="276" w:lineRule="auto"/>
        <w:ind w:right="-285" w:firstLine="567"/>
        <w:jc w:val="right"/>
        <w:rPr>
          <w:bCs/>
          <w:i/>
          <w:sz w:val="10"/>
          <w:szCs w:val="10"/>
        </w:rPr>
      </w:pPr>
      <w:r w:rsidRPr="006E2811">
        <w:rPr>
          <w:sz w:val="26"/>
          <w:szCs w:val="26"/>
        </w:rPr>
        <w:t xml:space="preserve">Таблица </w:t>
      </w:r>
      <w:r w:rsidR="000E2A2D" w:rsidRPr="006E2811">
        <w:rPr>
          <w:sz w:val="26"/>
          <w:szCs w:val="26"/>
        </w:rPr>
        <w:t>9</w:t>
      </w:r>
    </w:p>
    <w:tbl>
      <w:tblPr>
        <w:tblW w:w="10168" w:type="dxa"/>
        <w:tblInd w:w="-176" w:type="dxa"/>
        <w:tblLayout w:type="fixed"/>
        <w:tblLook w:val="0000"/>
      </w:tblPr>
      <w:tblGrid>
        <w:gridCol w:w="3080"/>
        <w:gridCol w:w="1457"/>
        <w:gridCol w:w="1157"/>
        <w:gridCol w:w="1129"/>
        <w:gridCol w:w="1112"/>
        <w:gridCol w:w="742"/>
        <w:gridCol w:w="786"/>
        <w:gridCol w:w="705"/>
      </w:tblGrid>
      <w:tr w:rsidR="00551EE0" w:rsidRPr="006E2811" w:rsidTr="008E4916">
        <w:trPr>
          <w:trHeight w:val="494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D0785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 xml:space="preserve">Утвержденный </w:t>
            </w:r>
            <w:r w:rsidR="000E2A2D" w:rsidRPr="006E2811">
              <w:rPr>
                <w:sz w:val="20"/>
                <w:szCs w:val="20"/>
              </w:rPr>
              <w:t xml:space="preserve">бюджет на </w:t>
            </w:r>
            <w:r w:rsidR="009B36B2" w:rsidRPr="006E2811">
              <w:rPr>
                <w:sz w:val="20"/>
                <w:szCs w:val="20"/>
              </w:rPr>
              <w:t>2022</w:t>
            </w:r>
            <w:r w:rsidR="002E4DA8" w:rsidRPr="006E2811">
              <w:rPr>
                <w:sz w:val="20"/>
                <w:szCs w:val="20"/>
              </w:rPr>
              <w:t xml:space="preserve"> год</w:t>
            </w:r>
            <w:r w:rsidR="000E2A2D" w:rsidRPr="006E2811">
              <w:rPr>
                <w:sz w:val="20"/>
                <w:szCs w:val="20"/>
              </w:rPr>
              <w:t xml:space="preserve">, </w:t>
            </w:r>
          </w:p>
          <w:p w:rsidR="000E2A2D" w:rsidRPr="006E2811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Проект бюджета</w:t>
            </w:r>
          </w:p>
          <w:p w:rsidR="000E2A2D" w:rsidRPr="006E2811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тыс. руб.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6E2811" w:rsidTr="008E4916">
        <w:trPr>
          <w:trHeight w:val="289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</w:tr>
      <w:tr w:rsidR="00551EE0" w:rsidRPr="006E2811" w:rsidTr="008E4916">
        <w:trPr>
          <w:trHeight w:val="27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2023</w:t>
            </w:r>
            <w:r w:rsidR="000E2A2D" w:rsidRPr="006E281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2024</w:t>
            </w:r>
            <w:r w:rsidR="000E2A2D" w:rsidRPr="006E281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2025</w:t>
            </w:r>
            <w:r w:rsidR="000E2A2D" w:rsidRPr="006E281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2023</w:t>
            </w:r>
            <w:r w:rsidR="000E2A2D" w:rsidRPr="006E2811">
              <w:rPr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2024</w:t>
            </w:r>
            <w:r w:rsidR="000E2A2D" w:rsidRPr="006E2811">
              <w:rPr>
                <w:sz w:val="20"/>
                <w:szCs w:val="20"/>
              </w:rPr>
              <w:t>г.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9B36B2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2025</w:t>
            </w:r>
            <w:r w:rsidR="000E2A2D" w:rsidRPr="006E2811">
              <w:rPr>
                <w:sz w:val="20"/>
                <w:szCs w:val="20"/>
              </w:rPr>
              <w:t>г.</w:t>
            </w:r>
          </w:p>
        </w:tc>
      </w:tr>
      <w:tr w:rsidR="00551EE0" w:rsidRPr="006E2811" w:rsidTr="008E4916">
        <w:trPr>
          <w:trHeight w:val="22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 w:hanging="12"/>
              <w:rPr>
                <w:i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6E2811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</w:tr>
      <w:tr w:rsidR="00ED25CC" w:rsidRPr="006E2811" w:rsidTr="00165C07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b/>
                <w:sz w:val="22"/>
                <w:szCs w:val="22"/>
              </w:rPr>
            </w:pPr>
            <w:r w:rsidRPr="006E28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b/>
                <w:bCs/>
                <w:sz w:val="22"/>
                <w:szCs w:val="22"/>
              </w:rPr>
            </w:pPr>
            <w:r w:rsidRPr="006E2811">
              <w:rPr>
                <w:b/>
                <w:bCs/>
                <w:sz w:val="22"/>
                <w:szCs w:val="22"/>
              </w:rPr>
              <w:t>65881,3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b/>
                <w:bCs/>
                <w:sz w:val="22"/>
                <w:szCs w:val="22"/>
              </w:rPr>
            </w:pPr>
            <w:r w:rsidRPr="006E2811">
              <w:rPr>
                <w:b/>
                <w:bCs/>
                <w:sz w:val="22"/>
                <w:szCs w:val="22"/>
              </w:rPr>
              <w:t>75863,64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b/>
                <w:bCs/>
                <w:sz w:val="22"/>
                <w:szCs w:val="22"/>
              </w:rPr>
            </w:pPr>
            <w:r w:rsidRPr="006E2811">
              <w:rPr>
                <w:b/>
                <w:bCs/>
                <w:sz w:val="22"/>
                <w:szCs w:val="22"/>
              </w:rPr>
              <w:t>76462,15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b/>
                <w:bCs/>
                <w:sz w:val="22"/>
                <w:szCs w:val="22"/>
              </w:rPr>
            </w:pPr>
            <w:r w:rsidRPr="006E2811">
              <w:rPr>
                <w:b/>
                <w:bCs/>
                <w:sz w:val="22"/>
                <w:szCs w:val="22"/>
              </w:rPr>
              <w:t>79683,87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b/>
                <w:sz w:val="22"/>
                <w:szCs w:val="22"/>
              </w:rPr>
            </w:pPr>
            <w:r w:rsidRPr="006E2811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b/>
                <w:sz w:val="22"/>
                <w:szCs w:val="22"/>
              </w:rPr>
            </w:pPr>
            <w:r w:rsidRPr="006E2811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b/>
                <w:sz w:val="22"/>
                <w:szCs w:val="22"/>
              </w:rPr>
            </w:pPr>
            <w:r w:rsidRPr="006E2811">
              <w:rPr>
                <w:b/>
                <w:sz w:val="22"/>
                <w:szCs w:val="22"/>
              </w:rPr>
              <w:t>4,2</w:t>
            </w:r>
          </w:p>
        </w:tc>
      </w:tr>
      <w:tr w:rsidR="00ED25CC" w:rsidRPr="006E2811" w:rsidTr="00165C07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1953,0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2943,0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2913,4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2929,0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50,7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-1,0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0,5</w:t>
            </w:r>
          </w:p>
        </w:tc>
      </w:tr>
      <w:tr w:rsidR="00ED25CC" w:rsidRPr="006E2811" w:rsidTr="00165C07">
        <w:trPr>
          <w:trHeight w:val="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8149,7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8230,8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8488,8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9138,8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7,7</w:t>
            </w:r>
          </w:p>
        </w:tc>
      </w:tr>
      <w:tr w:rsidR="00ED25CC" w:rsidRPr="006E2811" w:rsidTr="00165C07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21236,3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29682,7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29593,7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30865,3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39,8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4,3</w:t>
            </w:r>
          </w:p>
        </w:tc>
      </w:tr>
      <w:tr w:rsidR="00ED25CC" w:rsidRPr="006E2811" w:rsidTr="00165C07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214,9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-98,4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-8,8</w:t>
            </w:r>
          </w:p>
        </w:tc>
      </w:tr>
      <w:tr w:rsidR="00ED25CC" w:rsidRPr="006E2811" w:rsidTr="00165C07">
        <w:trPr>
          <w:trHeight w:val="7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0"/>
                <w:szCs w:val="20"/>
              </w:rPr>
            </w:pPr>
            <w:r w:rsidRPr="006E2811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7115,0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6470,3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6835,5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7470,3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-9,1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9,3</w:t>
            </w:r>
          </w:p>
        </w:tc>
      </w:tr>
      <w:tr w:rsidR="00ED25CC" w:rsidRPr="006E2811" w:rsidTr="008E4916">
        <w:trPr>
          <w:trHeight w:val="35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5505,7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5505,7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5505,7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5505,7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0</w:t>
            </w:r>
          </w:p>
        </w:tc>
      </w:tr>
      <w:tr w:rsidR="00ED25CC" w:rsidRPr="006E2811" w:rsidTr="00165C07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8E4916">
            <w:pPr>
              <w:ind w:right="-6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21706,7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23027,64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23121,65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5CC" w:rsidRPr="006E2811" w:rsidRDefault="00ED25CC" w:rsidP="00ED25CC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23771,67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6,1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CC" w:rsidRPr="006E2811" w:rsidRDefault="00ED25CC" w:rsidP="006E2811">
            <w:pPr>
              <w:ind w:left="-69"/>
              <w:jc w:val="right"/>
              <w:rPr>
                <w:sz w:val="22"/>
                <w:szCs w:val="22"/>
              </w:rPr>
            </w:pPr>
            <w:r w:rsidRPr="006E2811">
              <w:rPr>
                <w:sz w:val="22"/>
                <w:szCs w:val="22"/>
              </w:rPr>
              <w:t>2,8</w:t>
            </w:r>
          </w:p>
        </w:tc>
      </w:tr>
    </w:tbl>
    <w:p w:rsidR="001373B9" w:rsidRPr="006E2811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E2811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E2811">
        <w:rPr>
          <w:sz w:val="26"/>
          <w:szCs w:val="26"/>
        </w:rPr>
        <w:t>Структура расходов проекта бюджета на</w:t>
      </w:r>
      <w:r w:rsidR="00366518" w:rsidRPr="006E2811">
        <w:rPr>
          <w:sz w:val="26"/>
          <w:szCs w:val="26"/>
        </w:rPr>
        <w:t xml:space="preserve"> </w:t>
      </w:r>
      <w:r w:rsidR="009B36B2" w:rsidRPr="006E2811">
        <w:rPr>
          <w:sz w:val="26"/>
          <w:szCs w:val="26"/>
        </w:rPr>
        <w:t>2023</w:t>
      </w:r>
      <w:r w:rsidR="002E4DA8" w:rsidRPr="006E2811">
        <w:rPr>
          <w:sz w:val="26"/>
          <w:szCs w:val="26"/>
        </w:rPr>
        <w:t xml:space="preserve"> год</w:t>
      </w:r>
      <w:r w:rsidR="006951BB" w:rsidRPr="006E2811">
        <w:rPr>
          <w:sz w:val="26"/>
          <w:szCs w:val="26"/>
        </w:rPr>
        <w:t xml:space="preserve"> по </w:t>
      </w:r>
      <w:r w:rsidRPr="006E2811">
        <w:rPr>
          <w:sz w:val="26"/>
          <w:szCs w:val="26"/>
        </w:rPr>
        <w:t>общегосударственны</w:t>
      </w:r>
      <w:r w:rsidR="006951BB" w:rsidRPr="006E2811">
        <w:rPr>
          <w:sz w:val="26"/>
          <w:szCs w:val="26"/>
        </w:rPr>
        <w:t>м</w:t>
      </w:r>
      <w:r w:rsidRPr="006E2811">
        <w:rPr>
          <w:sz w:val="26"/>
          <w:szCs w:val="26"/>
        </w:rPr>
        <w:t xml:space="preserve"> вопрос</w:t>
      </w:r>
      <w:r w:rsidR="006951BB" w:rsidRPr="006E2811">
        <w:rPr>
          <w:sz w:val="26"/>
          <w:szCs w:val="26"/>
        </w:rPr>
        <w:t>ам</w:t>
      </w:r>
      <w:r w:rsidRPr="006E2811">
        <w:rPr>
          <w:sz w:val="26"/>
          <w:szCs w:val="26"/>
        </w:rPr>
        <w:t xml:space="preserve"> отражена в следующей диаграмме:</w:t>
      </w:r>
    </w:p>
    <w:p w:rsidR="003A2F8B" w:rsidRPr="005E007A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5E007A">
        <w:rPr>
          <w:sz w:val="26"/>
          <w:szCs w:val="26"/>
        </w:rPr>
        <w:t xml:space="preserve">диаграмма </w:t>
      </w:r>
      <w:r w:rsidR="0047431F" w:rsidRPr="005E007A">
        <w:rPr>
          <w:sz w:val="26"/>
          <w:szCs w:val="26"/>
        </w:rPr>
        <w:t>6</w:t>
      </w:r>
      <w:r w:rsidRPr="005E007A">
        <w:rPr>
          <w:sz w:val="26"/>
          <w:szCs w:val="26"/>
        </w:rPr>
        <w:t xml:space="preserve"> (тыс. руб.)</w:t>
      </w:r>
    </w:p>
    <w:p w:rsidR="003A2F8B" w:rsidRPr="00D46956" w:rsidRDefault="008509F5" w:rsidP="008E4916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D46956">
        <w:rPr>
          <w:noProof/>
          <w:color w:val="FF0000"/>
          <w:sz w:val="32"/>
          <w:szCs w:val="32"/>
        </w:rPr>
        <w:drawing>
          <wp:inline distT="0" distB="0" distL="0" distR="0">
            <wp:extent cx="6590805" cy="3420093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7B57" w:rsidRPr="00D46956" w:rsidRDefault="00527B57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5E007A" w:rsidRDefault="003A2F8B" w:rsidP="005A3956">
      <w:pPr>
        <w:spacing w:line="276" w:lineRule="auto"/>
        <w:ind w:right="-285" w:firstLine="540"/>
        <w:jc w:val="both"/>
        <w:rPr>
          <w:noProof/>
          <w:sz w:val="26"/>
          <w:szCs w:val="26"/>
        </w:rPr>
      </w:pPr>
      <w:r w:rsidRPr="005E007A">
        <w:rPr>
          <w:sz w:val="26"/>
          <w:szCs w:val="26"/>
        </w:rPr>
        <w:lastRenderedPageBreak/>
        <w:t>В структуре раздела наибольший удельный вес занимают расходы по подразделам:</w:t>
      </w:r>
    </w:p>
    <w:p w:rsidR="005E007A" w:rsidRPr="005E007A" w:rsidRDefault="005E007A" w:rsidP="005E007A">
      <w:pPr>
        <w:spacing w:line="276" w:lineRule="auto"/>
        <w:ind w:right="-285"/>
        <w:jc w:val="both"/>
        <w:rPr>
          <w:sz w:val="26"/>
          <w:szCs w:val="26"/>
        </w:rPr>
      </w:pPr>
      <w:r w:rsidRPr="005E007A">
        <w:rPr>
          <w:sz w:val="26"/>
          <w:szCs w:val="26"/>
        </w:rPr>
        <w:t>- «Функционирование органов исполнительной власти»- 39,1 %;</w:t>
      </w:r>
    </w:p>
    <w:p w:rsidR="008509F5" w:rsidRPr="005E007A" w:rsidRDefault="008509F5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5E007A">
        <w:rPr>
          <w:sz w:val="26"/>
          <w:szCs w:val="26"/>
        </w:rPr>
        <w:t xml:space="preserve">- «Другие общегосударственные вопросы» - </w:t>
      </w:r>
      <w:r w:rsidR="008737D1" w:rsidRPr="005E007A">
        <w:rPr>
          <w:sz w:val="26"/>
          <w:szCs w:val="26"/>
        </w:rPr>
        <w:t>3</w:t>
      </w:r>
      <w:r w:rsidR="005E007A" w:rsidRPr="005E007A">
        <w:rPr>
          <w:sz w:val="26"/>
          <w:szCs w:val="26"/>
        </w:rPr>
        <w:t>0</w:t>
      </w:r>
      <w:r w:rsidR="008737D1" w:rsidRPr="005E007A">
        <w:rPr>
          <w:sz w:val="26"/>
          <w:szCs w:val="26"/>
        </w:rPr>
        <w:t>,</w:t>
      </w:r>
      <w:r w:rsidR="005E007A" w:rsidRPr="005E007A">
        <w:rPr>
          <w:sz w:val="26"/>
          <w:szCs w:val="26"/>
        </w:rPr>
        <w:t>4</w:t>
      </w:r>
      <w:r w:rsidRPr="005E007A">
        <w:rPr>
          <w:sz w:val="26"/>
          <w:szCs w:val="26"/>
        </w:rPr>
        <w:t xml:space="preserve"> %;</w:t>
      </w:r>
    </w:p>
    <w:p w:rsidR="005250D2" w:rsidRPr="005E007A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5E007A">
        <w:rPr>
          <w:sz w:val="26"/>
          <w:szCs w:val="26"/>
        </w:rPr>
        <w:t xml:space="preserve">- «Функционирование  законодательных органов власти» - </w:t>
      </w:r>
      <w:r w:rsidR="008737D1" w:rsidRPr="005E007A">
        <w:rPr>
          <w:sz w:val="26"/>
          <w:szCs w:val="26"/>
        </w:rPr>
        <w:t>1</w:t>
      </w:r>
      <w:r w:rsidR="005E007A" w:rsidRPr="005E007A">
        <w:rPr>
          <w:sz w:val="26"/>
          <w:szCs w:val="26"/>
        </w:rPr>
        <w:t>0</w:t>
      </w:r>
      <w:r w:rsidR="008737D1" w:rsidRPr="005E007A">
        <w:rPr>
          <w:sz w:val="26"/>
          <w:szCs w:val="26"/>
        </w:rPr>
        <w:t>,</w:t>
      </w:r>
      <w:r w:rsidR="005E007A" w:rsidRPr="005E007A">
        <w:rPr>
          <w:sz w:val="26"/>
          <w:szCs w:val="26"/>
        </w:rPr>
        <w:t>8</w:t>
      </w:r>
      <w:r w:rsidRPr="005E007A">
        <w:rPr>
          <w:sz w:val="26"/>
          <w:szCs w:val="26"/>
        </w:rPr>
        <w:t xml:space="preserve"> %;</w:t>
      </w:r>
    </w:p>
    <w:p w:rsidR="005250D2" w:rsidRPr="005E007A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5E007A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5E007A" w:rsidRPr="005E007A">
        <w:rPr>
          <w:sz w:val="26"/>
          <w:szCs w:val="26"/>
        </w:rPr>
        <w:t>8</w:t>
      </w:r>
      <w:r w:rsidR="00366518" w:rsidRPr="005E007A">
        <w:rPr>
          <w:sz w:val="26"/>
          <w:szCs w:val="26"/>
        </w:rPr>
        <w:t>,</w:t>
      </w:r>
      <w:r w:rsidR="005E007A" w:rsidRPr="005E007A">
        <w:rPr>
          <w:sz w:val="26"/>
          <w:szCs w:val="26"/>
        </w:rPr>
        <w:t>5</w:t>
      </w:r>
      <w:r w:rsidRPr="005E007A">
        <w:rPr>
          <w:sz w:val="26"/>
          <w:szCs w:val="26"/>
        </w:rPr>
        <w:t xml:space="preserve"> %;</w:t>
      </w:r>
    </w:p>
    <w:p w:rsidR="00C8764F" w:rsidRPr="005E007A" w:rsidRDefault="003A2F8B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5E007A">
        <w:rPr>
          <w:sz w:val="26"/>
          <w:szCs w:val="26"/>
        </w:rPr>
        <w:t xml:space="preserve">- «Резервный фонд» - </w:t>
      </w:r>
      <w:r w:rsidR="005E007A" w:rsidRPr="005E007A">
        <w:rPr>
          <w:sz w:val="26"/>
          <w:szCs w:val="26"/>
        </w:rPr>
        <w:t>7</w:t>
      </w:r>
      <w:r w:rsidR="005D7A88" w:rsidRPr="005E007A">
        <w:rPr>
          <w:sz w:val="26"/>
          <w:szCs w:val="26"/>
        </w:rPr>
        <w:t>,</w:t>
      </w:r>
      <w:r w:rsidR="005E007A" w:rsidRPr="005E007A">
        <w:rPr>
          <w:sz w:val="26"/>
          <w:szCs w:val="26"/>
        </w:rPr>
        <w:t>3</w:t>
      </w:r>
      <w:r w:rsidRPr="005E007A">
        <w:rPr>
          <w:sz w:val="26"/>
          <w:szCs w:val="26"/>
        </w:rPr>
        <w:t xml:space="preserve"> %</w:t>
      </w:r>
      <w:r w:rsidR="00C8764F" w:rsidRPr="005E007A">
        <w:rPr>
          <w:sz w:val="26"/>
          <w:szCs w:val="26"/>
        </w:rPr>
        <w:t>.</w:t>
      </w:r>
    </w:p>
    <w:p w:rsidR="00527B57" w:rsidRPr="005E007A" w:rsidRDefault="00527B57" w:rsidP="008E491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5E007A" w:rsidRDefault="006754B4" w:rsidP="005E007A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5E007A">
        <w:rPr>
          <w:sz w:val="26"/>
          <w:szCs w:val="26"/>
        </w:rPr>
        <w:t xml:space="preserve">По  данному  разделу  предусмотрены  расходы на содержание Совета и исполнительного комитета муниципального района, ЗАГСа, архива, финансово-бюджетной и </w:t>
      </w:r>
      <w:r w:rsidR="00862FCB" w:rsidRPr="005E007A">
        <w:rPr>
          <w:sz w:val="26"/>
          <w:szCs w:val="26"/>
        </w:rPr>
        <w:t>контрольно-</w:t>
      </w:r>
      <w:r w:rsidRPr="005E007A">
        <w:rPr>
          <w:sz w:val="26"/>
          <w:szCs w:val="26"/>
        </w:rPr>
        <w:t>счетной палат, палаты  имущественных  и  земельных  отношений.</w:t>
      </w:r>
    </w:p>
    <w:p w:rsidR="00D050C3" w:rsidRPr="005E007A" w:rsidRDefault="00D050C3" w:rsidP="005E007A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Запланирован объем Резервного фонда исполнительного комитета Мамадышского муниципального   района  в сумме  5505,7 тыс. рублей ежегодно.</w:t>
      </w:r>
    </w:p>
    <w:p w:rsidR="006754B4" w:rsidRPr="005E007A" w:rsidRDefault="006754B4" w:rsidP="005E007A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5E007A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 Республики Татарстан: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  на 2023  год в сумме 900,9 тыс. рублей,  на 2024 год – 910,8 тыс. рублей, на 2025 год –945,8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2023  год в сумме 457,4 тыс. рублей,  на 2024 год – 461,7 тыс. рублей, на 2025 год –479,0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 xml:space="preserve">- в области архивного дела на основании Закона Республики Татарстан от 24.12.2007 г.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на 2023 -2025 годы в сумме 113,3 тыс. рублей ежегодно;  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2022-2024 годы  в сумме  1097,4  тыс. рублей ежегодно; на 2023  год в сумме 457,4 тыс. рублей,  на 2024 год – 461,7 тыс. рублей, на 2025 год –479,0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lastRenderedPageBreak/>
        <w:t>- на реализацию государственных полномочий в области образования рублей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2023  год в сумме 434,1 тыс. рублей,  на 2024 год – 438,3 тыс. рублей, на 2025 год –455,4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- на реализацию государственных полномочий в сфере государственной молодежной политики в соответствии с Законом  Республики Татарстан от 07.04.2006г.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политики» на 2023  год в сумме 442,1 тыс. рублей,  на 2024 год – 446,4 тыс. рублей, на 2025 год – 463,8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 xml:space="preserve"> - на реализацию государственных полномочий по распоряжению земельными участками, государственная собственность на которые не разграничена в 2020-2023 годах в сумме 0,8 тыс.рублей ежегодно;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 xml:space="preserve"> -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 на 2023  год в сумме 0,64  тыс. рублей,  на 2024 год – 0,65 тыс. рублей, на 2025 год – 0,67 тыс. рублей;</w:t>
      </w:r>
    </w:p>
    <w:p w:rsidR="005E007A" w:rsidRPr="005E007A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 xml:space="preserve"> -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на 2023  год в сумме 5,3  тыс. рублей,  на 2024 год – 5,4 тыс. рублей, на 2025 год – 5,6 тыс. рублей;</w:t>
      </w:r>
    </w:p>
    <w:p w:rsidR="00294739" w:rsidRPr="00366CF8" w:rsidRDefault="005E007A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5E007A">
        <w:rPr>
          <w:sz w:val="26"/>
          <w:szCs w:val="26"/>
        </w:rPr>
        <w:t>- на реализацию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2023 год в сумме 3,5 тыс.</w:t>
      </w:r>
      <w:r w:rsidR="00366CF8">
        <w:rPr>
          <w:sz w:val="26"/>
          <w:szCs w:val="26"/>
        </w:rPr>
        <w:t xml:space="preserve"> </w:t>
      </w:r>
      <w:r w:rsidRPr="005E007A">
        <w:rPr>
          <w:sz w:val="26"/>
          <w:szCs w:val="26"/>
        </w:rPr>
        <w:t xml:space="preserve">рублей на 2024 год – 3,4 тыс. рублей, на 2025 </w:t>
      </w:r>
      <w:r w:rsidRPr="00366CF8">
        <w:rPr>
          <w:sz w:val="26"/>
          <w:szCs w:val="26"/>
        </w:rPr>
        <w:t>год – 3,1 тыс. рублей соответственно.</w:t>
      </w:r>
      <w:r w:rsidR="00294739" w:rsidRPr="00366CF8">
        <w:rPr>
          <w:sz w:val="26"/>
          <w:szCs w:val="26"/>
        </w:rPr>
        <w:t xml:space="preserve"> </w:t>
      </w:r>
    </w:p>
    <w:p w:rsidR="002D1ECD" w:rsidRPr="00366CF8" w:rsidRDefault="002D1ECD" w:rsidP="005E007A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D55956" w:rsidRPr="00366CF8" w:rsidRDefault="00D55956" w:rsidP="005E007A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366CF8">
        <w:rPr>
          <w:b/>
          <w:bCs/>
          <w:sz w:val="26"/>
          <w:szCs w:val="26"/>
        </w:rPr>
        <w:t>4.2.2. Раздел «Национальная оборона».</w:t>
      </w:r>
    </w:p>
    <w:p w:rsidR="00294739" w:rsidRPr="00366CF8" w:rsidRDefault="00D55956" w:rsidP="005E007A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366CF8">
        <w:rPr>
          <w:sz w:val="26"/>
          <w:szCs w:val="26"/>
        </w:rPr>
        <w:t xml:space="preserve">Расходы по данному разделу предусмотрены на осуществление первичного воинского учета на территориях, где отсутствуют военные комиссариаты на </w:t>
      </w:r>
      <w:r w:rsidR="009B36B2" w:rsidRPr="00366CF8">
        <w:rPr>
          <w:sz w:val="26"/>
          <w:szCs w:val="26"/>
        </w:rPr>
        <w:t>2023</w:t>
      </w:r>
      <w:r w:rsidRPr="00366CF8">
        <w:rPr>
          <w:sz w:val="26"/>
          <w:szCs w:val="26"/>
        </w:rPr>
        <w:t xml:space="preserve">  год в </w:t>
      </w:r>
      <w:r w:rsidR="00294739" w:rsidRPr="00366CF8">
        <w:rPr>
          <w:sz w:val="26"/>
          <w:szCs w:val="26"/>
        </w:rPr>
        <w:t xml:space="preserve">сумме </w:t>
      </w:r>
      <w:r w:rsidR="00366CF8" w:rsidRPr="00366CF8">
        <w:rPr>
          <w:sz w:val="26"/>
          <w:szCs w:val="26"/>
        </w:rPr>
        <w:t>3919,0 тыс.</w:t>
      </w:r>
      <w:r w:rsidR="0072273E">
        <w:rPr>
          <w:sz w:val="26"/>
          <w:szCs w:val="26"/>
        </w:rPr>
        <w:t xml:space="preserve"> </w:t>
      </w:r>
      <w:r w:rsidR="00366CF8" w:rsidRPr="00366CF8">
        <w:rPr>
          <w:sz w:val="26"/>
          <w:szCs w:val="26"/>
        </w:rPr>
        <w:t xml:space="preserve">рублей, на 2024 год – 4103,7  тыс. рублей, на 2025 год – 4254,6 </w:t>
      </w:r>
      <w:r w:rsidR="00294739" w:rsidRPr="00366CF8">
        <w:rPr>
          <w:sz w:val="26"/>
          <w:szCs w:val="26"/>
        </w:rPr>
        <w:t xml:space="preserve">тыс. рублей. </w:t>
      </w:r>
    </w:p>
    <w:p w:rsidR="00C316C5" w:rsidRPr="00366CF8" w:rsidRDefault="00C316C5" w:rsidP="005E007A">
      <w:pPr>
        <w:spacing w:line="312" w:lineRule="auto"/>
        <w:ind w:right="-285" w:firstLine="540"/>
        <w:jc w:val="both"/>
        <w:rPr>
          <w:b/>
          <w:i/>
          <w:sz w:val="26"/>
          <w:szCs w:val="26"/>
        </w:rPr>
      </w:pPr>
    </w:p>
    <w:p w:rsidR="003A2F8B" w:rsidRPr="0072273E" w:rsidRDefault="003A2F8B" w:rsidP="005E007A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366CF8">
        <w:rPr>
          <w:b/>
          <w:bCs/>
          <w:sz w:val="26"/>
          <w:szCs w:val="26"/>
        </w:rPr>
        <w:t>4.2.</w:t>
      </w:r>
      <w:r w:rsidR="00B86535" w:rsidRPr="0072273E">
        <w:rPr>
          <w:b/>
          <w:bCs/>
          <w:sz w:val="26"/>
          <w:szCs w:val="26"/>
        </w:rPr>
        <w:t>3</w:t>
      </w:r>
      <w:r w:rsidRPr="0072273E">
        <w:rPr>
          <w:b/>
          <w:bCs/>
          <w:sz w:val="26"/>
          <w:szCs w:val="26"/>
        </w:rPr>
        <w:t>. Раздел «Национальная безопасность и правоохранительная деятельность».</w:t>
      </w:r>
    </w:p>
    <w:p w:rsidR="00B86535" w:rsidRPr="0072273E" w:rsidRDefault="00D82A8A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2273E">
        <w:rPr>
          <w:sz w:val="26"/>
          <w:szCs w:val="26"/>
        </w:rPr>
        <w:t>Расходы бюджета района по данному разделу</w:t>
      </w:r>
      <w:r w:rsidR="00245FDC" w:rsidRPr="0072273E">
        <w:rPr>
          <w:sz w:val="26"/>
          <w:szCs w:val="26"/>
        </w:rPr>
        <w:t xml:space="preserve"> </w:t>
      </w:r>
      <w:r w:rsidR="00B86535" w:rsidRPr="0072273E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72273E">
        <w:rPr>
          <w:sz w:val="26"/>
          <w:szCs w:val="26"/>
        </w:rPr>
        <w:t xml:space="preserve">а </w:t>
      </w:r>
      <w:r w:rsidR="0072273E" w:rsidRPr="0072273E">
        <w:rPr>
          <w:sz w:val="26"/>
          <w:szCs w:val="26"/>
        </w:rPr>
        <w:t xml:space="preserve">2023 год запланированы в сумме 6248,0 </w:t>
      </w:r>
      <w:r w:rsidR="0072273E" w:rsidRPr="0072273E">
        <w:rPr>
          <w:bCs/>
          <w:sz w:val="26"/>
          <w:szCs w:val="26"/>
        </w:rPr>
        <w:t>тыс. рублей</w:t>
      </w:r>
      <w:r w:rsidR="0072273E" w:rsidRPr="0072273E">
        <w:rPr>
          <w:sz w:val="26"/>
          <w:szCs w:val="26"/>
        </w:rPr>
        <w:t xml:space="preserve"> на 2024 год –  6294,6 тыс. рублей, на 2025 год – 6472,7 тыс. рублей</w:t>
      </w:r>
      <w:r w:rsidRPr="0072273E">
        <w:rPr>
          <w:sz w:val="26"/>
          <w:szCs w:val="26"/>
        </w:rPr>
        <w:t xml:space="preserve">. </w:t>
      </w:r>
    </w:p>
    <w:p w:rsidR="00D82A8A" w:rsidRPr="0072273E" w:rsidRDefault="00D82A8A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2273E">
        <w:rPr>
          <w:sz w:val="26"/>
          <w:szCs w:val="26"/>
        </w:rPr>
        <w:lastRenderedPageBreak/>
        <w:t xml:space="preserve">Распределение бюджетных ассигнований по разделу «Национальная безопасность и правоохранительная деятельность» классификации расходов бюджета на </w:t>
      </w:r>
      <w:r w:rsidR="009B36B2" w:rsidRPr="0072273E">
        <w:rPr>
          <w:sz w:val="26"/>
          <w:szCs w:val="26"/>
        </w:rPr>
        <w:t>2023</w:t>
      </w:r>
      <w:r w:rsidR="002875F2" w:rsidRPr="0072273E">
        <w:rPr>
          <w:sz w:val="26"/>
          <w:szCs w:val="26"/>
        </w:rPr>
        <w:t>-</w:t>
      </w:r>
      <w:r w:rsidR="009B36B2" w:rsidRPr="0072273E">
        <w:rPr>
          <w:sz w:val="26"/>
          <w:szCs w:val="26"/>
        </w:rPr>
        <w:t>2025</w:t>
      </w:r>
      <w:r w:rsidRPr="0072273E">
        <w:rPr>
          <w:sz w:val="26"/>
          <w:szCs w:val="26"/>
        </w:rPr>
        <w:t xml:space="preserve"> годы представлено в таблице 10</w:t>
      </w:r>
      <w:r w:rsidR="00874AF9" w:rsidRPr="0072273E">
        <w:rPr>
          <w:sz w:val="26"/>
          <w:szCs w:val="26"/>
        </w:rPr>
        <w:t>.</w:t>
      </w:r>
    </w:p>
    <w:p w:rsidR="00D82A8A" w:rsidRPr="0072273E" w:rsidRDefault="00D82A8A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72273E">
        <w:rPr>
          <w:sz w:val="26"/>
          <w:szCs w:val="26"/>
        </w:rPr>
        <w:t>Таблица 10</w:t>
      </w:r>
    </w:p>
    <w:tbl>
      <w:tblPr>
        <w:tblW w:w="9763" w:type="dxa"/>
        <w:tblInd w:w="103" w:type="dxa"/>
        <w:tblLayout w:type="fixed"/>
        <w:tblLook w:val="0000"/>
      </w:tblPr>
      <w:tblGrid>
        <w:gridCol w:w="3269"/>
        <w:gridCol w:w="1081"/>
        <w:gridCol w:w="1081"/>
        <w:gridCol w:w="1081"/>
        <w:gridCol w:w="1083"/>
        <w:gridCol w:w="721"/>
        <w:gridCol w:w="721"/>
        <w:gridCol w:w="726"/>
      </w:tblGrid>
      <w:tr w:rsidR="00551EE0" w:rsidRPr="0072273E" w:rsidTr="00C966F3">
        <w:trPr>
          <w:trHeight w:val="280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jc w:val="center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 xml:space="preserve">Утвержденный бюджет на </w:t>
            </w:r>
            <w:r w:rsidR="009B36B2" w:rsidRPr="0072273E">
              <w:rPr>
                <w:sz w:val="20"/>
                <w:szCs w:val="20"/>
              </w:rPr>
              <w:t>2022</w:t>
            </w:r>
            <w:r w:rsidR="002E4DA8" w:rsidRPr="0072273E">
              <w:rPr>
                <w:sz w:val="20"/>
                <w:szCs w:val="20"/>
              </w:rPr>
              <w:t xml:space="preserve"> год</w:t>
            </w:r>
            <w:r w:rsidRPr="0072273E">
              <w:rPr>
                <w:sz w:val="20"/>
                <w:szCs w:val="20"/>
              </w:rPr>
              <w:t xml:space="preserve">, </w:t>
            </w:r>
          </w:p>
          <w:p w:rsidR="00D82A8A" w:rsidRPr="0072273E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Проект бюджета</w:t>
            </w:r>
          </w:p>
          <w:p w:rsidR="00D82A8A" w:rsidRPr="0072273E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тыс. руб.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72273E" w:rsidTr="00C966F3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</w:tr>
      <w:tr w:rsidR="00551EE0" w:rsidRPr="0072273E" w:rsidTr="00E17F9A">
        <w:trPr>
          <w:trHeight w:val="28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0217E9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0217E9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2023</w:t>
            </w:r>
            <w:r w:rsidR="000217E9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2024</w:t>
            </w:r>
            <w:r w:rsidR="000217E9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2025</w:t>
            </w:r>
            <w:r w:rsidR="000217E9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2023</w:t>
            </w:r>
            <w:r w:rsidR="000217E9" w:rsidRPr="0072273E">
              <w:rPr>
                <w:sz w:val="20"/>
                <w:szCs w:val="20"/>
              </w:rPr>
              <w:t>г.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2024</w:t>
            </w:r>
            <w:r w:rsidR="000217E9" w:rsidRPr="0072273E">
              <w:rPr>
                <w:sz w:val="20"/>
                <w:szCs w:val="20"/>
              </w:rPr>
              <w:t>г.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72273E" w:rsidRDefault="009B36B2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2025</w:t>
            </w:r>
            <w:r w:rsidR="000217E9" w:rsidRPr="0072273E">
              <w:rPr>
                <w:sz w:val="20"/>
                <w:szCs w:val="20"/>
              </w:rPr>
              <w:t>г.</w:t>
            </w:r>
          </w:p>
        </w:tc>
      </w:tr>
      <w:tr w:rsidR="00551EE0" w:rsidRPr="0072273E" w:rsidTr="001039C8">
        <w:trPr>
          <w:trHeight w:val="255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72273E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366CF8" w:rsidRPr="0072273E" w:rsidTr="002314C1">
        <w:trPr>
          <w:trHeight w:val="84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527B57">
            <w:pPr>
              <w:ind w:right="-105"/>
              <w:rPr>
                <w:b/>
                <w:sz w:val="22"/>
                <w:szCs w:val="22"/>
              </w:rPr>
            </w:pPr>
            <w:r w:rsidRPr="0072273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  <w:rPr>
                <w:b/>
                <w:bCs/>
              </w:rPr>
            </w:pPr>
            <w:r w:rsidRPr="0072273E">
              <w:rPr>
                <w:b/>
                <w:bCs/>
              </w:rPr>
              <w:t>4364,0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  <w:rPr>
                <w:b/>
                <w:bCs/>
              </w:rPr>
            </w:pPr>
            <w:r w:rsidRPr="0072273E">
              <w:rPr>
                <w:b/>
                <w:bCs/>
              </w:rPr>
              <w:t>6248,0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  <w:rPr>
                <w:b/>
                <w:bCs/>
              </w:rPr>
            </w:pPr>
            <w:r w:rsidRPr="0072273E">
              <w:rPr>
                <w:b/>
                <w:bCs/>
              </w:rPr>
              <w:t>6294,6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  <w:rPr>
                <w:b/>
                <w:bCs/>
              </w:rPr>
            </w:pPr>
            <w:r w:rsidRPr="0072273E">
              <w:rPr>
                <w:b/>
                <w:bCs/>
              </w:rPr>
              <w:t>6472,7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43,2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0,7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2,8</w:t>
            </w:r>
          </w:p>
        </w:tc>
      </w:tr>
      <w:tr w:rsidR="00366CF8" w:rsidRPr="0072273E" w:rsidTr="002314C1">
        <w:trPr>
          <w:trHeight w:val="5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527B57">
            <w:pPr>
              <w:ind w:right="-105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Управление организацией и проведение мероприятий в области гражданской обороны и защиты в чрезвычайных ситуациях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</w:pPr>
            <w:r w:rsidRPr="0072273E">
              <w:t>1565,5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</w:pPr>
            <w:r w:rsidRPr="0072273E">
              <w:t>2711,6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</w:pPr>
            <w:r w:rsidRPr="0072273E">
              <w:t>2727,1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>
            <w:pPr>
              <w:jc w:val="right"/>
            </w:pPr>
            <w:r w:rsidRPr="0072273E">
              <w:t>2789,9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73,2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0,6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2,3</w:t>
            </w:r>
          </w:p>
        </w:tc>
      </w:tr>
      <w:tr w:rsidR="00366CF8" w:rsidRPr="0072273E" w:rsidTr="002314C1">
        <w:trPr>
          <w:trHeight w:val="85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527B57">
            <w:pPr>
              <w:ind w:right="-105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F8" w:rsidRPr="0072273E" w:rsidRDefault="00366CF8">
            <w:pPr>
              <w:jc w:val="right"/>
            </w:pPr>
            <w:r w:rsidRPr="0072273E">
              <w:t>2798,5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F8" w:rsidRPr="0072273E" w:rsidRDefault="00366CF8">
            <w:pPr>
              <w:jc w:val="right"/>
            </w:pPr>
            <w:r w:rsidRPr="0072273E">
              <w:t>3536,4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F8" w:rsidRPr="0072273E" w:rsidRDefault="00366CF8">
            <w:pPr>
              <w:jc w:val="right"/>
            </w:pPr>
            <w:r w:rsidRPr="0072273E">
              <w:t>3567,5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CF8" w:rsidRPr="0072273E" w:rsidRDefault="00366CF8">
            <w:pPr>
              <w:jc w:val="right"/>
            </w:pPr>
            <w:r w:rsidRPr="0072273E">
              <w:t>3682,8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26,4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0,9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F8" w:rsidRPr="0072273E" w:rsidRDefault="00366CF8" w:rsidP="00366CF8">
            <w:pPr>
              <w:jc w:val="right"/>
            </w:pPr>
            <w:r w:rsidRPr="0072273E">
              <w:t>3,2</w:t>
            </w:r>
          </w:p>
        </w:tc>
      </w:tr>
    </w:tbl>
    <w:p w:rsidR="00E17F9A" w:rsidRPr="0072273E" w:rsidRDefault="00E17F9A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72273E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2273E">
        <w:rPr>
          <w:b/>
          <w:bCs/>
          <w:sz w:val="26"/>
          <w:szCs w:val="26"/>
        </w:rPr>
        <w:t>4.2.4. Раздел «Национальная экономика»</w:t>
      </w:r>
    </w:p>
    <w:p w:rsidR="00847740" w:rsidRPr="0072273E" w:rsidRDefault="003A2F8B" w:rsidP="0072273E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2273E">
        <w:rPr>
          <w:sz w:val="26"/>
          <w:szCs w:val="26"/>
        </w:rPr>
        <w:t xml:space="preserve">Расходы по разделу «Национальная экономика» </w:t>
      </w:r>
      <w:r w:rsidR="00847740" w:rsidRPr="0072273E">
        <w:rPr>
          <w:sz w:val="26"/>
          <w:szCs w:val="26"/>
        </w:rPr>
        <w:t xml:space="preserve">на </w:t>
      </w:r>
      <w:r w:rsidR="009B36B2" w:rsidRPr="0072273E">
        <w:rPr>
          <w:sz w:val="26"/>
          <w:szCs w:val="26"/>
        </w:rPr>
        <w:t>2023</w:t>
      </w:r>
      <w:r w:rsidR="002E4DA8" w:rsidRPr="0072273E">
        <w:rPr>
          <w:sz w:val="26"/>
          <w:szCs w:val="26"/>
        </w:rPr>
        <w:t xml:space="preserve"> год</w:t>
      </w:r>
      <w:r w:rsidR="00541F6F" w:rsidRPr="0072273E">
        <w:rPr>
          <w:sz w:val="26"/>
          <w:szCs w:val="26"/>
        </w:rPr>
        <w:t xml:space="preserve"> </w:t>
      </w:r>
      <w:r w:rsidR="00975764" w:rsidRPr="0072273E">
        <w:rPr>
          <w:sz w:val="26"/>
          <w:szCs w:val="26"/>
        </w:rPr>
        <w:t xml:space="preserve">составит </w:t>
      </w:r>
      <w:r w:rsidR="0072273E" w:rsidRPr="0072273E">
        <w:rPr>
          <w:sz w:val="26"/>
          <w:szCs w:val="26"/>
        </w:rPr>
        <w:t xml:space="preserve">36926,5 тыс. рублей, на 2024 год- 36526,5 тыс. рублей и  на 2025 год 37626,5  </w:t>
      </w:r>
      <w:r w:rsidR="001039C8" w:rsidRPr="0072273E">
        <w:rPr>
          <w:sz w:val="26"/>
          <w:szCs w:val="26"/>
        </w:rPr>
        <w:t>тыс.</w:t>
      </w:r>
      <w:r w:rsidR="00541F6F" w:rsidRPr="0072273E">
        <w:rPr>
          <w:sz w:val="26"/>
          <w:szCs w:val="26"/>
        </w:rPr>
        <w:t xml:space="preserve"> </w:t>
      </w:r>
      <w:r w:rsidR="001039C8" w:rsidRPr="0072273E">
        <w:rPr>
          <w:sz w:val="26"/>
          <w:szCs w:val="26"/>
        </w:rPr>
        <w:t>рублей</w:t>
      </w:r>
      <w:r w:rsidR="00847740" w:rsidRPr="0072273E">
        <w:rPr>
          <w:sz w:val="26"/>
          <w:szCs w:val="26"/>
        </w:rPr>
        <w:t xml:space="preserve">. </w:t>
      </w:r>
    </w:p>
    <w:p w:rsidR="00847740" w:rsidRPr="0072273E" w:rsidRDefault="00847740" w:rsidP="0072273E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2273E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на </w:t>
      </w:r>
      <w:r w:rsidR="009B36B2" w:rsidRPr="0072273E">
        <w:rPr>
          <w:sz w:val="26"/>
          <w:szCs w:val="26"/>
        </w:rPr>
        <w:t>2021</w:t>
      </w:r>
      <w:r w:rsidRPr="0072273E">
        <w:rPr>
          <w:sz w:val="26"/>
          <w:szCs w:val="26"/>
        </w:rPr>
        <w:t>-</w:t>
      </w:r>
      <w:r w:rsidR="009B36B2" w:rsidRPr="0072273E">
        <w:rPr>
          <w:sz w:val="26"/>
          <w:szCs w:val="26"/>
        </w:rPr>
        <w:t>2023</w:t>
      </w:r>
      <w:r w:rsidRPr="0072273E">
        <w:rPr>
          <w:sz w:val="26"/>
          <w:szCs w:val="26"/>
        </w:rPr>
        <w:t xml:space="preserve"> годы представлено в таблице 11</w:t>
      </w:r>
      <w:r w:rsidR="00342390" w:rsidRPr="0072273E">
        <w:rPr>
          <w:sz w:val="26"/>
          <w:szCs w:val="26"/>
        </w:rPr>
        <w:t>.</w:t>
      </w:r>
    </w:p>
    <w:p w:rsidR="00847740" w:rsidRPr="0072273E" w:rsidRDefault="00847740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72273E">
        <w:rPr>
          <w:sz w:val="26"/>
          <w:szCs w:val="26"/>
        </w:rPr>
        <w:t>Таблица 11</w:t>
      </w:r>
    </w:p>
    <w:tbl>
      <w:tblPr>
        <w:tblW w:w="9876" w:type="dxa"/>
        <w:tblInd w:w="-34" w:type="dxa"/>
        <w:tblLayout w:type="fixed"/>
        <w:tblLook w:val="0000"/>
      </w:tblPr>
      <w:tblGrid>
        <w:gridCol w:w="3324"/>
        <w:gridCol w:w="1091"/>
        <w:gridCol w:w="1091"/>
        <w:gridCol w:w="1091"/>
        <w:gridCol w:w="1091"/>
        <w:gridCol w:w="728"/>
        <w:gridCol w:w="728"/>
        <w:gridCol w:w="732"/>
      </w:tblGrid>
      <w:tr w:rsidR="00551EE0" w:rsidRPr="0072273E" w:rsidTr="0072273E">
        <w:trPr>
          <w:trHeight w:val="296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 xml:space="preserve">Утвержденный бюджет на </w:t>
            </w:r>
            <w:r w:rsidR="009B36B2" w:rsidRPr="0072273E">
              <w:rPr>
                <w:sz w:val="20"/>
                <w:szCs w:val="20"/>
              </w:rPr>
              <w:t>2022</w:t>
            </w:r>
            <w:r w:rsidR="002E4DA8" w:rsidRPr="0072273E">
              <w:rPr>
                <w:sz w:val="20"/>
                <w:szCs w:val="20"/>
              </w:rPr>
              <w:t xml:space="preserve"> год</w:t>
            </w:r>
            <w:r w:rsidRPr="0072273E">
              <w:rPr>
                <w:sz w:val="20"/>
                <w:szCs w:val="20"/>
              </w:rPr>
              <w:t>,</w:t>
            </w:r>
          </w:p>
          <w:p w:rsidR="00B86535" w:rsidRPr="0072273E" w:rsidRDefault="00B86535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тыс. руб.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Проект бюджета</w:t>
            </w:r>
          </w:p>
          <w:p w:rsidR="00B86535" w:rsidRPr="0072273E" w:rsidRDefault="00B86535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тыс. руб.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72273E" w:rsidTr="0072273E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72273E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</w:tr>
      <w:tr w:rsidR="00551EE0" w:rsidRPr="0072273E" w:rsidTr="00541905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1E799B" w:rsidP="00527B57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1E799B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2023</w:t>
            </w:r>
            <w:r w:rsidR="001E799B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27B57">
            <w:pPr>
              <w:ind w:hanging="12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2024</w:t>
            </w:r>
            <w:r w:rsidR="001E799B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27B57">
            <w:pPr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2025</w:t>
            </w:r>
            <w:r w:rsidR="001E799B" w:rsidRPr="007227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2023</w:t>
            </w:r>
            <w:r w:rsidR="001E799B" w:rsidRPr="0072273E">
              <w:rPr>
                <w:sz w:val="20"/>
                <w:szCs w:val="20"/>
              </w:rPr>
              <w:t>г.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41905">
            <w:pPr>
              <w:ind w:left="-141" w:right="-56" w:hanging="12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2024</w:t>
            </w:r>
            <w:r w:rsidR="001E799B" w:rsidRPr="0072273E">
              <w:rPr>
                <w:sz w:val="20"/>
                <w:szCs w:val="20"/>
              </w:rPr>
              <w:t>г.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72273E" w:rsidRDefault="009B36B2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72273E">
              <w:rPr>
                <w:sz w:val="20"/>
                <w:szCs w:val="20"/>
              </w:rPr>
              <w:t>2025</w:t>
            </w:r>
            <w:r w:rsidR="001E799B" w:rsidRPr="0072273E">
              <w:rPr>
                <w:sz w:val="20"/>
                <w:szCs w:val="20"/>
              </w:rPr>
              <w:t>г.</w:t>
            </w:r>
          </w:p>
        </w:tc>
      </w:tr>
      <w:tr w:rsidR="00551EE0" w:rsidRPr="0072273E" w:rsidTr="00541905">
        <w:trPr>
          <w:trHeight w:val="296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72273E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72273E" w:rsidRPr="0072273E" w:rsidTr="002314C1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527B57">
            <w:pPr>
              <w:rPr>
                <w:b/>
                <w:sz w:val="22"/>
                <w:szCs w:val="22"/>
              </w:rPr>
            </w:pPr>
            <w:r w:rsidRPr="0072273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b/>
                <w:bCs/>
                <w:sz w:val="22"/>
                <w:szCs w:val="22"/>
              </w:rPr>
            </w:pPr>
            <w:r w:rsidRPr="0072273E">
              <w:rPr>
                <w:b/>
                <w:bCs/>
                <w:sz w:val="22"/>
                <w:szCs w:val="22"/>
              </w:rPr>
              <w:t>35564,1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b/>
                <w:bCs/>
                <w:sz w:val="22"/>
                <w:szCs w:val="22"/>
              </w:rPr>
            </w:pPr>
            <w:r w:rsidRPr="0072273E">
              <w:rPr>
                <w:b/>
                <w:bCs/>
                <w:sz w:val="22"/>
                <w:szCs w:val="22"/>
              </w:rPr>
              <w:t>36926,5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b/>
                <w:bCs/>
                <w:sz w:val="22"/>
                <w:szCs w:val="22"/>
              </w:rPr>
            </w:pPr>
            <w:r w:rsidRPr="0072273E">
              <w:rPr>
                <w:b/>
                <w:bCs/>
                <w:sz w:val="22"/>
                <w:szCs w:val="22"/>
              </w:rPr>
              <w:t>36526,5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b/>
                <w:bCs/>
                <w:sz w:val="22"/>
                <w:szCs w:val="22"/>
              </w:rPr>
            </w:pPr>
            <w:r w:rsidRPr="0072273E">
              <w:rPr>
                <w:b/>
                <w:bCs/>
                <w:sz w:val="22"/>
                <w:szCs w:val="22"/>
              </w:rPr>
              <w:t>37626,5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-1,1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3,0</w:t>
            </w:r>
          </w:p>
        </w:tc>
      </w:tr>
      <w:tr w:rsidR="0072273E" w:rsidRPr="0072273E" w:rsidTr="002314C1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527B57">
            <w:pPr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2120,7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1883,1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1883,1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1883,1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-11,2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0</w:t>
            </w:r>
          </w:p>
        </w:tc>
      </w:tr>
      <w:tr w:rsidR="0072273E" w:rsidRPr="0072273E" w:rsidTr="002314C1">
        <w:trPr>
          <w:trHeight w:val="55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527B57">
            <w:pPr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1543,4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1543,4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0</w:t>
            </w:r>
          </w:p>
        </w:tc>
      </w:tr>
      <w:tr w:rsidR="0072273E" w:rsidRPr="0072273E" w:rsidTr="002314C1">
        <w:trPr>
          <w:trHeight w:val="4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527B57">
            <w:pPr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31900,0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33500,0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33100,0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34200,0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-1,2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3E" w:rsidRPr="0072273E" w:rsidRDefault="0072273E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72273E">
              <w:rPr>
                <w:sz w:val="22"/>
                <w:szCs w:val="22"/>
              </w:rPr>
              <w:t>3,3</w:t>
            </w:r>
          </w:p>
        </w:tc>
      </w:tr>
    </w:tbl>
    <w:p w:rsidR="00847740" w:rsidRPr="0072273E" w:rsidRDefault="00847740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541905" w:rsidRPr="0072273E" w:rsidRDefault="0054190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FE0FFA" w:rsidRPr="0072273E" w:rsidRDefault="003A2F8B" w:rsidP="0072273E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2273E">
        <w:rPr>
          <w:sz w:val="26"/>
          <w:szCs w:val="26"/>
        </w:rPr>
        <w:lastRenderedPageBreak/>
        <w:t>В этом разделе отражаются</w:t>
      </w:r>
      <w:r w:rsidR="00FE0FFA" w:rsidRPr="0072273E">
        <w:rPr>
          <w:sz w:val="26"/>
          <w:szCs w:val="26"/>
        </w:rPr>
        <w:t>:</w:t>
      </w:r>
    </w:p>
    <w:p w:rsidR="0072273E" w:rsidRPr="0072273E" w:rsidRDefault="00FE0FFA" w:rsidP="0072273E">
      <w:pPr>
        <w:pStyle w:val="16"/>
        <w:suppressAutoHyphens/>
        <w:spacing w:line="276" w:lineRule="auto"/>
        <w:ind w:right="-285" w:firstLine="567"/>
        <w:jc w:val="both"/>
        <w:rPr>
          <w:bCs/>
          <w:sz w:val="26"/>
          <w:szCs w:val="26"/>
        </w:rPr>
      </w:pPr>
      <w:r w:rsidRPr="0072273E">
        <w:rPr>
          <w:sz w:val="26"/>
          <w:szCs w:val="26"/>
        </w:rPr>
        <w:t xml:space="preserve">- </w:t>
      </w:r>
      <w:r w:rsidR="0072273E" w:rsidRPr="0072273E">
        <w:rPr>
          <w:sz w:val="26"/>
          <w:szCs w:val="26"/>
        </w:rPr>
        <w:t xml:space="preserve"> по подразделу</w:t>
      </w:r>
      <w:r w:rsidR="0072273E" w:rsidRPr="0072273E">
        <w:rPr>
          <w:b/>
          <w:sz w:val="26"/>
          <w:szCs w:val="26"/>
        </w:rPr>
        <w:t xml:space="preserve"> </w:t>
      </w:r>
      <w:r w:rsidR="0072273E" w:rsidRPr="0072273E">
        <w:rPr>
          <w:sz w:val="26"/>
          <w:szCs w:val="26"/>
        </w:rPr>
        <w:t xml:space="preserve">«Сельское хозяйство и рыболовство» учтены расходы </w:t>
      </w:r>
      <w:r w:rsidR="0072273E" w:rsidRPr="0072273E">
        <w:rPr>
          <w:bCs/>
          <w:sz w:val="26"/>
          <w:szCs w:val="26"/>
        </w:rPr>
        <w:t>на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-1401,5 тыс. рублей,  а также расходы на отлов, содержание и регулирование численности безнадзорных животных в сумме  481,6 тыс. рублей ежегодно.</w:t>
      </w:r>
    </w:p>
    <w:p w:rsidR="0072273E" w:rsidRPr="0072273E" w:rsidRDefault="0072273E" w:rsidP="0072273E">
      <w:pPr>
        <w:pStyle w:val="16"/>
        <w:suppressAutoHyphens/>
        <w:spacing w:line="276" w:lineRule="auto"/>
        <w:ind w:right="-285" w:firstLine="567"/>
        <w:jc w:val="both"/>
        <w:rPr>
          <w:bCs/>
          <w:sz w:val="26"/>
          <w:szCs w:val="26"/>
        </w:rPr>
      </w:pPr>
      <w:r w:rsidRPr="0072273E">
        <w:rPr>
          <w:bCs/>
          <w:sz w:val="26"/>
          <w:szCs w:val="26"/>
        </w:rPr>
        <w:t xml:space="preserve">По подразделу «Водное хозяйство» на ремонт и содержание гидротехнических сооружений прогнозируются расходы в 2023-2025 годы в сумме 1543,4 тыс.рублей ежегодно. </w:t>
      </w:r>
    </w:p>
    <w:p w:rsidR="0072273E" w:rsidRPr="0072273E" w:rsidRDefault="0072273E" w:rsidP="0072273E">
      <w:pPr>
        <w:pStyle w:val="16"/>
        <w:suppressAutoHyphens/>
        <w:spacing w:line="276" w:lineRule="auto"/>
        <w:ind w:right="-285" w:firstLine="567"/>
        <w:jc w:val="both"/>
        <w:rPr>
          <w:sz w:val="26"/>
          <w:szCs w:val="26"/>
        </w:rPr>
      </w:pPr>
      <w:r w:rsidRPr="0072273E">
        <w:rPr>
          <w:bCs/>
          <w:sz w:val="26"/>
          <w:szCs w:val="26"/>
        </w:rPr>
        <w:t>По подразделу «Дорожное хозяйство» объем расходов на 2023 год планируется в сумме 33500 тыс.рублей, в 2024 -2025 годах учтен в сумме 33100 тыс. рублей</w:t>
      </w:r>
      <w:r w:rsidRPr="0072273E">
        <w:rPr>
          <w:sz w:val="26"/>
          <w:szCs w:val="26"/>
        </w:rPr>
        <w:t xml:space="preserve"> и 34200 тыс.рублей соответственно</w:t>
      </w:r>
      <w:r w:rsidRPr="0072273E">
        <w:rPr>
          <w:bCs/>
          <w:sz w:val="26"/>
          <w:szCs w:val="26"/>
        </w:rPr>
        <w:t xml:space="preserve">. В данном подразделе запланированы средства </w:t>
      </w:r>
      <w:r w:rsidRPr="0072273E">
        <w:rPr>
          <w:sz w:val="26"/>
          <w:szCs w:val="26"/>
        </w:rPr>
        <w:t>на ремонт, содержание и строительство дорог общего пользования.</w:t>
      </w:r>
    </w:p>
    <w:p w:rsidR="003814FD" w:rsidRPr="00D46956" w:rsidRDefault="003814FD" w:rsidP="0072273E">
      <w:pPr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3A2F8B" w:rsidRPr="00712F58" w:rsidRDefault="003A2F8B" w:rsidP="0072273E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712F58">
        <w:rPr>
          <w:b/>
          <w:bCs/>
          <w:sz w:val="26"/>
          <w:szCs w:val="26"/>
        </w:rPr>
        <w:t>4.2.5. Раздел «Жилищно-коммунальное хозяйство»</w:t>
      </w:r>
    </w:p>
    <w:p w:rsidR="00825897" w:rsidRPr="00712F58" w:rsidRDefault="00172D83" w:rsidP="0072273E">
      <w:pPr>
        <w:pStyle w:val="16"/>
        <w:suppressAutoHyphens/>
        <w:ind w:right="-285" w:firstLine="567"/>
        <w:jc w:val="both"/>
        <w:rPr>
          <w:sz w:val="26"/>
          <w:szCs w:val="26"/>
        </w:rPr>
      </w:pPr>
      <w:r w:rsidRPr="00712F58">
        <w:rPr>
          <w:sz w:val="26"/>
          <w:szCs w:val="26"/>
        </w:rPr>
        <w:t xml:space="preserve">Расходы бюджета района по данному разделу </w:t>
      </w:r>
      <w:r w:rsidR="00825897" w:rsidRPr="00712F58">
        <w:rPr>
          <w:sz w:val="26"/>
          <w:szCs w:val="26"/>
        </w:rPr>
        <w:t>учтены</w:t>
      </w:r>
      <w:r w:rsidR="00825897" w:rsidRPr="00712F58">
        <w:rPr>
          <w:b/>
          <w:sz w:val="26"/>
          <w:szCs w:val="26"/>
        </w:rPr>
        <w:t xml:space="preserve"> </w:t>
      </w:r>
      <w:r w:rsidR="00825897" w:rsidRPr="00712F58">
        <w:rPr>
          <w:sz w:val="26"/>
          <w:szCs w:val="26"/>
        </w:rPr>
        <w:t xml:space="preserve"> </w:t>
      </w:r>
      <w:r w:rsidR="00712F58" w:rsidRPr="00712F58">
        <w:rPr>
          <w:bCs/>
          <w:sz w:val="26"/>
          <w:szCs w:val="26"/>
        </w:rPr>
        <w:t>на 2023 год планируется в сумме 6389,9 тыс. рублей, в 2024 -2025 годах</w:t>
      </w:r>
      <w:r w:rsidR="00825897" w:rsidRPr="00712F58">
        <w:rPr>
          <w:sz w:val="26"/>
          <w:szCs w:val="26"/>
        </w:rPr>
        <w:t xml:space="preserve"> в сумме </w:t>
      </w:r>
      <w:r w:rsidR="00712F58" w:rsidRPr="00712F58">
        <w:rPr>
          <w:sz w:val="26"/>
          <w:szCs w:val="26"/>
        </w:rPr>
        <w:t xml:space="preserve">по </w:t>
      </w:r>
      <w:r w:rsidR="00825897" w:rsidRPr="00712F58">
        <w:rPr>
          <w:sz w:val="26"/>
          <w:szCs w:val="26"/>
        </w:rPr>
        <w:t>4272,0 тыс. рублей ежегодно. В данном разделе запланированы средства на софинансирование капитального ремонта многоквартирных домов в сумме 4272</w:t>
      </w:r>
      <w:r w:rsidR="00712F58" w:rsidRPr="00712F58">
        <w:rPr>
          <w:sz w:val="26"/>
          <w:szCs w:val="26"/>
        </w:rPr>
        <w:t>,0</w:t>
      </w:r>
      <w:r w:rsidR="00825897" w:rsidRPr="00712F58">
        <w:rPr>
          <w:sz w:val="26"/>
          <w:szCs w:val="26"/>
        </w:rPr>
        <w:t xml:space="preserve"> тыс.</w:t>
      </w:r>
      <w:r w:rsidR="00FC430F" w:rsidRPr="00712F58">
        <w:rPr>
          <w:sz w:val="26"/>
          <w:szCs w:val="26"/>
        </w:rPr>
        <w:t xml:space="preserve"> </w:t>
      </w:r>
      <w:r w:rsidR="00825897" w:rsidRPr="00712F58">
        <w:rPr>
          <w:sz w:val="26"/>
          <w:szCs w:val="26"/>
        </w:rPr>
        <w:t xml:space="preserve">рублей. </w:t>
      </w:r>
    </w:p>
    <w:p w:rsidR="003A2F8B" w:rsidRPr="00712F58" w:rsidRDefault="003A2F8B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712F58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712F58">
        <w:rPr>
          <w:b/>
          <w:bCs/>
          <w:sz w:val="26"/>
          <w:szCs w:val="26"/>
        </w:rPr>
        <w:t>4.2.6. Раздел «Охрана окружающей среды»</w:t>
      </w:r>
    </w:p>
    <w:p w:rsidR="003A2F8B" w:rsidRPr="00165C07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12F58">
        <w:rPr>
          <w:sz w:val="26"/>
          <w:szCs w:val="26"/>
        </w:rPr>
        <w:t xml:space="preserve">Расходы по разделу «Охрана окружающей среды» предусмотрены </w:t>
      </w:r>
      <w:r w:rsidR="002B0F67" w:rsidRPr="00712F58">
        <w:rPr>
          <w:sz w:val="26"/>
          <w:szCs w:val="26"/>
        </w:rPr>
        <w:t xml:space="preserve">в </w:t>
      </w:r>
      <w:r w:rsidR="009B36B2" w:rsidRPr="00712F58">
        <w:rPr>
          <w:sz w:val="26"/>
          <w:szCs w:val="26"/>
        </w:rPr>
        <w:t>2023</w:t>
      </w:r>
      <w:r w:rsidR="002B0F67" w:rsidRPr="00712F58">
        <w:rPr>
          <w:sz w:val="26"/>
          <w:szCs w:val="26"/>
        </w:rPr>
        <w:t xml:space="preserve"> -</w:t>
      </w:r>
      <w:r w:rsidR="009B36B2" w:rsidRPr="00712F58">
        <w:rPr>
          <w:sz w:val="26"/>
          <w:szCs w:val="26"/>
        </w:rPr>
        <w:t>2025</w:t>
      </w:r>
      <w:r w:rsidR="002B0F67" w:rsidRPr="00712F58">
        <w:rPr>
          <w:sz w:val="26"/>
          <w:szCs w:val="26"/>
        </w:rPr>
        <w:t xml:space="preserve"> годах в сумме </w:t>
      </w:r>
      <w:r w:rsidR="00712F58" w:rsidRPr="00712F58">
        <w:rPr>
          <w:sz w:val="26"/>
          <w:szCs w:val="26"/>
        </w:rPr>
        <w:t>1486</w:t>
      </w:r>
      <w:r w:rsidR="007F4D9C" w:rsidRPr="00712F58">
        <w:rPr>
          <w:sz w:val="26"/>
          <w:szCs w:val="26"/>
        </w:rPr>
        <w:t>,0</w:t>
      </w:r>
      <w:r w:rsidR="002B0F67" w:rsidRPr="00712F58">
        <w:rPr>
          <w:sz w:val="26"/>
          <w:szCs w:val="26"/>
        </w:rPr>
        <w:t xml:space="preserve"> тыс. рублей ежегодно</w:t>
      </w:r>
      <w:r w:rsidRPr="00712F58">
        <w:rPr>
          <w:sz w:val="26"/>
          <w:szCs w:val="26"/>
        </w:rPr>
        <w:t xml:space="preserve">, которая  направляется на решение задач по финансированию мероприятий </w:t>
      </w:r>
      <w:r w:rsidR="00FD794E" w:rsidRPr="00712F58">
        <w:rPr>
          <w:sz w:val="26"/>
          <w:szCs w:val="26"/>
        </w:rPr>
        <w:t xml:space="preserve">целевой программы по обеспечению экологической </w:t>
      </w:r>
      <w:r w:rsidR="00FD794E" w:rsidRPr="00165C07">
        <w:rPr>
          <w:sz w:val="26"/>
          <w:szCs w:val="26"/>
        </w:rPr>
        <w:t>безопасности Мамадышского муниципального района.</w:t>
      </w:r>
    </w:p>
    <w:p w:rsidR="00371877" w:rsidRPr="00165C07" w:rsidRDefault="00371877" w:rsidP="005A3956">
      <w:pPr>
        <w:spacing w:line="276" w:lineRule="auto"/>
        <w:ind w:right="-285" w:firstLine="540"/>
        <w:jc w:val="both"/>
        <w:rPr>
          <w:sz w:val="28"/>
          <w:szCs w:val="28"/>
        </w:rPr>
      </w:pPr>
    </w:p>
    <w:p w:rsidR="003A2F8B" w:rsidRPr="00165C0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65C07">
        <w:rPr>
          <w:b/>
          <w:bCs/>
          <w:sz w:val="26"/>
          <w:szCs w:val="26"/>
        </w:rPr>
        <w:t>4.2.7. Раздел «Образование»</w:t>
      </w:r>
    </w:p>
    <w:p w:rsidR="00E82FC5" w:rsidRPr="00165C07" w:rsidRDefault="00E82FC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65C07">
        <w:rPr>
          <w:sz w:val="26"/>
          <w:szCs w:val="26"/>
        </w:rPr>
        <w:t xml:space="preserve">Самой крупной отраслью по объему расходов в социальной сфере является образование. В эту отрасль предусмотрено направить в </w:t>
      </w:r>
      <w:r w:rsidR="009B36B2" w:rsidRPr="00165C07">
        <w:rPr>
          <w:sz w:val="26"/>
          <w:szCs w:val="26"/>
        </w:rPr>
        <w:t>2023</w:t>
      </w:r>
      <w:r w:rsidR="002E4DA8" w:rsidRPr="00165C07">
        <w:rPr>
          <w:sz w:val="26"/>
          <w:szCs w:val="26"/>
        </w:rPr>
        <w:t xml:space="preserve"> год</w:t>
      </w:r>
      <w:r w:rsidRPr="00165C07">
        <w:rPr>
          <w:sz w:val="26"/>
          <w:szCs w:val="26"/>
        </w:rPr>
        <w:t xml:space="preserve">у  </w:t>
      </w:r>
      <w:r w:rsidR="00165C07" w:rsidRPr="00165C07">
        <w:rPr>
          <w:bCs/>
          <w:sz w:val="26"/>
          <w:szCs w:val="26"/>
        </w:rPr>
        <w:t>1024419,4</w:t>
      </w:r>
      <w:r w:rsidR="00165C07" w:rsidRPr="00165C07">
        <w:rPr>
          <w:b/>
          <w:bCs/>
          <w:sz w:val="22"/>
          <w:szCs w:val="22"/>
        </w:rPr>
        <w:t xml:space="preserve"> </w:t>
      </w:r>
      <w:r w:rsidRPr="00165C07">
        <w:rPr>
          <w:sz w:val="26"/>
          <w:szCs w:val="26"/>
        </w:rPr>
        <w:t xml:space="preserve">тыс. рублей, что на </w:t>
      </w:r>
      <w:r w:rsidR="00E8013A" w:rsidRPr="00165C07">
        <w:rPr>
          <w:sz w:val="26"/>
          <w:szCs w:val="26"/>
        </w:rPr>
        <w:t>1</w:t>
      </w:r>
      <w:r w:rsidR="00165C07" w:rsidRPr="00165C07">
        <w:rPr>
          <w:sz w:val="26"/>
          <w:szCs w:val="26"/>
        </w:rPr>
        <w:t>3</w:t>
      </w:r>
      <w:r w:rsidR="00E8013A" w:rsidRPr="00165C07">
        <w:rPr>
          <w:sz w:val="26"/>
          <w:szCs w:val="26"/>
        </w:rPr>
        <w:t>,</w:t>
      </w:r>
      <w:r w:rsidR="00165C07" w:rsidRPr="00165C07">
        <w:rPr>
          <w:sz w:val="26"/>
          <w:szCs w:val="26"/>
        </w:rPr>
        <w:t>2</w:t>
      </w:r>
      <w:r w:rsidRPr="00165C07">
        <w:rPr>
          <w:sz w:val="26"/>
          <w:szCs w:val="26"/>
        </w:rPr>
        <w:t xml:space="preserve"> % </w:t>
      </w:r>
      <w:r w:rsidR="008065F7" w:rsidRPr="00165C07">
        <w:rPr>
          <w:sz w:val="26"/>
          <w:szCs w:val="26"/>
        </w:rPr>
        <w:t>выш</w:t>
      </w:r>
      <w:r w:rsidRPr="00165C07">
        <w:rPr>
          <w:sz w:val="26"/>
          <w:szCs w:val="26"/>
        </w:rPr>
        <w:t xml:space="preserve">е аналогичного показателя </w:t>
      </w:r>
      <w:r w:rsidR="009B36B2" w:rsidRPr="00165C07">
        <w:rPr>
          <w:sz w:val="26"/>
          <w:szCs w:val="26"/>
        </w:rPr>
        <w:t>2022</w:t>
      </w:r>
      <w:r w:rsidR="002E4DA8" w:rsidRPr="00165C07">
        <w:rPr>
          <w:sz w:val="26"/>
          <w:szCs w:val="26"/>
        </w:rPr>
        <w:t xml:space="preserve"> год</w:t>
      </w:r>
      <w:r w:rsidRPr="00165C07">
        <w:rPr>
          <w:sz w:val="26"/>
          <w:szCs w:val="26"/>
        </w:rPr>
        <w:t>а.</w:t>
      </w:r>
      <w:r w:rsidR="00DC4BCC" w:rsidRPr="00165C07">
        <w:rPr>
          <w:sz w:val="26"/>
          <w:szCs w:val="26"/>
        </w:rPr>
        <w:t xml:space="preserve"> На </w:t>
      </w:r>
      <w:r w:rsidR="009B36B2" w:rsidRPr="00165C07">
        <w:rPr>
          <w:sz w:val="26"/>
          <w:szCs w:val="26"/>
        </w:rPr>
        <w:t>2024</w:t>
      </w:r>
      <w:r w:rsidR="00DC4BCC" w:rsidRPr="00165C07">
        <w:rPr>
          <w:sz w:val="26"/>
          <w:szCs w:val="26"/>
        </w:rPr>
        <w:t>-</w:t>
      </w:r>
      <w:r w:rsidR="009B36B2" w:rsidRPr="00165C07">
        <w:rPr>
          <w:sz w:val="26"/>
          <w:szCs w:val="26"/>
        </w:rPr>
        <w:t>2025</w:t>
      </w:r>
      <w:r w:rsidR="00DC4BCC" w:rsidRPr="00165C07">
        <w:rPr>
          <w:sz w:val="26"/>
          <w:szCs w:val="26"/>
        </w:rPr>
        <w:t xml:space="preserve"> годы ассигнования по разделу предусмотрены в объеме по </w:t>
      </w:r>
      <w:r w:rsidR="00165C07" w:rsidRPr="00165C07">
        <w:rPr>
          <w:bCs/>
          <w:sz w:val="26"/>
          <w:szCs w:val="26"/>
        </w:rPr>
        <w:t xml:space="preserve">999991,7 </w:t>
      </w:r>
      <w:r w:rsidR="00DC4BCC" w:rsidRPr="00165C07">
        <w:rPr>
          <w:sz w:val="26"/>
          <w:szCs w:val="26"/>
        </w:rPr>
        <w:t xml:space="preserve">тыс. рублей и </w:t>
      </w:r>
      <w:r w:rsidR="00165C07" w:rsidRPr="00165C07">
        <w:rPr>
          <w:bCs/>
          <w:sz w:val="26"/>
          <w:szCs w:val="26"/>
        </w:rPr>
        <w:t xml:space="preserve">976618,7 </w:t>
      </w:r>
      <w:r w:rsidR="00DC4BCC" w:rsidRPr="00165C07">
        <w:rPr>
          <w:sz w:val="26"/>
          <w:szCs w:val="26"/>
        </w:rPr>
        <w:t>тыс. рублей соответственно</w:t>
      </w:r>
      <w:r w:rsidR="00FF5425" w:rsidRPr="00165C07">
        <w:rPr>
          <w:sz w:val="26"/>
          <w:szCs w:val="26"/>
        </w:rPr>
        <w:t>.</w:t>
      </w:r>
    </w:p>
    <w:p w:rsidR="00E82FC5" w:rsidRPr="00165C07" w:rsidRDefault="00E82FC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65C07">
        <w:rPr>
          <w:sz w:val="26"/>
          <w:szCs w:val="26"/>
        </w:rPr>
        <w:t>Распределение бюджетных ассигнований по разделу «</w:t>
      </w:r>
      <w:r w:rsidR="00CF53BA" w:rsidRPr="00165C07">
        <w:rPr>
          <w:sz w:val="26"/>
          <w:szCs w:val="26"/>
        </w:rPr>
        <w:t>Образование</w:t>
      </w:r>
      <w:r w:rsidRPr="00165C07">
        <w:rPr>
          <w:sz w:val="26"/>
          <w:szCs w:val="26"/>
        </w:rPr>
        <w:t xml:space="preserve">» классификации расходов бюджета на </w:t>
      </w:r>
      <w:r w:rsidR="009B36B2" w:rsidRPr="00165C07">
        <w:rPr>
          <w:sz w:val="26"/>
          <w:szCs w:val="26"/>
        </w:rPr>
        <w:t>2023</w:t>
      </w:r>
      <w:r w:rsidR="002875F2" w:rsidRPr="00165C07">
        <w:rPr>
          <w:sz w:val="26"/>
          <w:szCs w:val="26"/>
        </w:rPr>
        <w:t>-</w:t>
      </w:r>
      <w:r w:rsidR="009B36B2" w:rsidRPr="00165C07">
        <w:rPr>
          <w:sz w:val="26"/>
          <w:szCs w:val="26"/>
        </w:rPr>
        <w:t>2025</w:t>
      </w:r>
      <w:r w:rsidRPr="00165C07">
        <w:rPr>
          <w:sz w:val="26"/>
          <w:szCs w:val="26"/>
        </w:rPr>
        <w:t xml:space="preserve"> годы представлено в таблице 1</w:t>
      </w:r>
      <w:r w:rsidR="00CF53BA" w:rsidRPr="00165C07">
        <w:rPr>
          <w:sz w:val="26"/>
          <w:szCs w:val="26"/>
        </w:rPr>
        <w:t>2.</w:t>
      </w:r>
    </w:p>
    <w:p w:rsidR="00E82FC5" w:rsidRPr="00165C07" w:rsidRDefault="00E82FC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165C07">
        <w:rPr>
          <w:sz w:val="26"/>
          <w:szCs w:val="26"/>
        </w:rPr>
        <w:t>Таблица 1</w:t>
      </w:r>
      <w:r w:rsidR="00CF53BA" w:rsidRPr="00165C07">
        <w:rPr>
          <w:sz w:val="26"/>
          <w:szCs w:val="26"/>
        </w:rPr>
        <w:t>2</w:t>
      </w:r>
    </w:p>
    <w:tbl>
      <w:tblPr>
        <w:tblW w:w="9721" w:type="dxa"/>
        <w:tblInd w:w="103" w:type="dxa"/>
        <w:tblLayout w:type="fixed"/>
        <w:tblLook w:val="0000"/>
      </w:tblPr>
      <w:tblGrid>
        <w:gridCol w:w="3139"/>
        <w:gridCol w:w="1095"/>
        <w:gridCol w:w="1095"/>
        <w:gridCol w:w="1095"/>
        <w:gridCol w:w="1097"/>
        <w:gridCol w:w="731"/>
        <w:gridCol w:w="731"/>
        <w:gridCol w:w="738"/>
      </w:tblGrid>
      <w:tr w:rsidR="00551EE0" w:rsidRPr="00165C07" w:rsidTr="001C2890">
        <w:trPr>
          <w:trHeight w:val="255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58" w:rsidRPr="00165C07" w:rsidRDefault="00E305F2" w:rsidP="00527B57">
            <w:pPr>
              <w:ind w:left="-103" w:right="-103"/>
              <w:jc w:val="center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Н</w:t>
            </w:r>
            <w:r w:rsidR="00F77B13" w:rsidRPr="00165C07">
              <w:rPr>
                <w:sz w:val="22"/>
                <w:szCs w:val="22"/>
              </w:rPr>
              <w:t>аименование</w:t>
            </w:r>
          </w:p>
          <w:p w:rsidR="00F77B13" w:rsidRPr="00165C07" w:rsidRDefault="00F77B13" w:rsidP="00712F58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 xml:space="preserve">Утвержденный бюджет на </w:t>
            </w:r>
            <w:r w:rsidR="009B36B2" w:rsidRPr="00165C07">
              <w:rPr>
                <w:sz w:val="20"/>
                <w:szCs w:val="20"/>
              </w:rPr>
              <w:t>2022</w:t>
            </w:r>
            <w:r w:rsidR="002E4DA8" w:rsidRPr="00165C07">
              <w:rPr>
                <w:sz w:val="20"/>
                <w:szCs w:val="20"/>
              </w:rPr>
              <w:t xml:space="preserve"> год</w:t>
            </w:r>
            <w:r w:rsidRPr="00165C07">
              <w:rPr>
                <w:sz w:val="20"/>
                <w:szCs w:val="20"/>
              </w:rPr>
              <w:t>,</w:t>
            </w:r>
          </w:p>
          <w:p w:rsidR="00F77B13" w:rsidRPr="00165C0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тыс. руб.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Проект бюджета</w:t>
            </w:r>
          </w:p>
          <w:p w:rsidR="00F77B13" w:rsidRPr="00165C0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165C07" w:rsidTr="001C2890">
        <w:trPr>
          <w:trHeight w:val="25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3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165C0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</w:tr>
      <w:tr w:rsidR="00712F58" w:rsidRPr="00165C07" w:rsidTr="001C2890">
        <w:trPr>
          <w:trHeight w:val="25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2D55EA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2D55EA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2023</w:t>
            </w:r>
            <w:r w:rsidR="002D55EA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2024</w:t>
            </w:r>
            <w:r w:rsidR="002D55EA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2025</w:t>
            </w:r>
            <w:r w:rsidR="002D55EA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2023</w:t>
            </w:r>
            <w:r w:rsidR="002D55EA" w:rsidRPr="00165C07">
              <w:rPr>
                <w:sz w:val="20"/>
                <w:szCs w:val="20"/>
              </w:rPr>
              <w:t>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2024</w:t>
            </w:r>
            <w:r w:rsidR="002D55EA" w:rsidRPr="00165C07">
              <w:rPr>
                <w:sz w:val="20"/>
                <w:szCs w:val="20"/>
              </w:rPr>
              <w:t>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165C07" w:rsidRDefault="009B36B2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2025</w:t>
            </w:r>
            <w:r w:rsidR="002D55EA" w:rsidRPr="00165C07">
              <w:rPr>
                <w:sz w:val="20"/>
                <w:szCs w:val="20"/>
              </w:rPr>
              <w:t>г.</w:t>
            </w:r>
          </w:p>
        </w:tc>
      </w:tr>
      <w:tr w:rsidR="00165C07" w:rsidRPr="00165C07" w:rsidTr="00165C07">
        <w:trPr>
          <w:trHeight w:val="3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FC430F">
            <w:pPr>
              <w:rPr>
                <w:b/>
                <w:sz w:val="22"/>
                <w:szCs w:val="22"/>
              </w:rPr>
            </w:pPr>
            <w:r w:rsidRPr="00165C0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904702,8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1024419,4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999991,7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976618,7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-2,4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-2,3</w:t>
            </w:r>
          </w:p>
        </w:tc>
      </w:tr>
      <w:tr w:rsidR="00165C07" w:rsidRPr="00165C07" w:rsidTr="00165C07">
        <w:trPr>
          <w:trHeight w:val="23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07" w:rsidRPr="00165C07" w:rsidRDefault="00165C07" w:rsidP="00FC430F">
            <w:pPr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215879,8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247839,4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247837,5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249737,5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0,8</w:t>
            </w:r>
          </w:p>
        </w:tc>
      </w:tr>
      <w:tr w:rsidR="00165C07" w:rsidRPr="00165C07" w:rsidTr="00165C07">
        <w:trPr>
          <w:trHeight w:val="2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07" w:rsidRPr="00165C07" w:rsidRDefault="00165C07" w:rsidP="00FC430F">
            <w:pPr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bCs/>
                <w:sz w:val="22"/>
                <w:szCs w:val="22"/>
              </w:rPr>
              <w:t>569751,9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bCs/>
                <w:sz w:val="22"/>
                <w:szCs w:val="22"/>
              </w:rPr>
              <w:t>636414,3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bCs/>
                <w:sz w:val="22"/>
                <w:szCs w:val="22"/>
              </w:rPr>
              <w:t>611783,81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bCs/>
                <w:sz w:val="22"/>
                <w:szCs w:val="22"/>
              </w:rPr>
              <w:t>586048,5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-3,9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-4,2</w:t>
            </w:r>
          </w:p>
        </w:tc>
      </w:tr>
      <w:tr w:rsidR="00165C07" w:rsidRPr="00165C07" w:rsidTr="00165C07">
        <w:trPr>
          <w:trHeight w:val="2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07" w:rsidRPr="00165C07" w:rsidRDefault="00165C07" w:rsidP="00FC430F">
            <w:pPr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Развитие дополнительного образования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46994,1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55183,6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55328,9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55486,5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17,4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0,3</w:t>
            </w:r>
          </w:p>
        </w:tc>
      </w:tr>
      <w:tr w:rsidR="00165C07" w:rsidRPr="00165C07" w:rsidTr="00165C07">
        <w:trPr>
          <w:trHeight w:val="3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07" w:rsidRPr="00165C07" w:rsidRDefault="00165C07" w:rsidP="00FC430F">
            <w:pPr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36782,0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42310,3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42296,2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42375,2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0,2</w:t>
            </w:r>
          </w:p>
        </w:tc>
      </w:tr>
      <w:tr w:rsidR="00165C07" w:rsidRPr="00165C07" w:rsidTr="00165C07">
        <w:trPr>
          <w:trHeight w:val="18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07" w:rsidRPr="00165C07" w:rsidRDefault="00165C07" w:rsidP="00FC430F">
            <w:pPr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bCs/>
                <w:sz w:val="22"/>
                <w:szCs w:val="22"/>
              </w:rPr>
              <w:t>35295,0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42671,8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42745,3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42971,0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07" w:rsidRPr="00165C07" w:rsidRDefault="00165C07" w:rsidP="00165C07">
            <w:pPr>
              <w:ind w:left="-123"/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0,5</w:t>
            </w:r>
          </w:p>
        </w:tc>
      </w:tr>
    </w:tbl>
    <w:p w:rsidR="00E82FC5" w:rsidRPr="00165C07" w:rsidRDefault="00E82FC5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1C2890" w:rsidRPr="00165C07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65C07">
        <w:rPr>
          <w:sz w:val="26"/>
          <w:szCs w:val="26"/>
        </w:rPr>
        <w:t>Структура расходов проекта бюджета на образование в 2023 году отражена в следующей диаграмме:</w:t>
      </w:r>
    </w:p>
    <w:p w:rsidR="001C2890" w:rsidRPr="001C2890" w:rsidRDefault="001C2890" w:rsidP="001C2890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1C2890">
        <w:rPr>
          <w:sz w:val="26"/>
          <w:szCs w:val="26"/>
        </w:rPr>
        <w:t>диаграмма 7 (тыс. руб.)</w:t>
      </w:r>
    </w:p>
    <w:p w:rsidR="001C2890" w:rsidRPr="001C2890" w:rsidRDefault="001C2890" w:rsidP="001C2890">
      <w:pPr>
        <w:spacing w:line="276" w:lineRule="auto"/>
        <w:ind w:right="-285"/>
        <w:jc w:val="both"/>
        <w:rPr>
          <w:sz w:val="26"/>
          <w:szCs w:val="26"/>
        </w:rPr>
      </w:pPr>
      <w:r w:rsidRPr="001C2890">
        <w:rPr>
          <w:noProof/>
          <w:sz w:val="32"/>
          <w:szCs w:val="32"/>
        </w:rPr>
        <w:drawing>
          <wp:inline distT="0" distB="0" distL="0" distR="0">
            <wp:extent cx="7908966" cy="3087585"/>
            <wp:effectExtent l="0" t="0" r="0" b="0"/>
            <wp:docPr id="6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C2890">
        <w:rPr>
          <w:sz w:val="26"/>
          <w:szCs w:val="26"/>
        </w:rPr>
        <w:t xml:space="preserve"> Структура расходов на 2023 год в разрезе подразделов составляет: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C2890">
        <w:rPr>
          <w:sz w:val="26"/>
          <w:szCs w:val="26"/>
        </w:rPr>
        <w:t>- «Дошкольное образование» - 24,2 %;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C2890">
        <w:rPr>
          <w:sz w:val="26"/>
          <w:szCs w:val="26"/>
        </w:rPr>
        <w:t>- «Общее образование» - 62,1%;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C2890">
        <w:rPr>
          <w:sz w:val="26"/>
          <w:szCs w:val="26"/>
        </w:rPr>
        <w:t>- «Развитие дополнительного образования» - 5,4%;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C2890">
        <w:rPr>
          <w:sz w:val="26"/>
          <w:szCs w:val="26"/>
        </w:rPr>
        <w:t>- «Молодежная политика и оздоровление детей» - 4,1 %;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C2890">
        <w:rPr>
          <w:sz w:val="26"/>
          <w:szCs w:val="26"/>
        </w:rPr>
        <w:t>- «Другие вопросы в области образования» - 4,2 %.</w:t>
      </w:r>
    </w:p>
    <w:p w:rsidR="001C2890" w:rsidRPr="001C2890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6E525D" w:rsidRPr="00811166" w:rsidRDefault="0081116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0B2BC0">
        <w:rPr>
          <w:sz w:val="26"/>
          <w:szCs w:val="26"/>
        </w:rPr>
        <w:t xml:space="preserve">Информация о структуре расходной </w:t>
      </w:r>
      <w:r w:rsidR="003A2F8B" w:rsidRPr="00811166">
        <w:rPr>
          <w:sz w:val="26"/>
          <w:szCs w:val="26"/>
        </w:rPr>
        <w:t xml:space="preserve">части бюджета на образование в разрезе разделов функциональной классификации расходов представлена в таблице </w:t>
      </w:r>
      <w:r w:rsidR="007204E7" w:rsidRPr="00811166">
        <w:rPr>
          <w:sz w:val="26"/>
          <w:szCs w:val="26"/>
        </w:rPr>
        <w:t>1</w:t>
      </w:r>
      <w:r w:rsidR="006E525D" w:rsidRPr="00811166">
        <w:rPr>
          <w:sz w:val="26"/>
          <w:szCs w:val="26"/>
        </w:rPr>
        <w:t>3</w:t>
      </w:r>
      <w:r w:rsidR="003A2F8B" w:rsidRPr="00811166">
        <w:rPr>
          <w:sz w:val="26"/>
          <w:szCs w:val="26"/>
        </w:rPr>
        <w:t>.</w:t>
      </w:r>
    </w:p>
    <w:p w:rsidR="00B75548" w:rsidRPr="00811166" w:rsidRDefault="00B75548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811166">
        <w:rPr>
          <w:sz w:val="26"/>
          <w:szCs w:val="26"/>
        </w:rPr>
        <w:t xml:space="preserve">                                                                     Т</w:t>
      </w:r>
      <w:r w:rsidR="003A2F8B" w:rsidRPr="00811166">
        <w:rPr>
          <w:sz w:val="26"/>
          <w:szCs w:val="26"/>
        </w:rPr>
        <w:t xml:space="preserve">аблица </w:t>
      </w:r>
      <w:r w:rsidR="007204E7" w:rsidRPr="00811166">
        <w:rPr>
          <w:sz w:val="26"/>
          <w:szCs w:val="26"/>
        </w:rPr>
        <w:t>1</w:t>
      </w:r>
      <w:r w:rsidR="006E525D" w:rsidRPr="00811166">
        <w:rPr>
          <w:sz w:val="26"/>
          <w:szCs w:val="26"/>
        </w:rPr>
        <w:t>3</w:t>
      </w:r>
      <w:r w:rsidR="003A2F8B" w:rsidRPr="00811166">
        <w:rPr>
          <w:sz w:val="26"/>
          <w:szCs w:val="26"/>
        </w:rPr>
        <w:t xml:space="preserve"> (тыс. руб.)</w:t>
      </w:r>
    </w:p>
    <w:tbl>
      <w:tblPr>
        <w:tblW w:w="10409" w:type="dxa"/>
        <w:tblInd w:w="-459" w:type="dxa"/>
        <w:tblLayout w:type="fixed"/>
        <w:tblLook w:val="0000"/>
      </w:tblPr>
      <w:tblGrid>
        <w:gridCol w:w="2127"/>
        <w:gridCol w:w="944"/>
        <w:gridCol w:w="986"/>
        <w:gridCol w:w="924"/>
        <w:gridCol w:w="996"/>
        <w:gridCol w:w="711"/>
        <w:gridCol w:w="782"/>
        <w:gridCol w:w="731"/>
        <w:gridCol w:w="727"/>
        <w:gridCol w:w="711"/>
        <w:gridCol w:w="770"/>
      </w:tblGrid>
      <w:tr w:rsidR="00551EE0" w:rsidRPr="00811166" w:rsidTr="00811166">
        <w:trPr>
          <w:trHeight w:val="5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811166" w:rsidRDefault="009B36B2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2021</w:t>
            </w:r>
            <w:r w:rsidR="003A2F8B" w:rsidRPr="00811166">
              <w:rPr>
                <w:sz w:val="20"/>
                <w:szCs w:val="20"/>
              </w:rPr>
              <w:t xml:space="preserve"> год</w:t>
            </w:r>
          </w:p>
          <w:p w:rsidR="003A2F8B" w:rsidRPr="00811166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9B36B2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811166">
              <w:rPr>
                <w:sz w:val="22"/>
                <w:szCs w:val="22"/>
              </w:rPr>
              <w:t>2022</w:t>
            </w:r>
            <w:r w:rsidR="002E4DA8" w:rsidRPr="008111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9B36B2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811166">
              <w:rPr>
                <w:sz w:val="22"/>
                <w:szCs w:val="22"/>
              </w:rPr>
              <w:t>2023</w:t>
            </w:r>
            <w:r w:rsidR="002E4DA8" w:rsidRPr="0081116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811166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 xml:space="preserve">Изменение удельного веса расходов </w:t>
            </w:r>
            <w:r w:rsidR="009B36B2" w:rsidRPr="00811166">
              <w:rPr>
                <w:sz w:val="20"/>
                <w:szCs w:val="20"/>
              </w:rPr>
              <w:t>2022</w:t>
            </w:r>
            <w:r w:rsidRPr="00811166">
              <w:rPr>
                <w:sz w:val="20"/>
                <w:szCs w:val="20"/>
              </w:rPr>
              <w:t xml:space="preserve">г. к </w:t>
            </w:r>
            <w:r w:rsidR="009B36B2" w:rsidRPr="00811166">
              <w:rPr>
                <w:sz w:val="20"/>
                <w:szCs w:val="20"/>
              </w:rPr>
              <w:t>2023</w:t>
            </w:r>
            <w:r w:rsidRPr="00811166">
              <w:rPr>
                <w:sz w:val="20"/>
                <w:szCs w:val="20"/>
              </w:rPr>
              <w:t>г.(гр.10 к гр.9)</w:t>
            </w:r>
          </w:p>
        </w:tc>
      </w:tr>
      <w:tr w:rsidR="00551EE0" w:rsidRPr="00811166" w:rsidTr="00811166">
        <w:trPr>
          <w:trHeight w:val="13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811166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811166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уточненный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Темп роста</w:t>
            </w:r>
          </w:p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 xml:space="preserve">(в %) к </w:t>
            </w:r>
            <w:r w:rsidR="009B36B2" w:rsidRPr="00811166">
              <w:rPr>
                <w:sz w:val="20"/>
                <w:szCs w:val="20"/>
              </w:rPr>
              <w:t>2021</w:t>
            </w:r>
            <w:r w:rsidRPr="00811166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9B36B2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2022</w:t>
            </w:r>
            <w:r w:rsidR="002E4DA8" w:rsidRPr="00811166">
              <w:rPr>
                <w:sz w:val="20"/>
                <w:szCs w:val="20"/>
              </w:rPr>
              <w:t xml:space="preserve"> год</w:t>
            </w:r>
            <w:r w:rsidR="003A2F8B" w:rsidRPr="00811166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9B36B2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2023</w:t>
            </w:r>
            <w:r w:rsidR="002E4DA8" w:rsidRPr="0081116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811166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811166" w:rsidTr="0007429A">
        <w:trPr>
          <w:trHeight w:val="1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811166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11</w:t>
            </w:r>
          </w:p>
        </w:tc>
      </w:tr>
      <w:tr w:rsidR="00811166" w:rsidRPr="00811166" w:rsidTr="0007429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</w:pPr>
            <w:r w:rsidRPr="0081116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192565,45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23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215879,8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208692,1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247839,4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28,7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24,2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0,3</w:t>
            </w:r>
          </w:p>
        </w:tc>
      </w:tr>
      <w:tr w:rsidR="00811166" w:rsidRPr="00811166" w:rsidTr="0007429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</w:pPr>
            <w:r w:rsidRPr="0081116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541946,6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23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569751,9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618554,5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636414,3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63,0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62,1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-0,9</w:t>
            </w:r>
          </w:p>
        </w:tc>
      </w:tr>
      <w:tr w:rsidR="00811166" w:rsidRPr="00811166" w:rsidTr="00811166">
        <w:trPr>
          <w:trHeight w:val="1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  <w:rPr>
                <w:sz w:val="18"/>
                <w:szCs w:val="18"/>
              </w:rPr>
            </w:pPr>
            <w:r w:rsidRPr="00811166">
              <w:rPr>
                <w:sz w:val="18"/>
                <w:szCs w:val="18"/>
              </w:rPr>
              <w:t>Развитие дополнительного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65268,52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46994,1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59493,5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55183,6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-15,5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17,4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-7,2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0,2</w:t>
            </w:r>
          </w:p>
        </w:tc>
      </w:tr>
      <w:tr w:rsidR="00811166" w:rsidRPr="00811166" w:rsidTr="00811166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34287,91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36782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42934,1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42310,3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23,4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-1,5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0,1</w:t>
            </w:r>
          </w:p>
        </w:tc>
      </w:tr>
      <w:tr w:rsidR="00811166" w:rsidRPr="00811166" w:rsidTr="00811166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</w:pPr>
            <w:r w:rsidRPr="0081116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42404,0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jc w:val="right"/>
              <w:rPr>
                <w:sz w:val="20"/>
                <w:szCs w:val="20"/>
              </w:rPr>
            </w:pPr>
            <w:r w:rsidRPr="00811166">
              <w:rPr>
                <w:bCs/>
                <w:sz w:val="20"/>
                <w:szCs w:val="20"/>
              </w:rPr>
              <w:t>35295,0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38234,2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42671,8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0,6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20,9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11,6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3,9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4,2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sz w:val="20"/>
                <w:szCs w:val="20"/>
              </w:rPr>
            </w:pPr>
            <w:r w:rsidRPr="00811166">
              <w:rPr>
                <w:sz w:val="20"/>
                <w:szCs w:val="20"/>
              </w:rPr>
              <w:t>0,3</w:t>
            </w:r>
          </w:p>
        </w:tc>
      </w:tr>
      <w:tr w:rsidR="00811166" w:rsidRPr="00811166" w:rsidTr="0007429A">
        <w:trPr>
          <w:trHeight w:val="3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6" w:rsidRPr="00811166" w:rsidRDefault="00811166" w:rsidP="00FC430F">
            <w:pPr>
              <w:ind w:right="-100"/>
              <w:rPr>
                <w:b/>
              </w:rPr>
            </w:pPr>
            <w:r w:rsidRPr="00811166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07429A">
            <w:pPr>
              <w:ind w:left="-116" w:right="-14"/>
              <w:jc w:val="right"/>
              <w:rPr>
                <w:b/>
                <w:bCs/>
                <w:sz w:val="20"/>
                <w:szCs w:val="20"/>
              </w:rPr>
            </w:pPr>
            <w:r w:rsidRPr="00811166">
              <w:rPr>
                <w:b/>
                <w:bCs/>
                <w:sz w:val="20"/>
                <w:szCs w:val="20"/>
              </w:rPr>
              <w:t>876472,49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811166">
              <w:rPr>
                <w:b/>
                <w:bCs/>
                <w:sz w:val="20"/>
                <w:szCs w:val="20"/>
              </w:rPr>
              <w:t>904702,8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FC430F">
            <w:pPr>
              <w:ind w:left="-116"/>
              <w:jc w:val="right"/>
              <w:rPr>
                <w:b/>
                <w:bCs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967908,4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2314C1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811166">
              <w:rPr>
                <w:b/>
                <w:bCs/>
                <w:sz w:val="20"/>
                <w:szCs w:val="20"/>
              </w:rPr>
              <w:t>1024419,4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16,9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13,2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166" w:rsidRPr="00811166" w:rsidRDefault="00811166" w:rsidP="00811166">
            <w:pPr>
              <w:ind w:left="-131"/>
              <w:jc w:val="right"/>
              <w:rPr>
                <w:b/>
                <w:sz w:val="20"/>
                <w:szCs w:val="20"/>
              </w:rPr>
            </w:pPr>
            <w:r w:rsidRPr="00811166">
              <w:rPr>
                <w:b/>
                <w:sz w:val="20"/>
                <w:szCs w:val="20"/>
              </w:rPr>
              <w:t>0</w:t>
            </w:r>
          </w:p>
        </w:tc>
      </w:tr>
    </w:tbl>
    <w:p w:rsidR="00364C0C" w:rsidRPr="00811166" w:rsidRDefault="00364C0C" w:rsidP="005A3956">
      <w:pPr>
        <w:spacing w:line="276" w:lineRule="auto"/>
        <w:ind w:right="-285" w:firstLine="709"/>
        <w:jc w:val="both"/>
        <w:rPr>
          <w:sz w:val="26"/>
          <w:szCs w:val="26"/>
        </w:rPr>
      </w:pPr>
    </w:p>
    <w:p w:rsidR="003A2F8B" w:rsidRPr="00811166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811166">
        <w:rPr>
          <w:sz w:val="26"/>
          <w:szCs w:val="26"/>
        </w:rPr>
        <w:t xml:space="preserve">Сравнительный анализ структуры расходов проекта бюджета на образование на </w:t>
      </w:r>
      <w:r w:rsidR="009B36B2" w:rsidRPr="00811166">
        <w:rPr>
          <w:sz w:val="26"/>
          <w:szCs w:val="26"/>
        </w:rPr>
        <w:t>2021</w:t>
      </w:r>
      <w:r w:rsidR="002875F2" w:rsidRPr="00811166">
        <w:rPr>
          <w:sz w:val="26"/>
          <w:szCs w:val="26"/>
        </w:rPr>
        <w:t>-</w:t>
      </w:r>
      <w:r w:rsidR="009B36B2" w:rsidRPr="00811166">
        <w:rPr>
          <w:sz w:val="26"/>
          <w:szCs w:val="26"/>
        </w:rPr>
        <w:t>2023</w:t>
      </w:r>
      <w:r w:rsidRPr="00811166">
        <w:rPr>
          <w:sz w:val="26"/>
          <w:szCs w:val="26"/>
        </w:rPr>
        <w:t xml:space="preserve"> годы  отражен в следующей диаграмме:</w:t>
      </w:r>
    </w:p>
    <w:p w:rsidR="003A2F8B" w:rsidRPr="00811166" w:rsidRDefault="003A2F8B" w:rsidP="005A3956">
      <w:pPr>
        <w:spacing w:line="276" w:lineRule="auto"/>
        <w:ind w:right="-285" w:firstLine="709"/>
        <w:jc w:val="right"/>
        <w:rPr>
          <w:sz w:val="26"/>
          <w:szCs w:val="26"/>
        </w:rPr>
      </w:pPr>
      <w:r w:rsidRPr="00811166">
        <w:rPr>
          <w:sz w:val="26"/>
          <w:szCs w:val="26"/>
        </w:rPr>
        <w:t xml:space="preserve">диаграмма </w:t>
      </w:r>
      <w:r w:rsidR="0047431F" w:rsidRPr="00811166">
        <w:rPr>
          <w:sz w:val="26"/>
          <w:szCs w:val="26"/>
        </w:rPr>
        <w:t>8</w:t>
      </w:r>
      <w:r w:rsidRPr="00811166">
        <w:rPr>
          <w:sz w:val="26"/>
          <w:szCs w:val="26"/>
        </w:rPr>
        <w:t xml:space="preserve"> (млн. руб.)</w:t>
      </w:r>
    </w:p>
    <w:p w:rsidR="00E82FC5" w:rsidRPr="00D46956" w:rsidRDefault="00B235FC" w:rsidP="00FC430F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D46956">
        <w:rPr>
          <w:noProof/>
          <w:color w:val="FF0000"/>
          <w:sz w:val="26"/>
          <w:szCs w:val="26"/>
        </w:rPr>
        <w:drawing>
          <wp:inline distT="0" distB="0" distL="0" distR="0">
            <wp:extent cx="6262996" cy="3978234"/>
            <wp:effectExtent l="19050" t="0" r="23504" b="3216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1905" w:rsidRPr="00D46956" w:rsidRDefault="00541905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95388C" w:rsidRPr="00226A00" w:rsidRDefault="0095388C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26A00">
        <w:rPr>
          <w:sz w:val="26"/>
          <w:szCs w:val="26"/>
        </w:rPr>
        <w:t xml:space="preserve">В данном разделе учтены: </w:t>
      </w:r>
    </w:p>
    <w:p w:rsidR="0095388C" w:rsidRPr="00226A00" w:rsidRDefault="0095388C" w:rsidP="0081116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26A00">
        <w:rPr>
          <w:sz w:val="26"/>
          <w:szCs w:val="26"/>
        </w:rPr>
        <w:t xml:space="preserve">1) субвенции муниципальным районам: 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226A00">
        <w:rPr>
          <w:sz w:val="26"/>
          <w:szCs w:val="26"/>
        </w:rPr>
        <w:t>- субвенции на обеспечение государственных гарантий реализации прав на получение общедоступного и бесплатного</w:t>
      </w:r>
      <w:r w:rsidRPr="00811166">
        <w:rPr>
          <w:sz w:val="26"/>
          <w:szCs w:val="26"/>
        </w:rPr>
        <w:t xml:space="preserve"> дошкольного образования в муниципальных дошкольных образовательных организациях на 2023 – 2025 годы в сумме 74387,5 тыс. рублей ежегодно;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установленное Федеральным законом от 7 июля 2003 года № 123-ФЗ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  в сумме 300598,9 тыс. рублей ежегодно.  Данные субвенции предусмотрены для реализации государственного стандарта общего образования, включая оплату труда работников этих учреждений, расходы на приобретение учебных пособий,</w:t>
      </w:r>
      <w:r w:rsidRPr="00811166">
        <w:rPr>
          <w:color w:val="FF0000"/>
          <w:sz w:val="26"/>
          <w:szCs w:val="26"/>
        </w:rPr>
        <w:t xml:space="preserve"> </w:t>
      </w:r>
      <w:r w:rsidRPr="00811166">
        <w:rPr>
          <w:sz w:val="26"/>
          <w:szCs w:val="26"/>
        </w:rPr>
        <w:t xml:space="preserve">технических средств обучения, расходных </w:t>
      </w:r>
      <w:r w:rsidRPr="00811166">
        <w:rPr>
          <w:sz w:val="26"/>
          <w:szCs w:val="26"/>
        </w:rPr>
        <w:lastRenderedPageBreak/>
        <w:t xml:space="preserve">материалов и на хозяйственные нужды (за исключением коммунальных услуг) в расчете на одного обучающегося;   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 на реализацию государственных полномочий по информационному обеспечению образовательных учреждений в соответствии с Законом Республики 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2023 год в сумме 8429,7 тыс. рублей, на 2024 и 2025 годы по 8438,2 тыс. рублей и 8445,3 тыс.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руб. соответственно;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2) расходы, связанные с обеспечением деятельности образовательных организаций: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 на развитие дошкольного образования на 2023 год в сумме 247839,4 тыс. рублей, на 2024 и 2025 годы по 247837,5 тыс. рублей и 249737,5 тыс.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руб. соответственно;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 на развитие общего образования на 2023 год в сумме 636414,3 тыс. рублей;  на 2024 и 2025 годы 639415,2 тыс. рублей и 641745,3 тыс. рублей соответственно;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на развитие дополнительного образования на 2023 год в сумме 55183,6 тыс.рублей, на 2024 год – 55328,9 тыс.рублей и на 2025 год – 55486,5 тыс.рублей;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на молодежную политику и оздоровление детей на 2023 год в сумме 42310,3 тыс.рублей и на 2024 и 2025 годы в сумме 36853,5 тыс.рублей и     36927,9 тыс.рублей соответственно;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 xml:space="preserve">- 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на другие вопросы в области образования  (централизованная бухгалтерия при отделе образования,  проведение мероприятий и т.д.) в 2023 году 42671,8 тыс.рублей, в 2024 и 2025  годах в сумме 42745,3 тыс. рублей и 42971  тыс.рублей соответственно.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По данному разделу учтены межбюджетные трансферты из федерального и республиканского бюджетов на: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ежемесячное денежное вознаграждение за классное руководство педагогическим работникам общеобразовательных организаций на 2023 год  в сумме 28748,2 тыс. рублей, на 2024 год - 31749,1 тыс. рублей и на 2025 год – 31749,1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811166" w:rsidRPr="00811166" w:rsidRDefault="00811166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811166">
        <w:rPr>
          <w:sz w:val="26"/>
          <w:szCs w:val="26"/>
        </w:rPr>
        <w:t>-</w:t>
      </w:r>
      <w:r w:rsidR="00226A00">
        <w:rPr>
          <w:sz w:val="26"/>
          <w:szCs w:val="26"/>
        </w:rPr>
        <w:t xml:space="preserve">  </w:t>
      </w:r>
      <w:r w:rsidRPr="00811166">
        <w:rPr>
          <w:sz w:val="26"/>
          <w:szCs w:val="26"/>
        </w:rPr>
        <w:t>организацию бесплатного горячего питания обучающихся по образовательным программам  начального общего образования в муниципальных образовательных организациях на 2023-2024 годы в сумме 11417,2 тыс.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рублей, на 2025 год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-12143,1 тыс.</w:t>
      </w:r>
      <w:r w:rsidR="00226A00">
        <w:rPr>
          <w:sz w:val="26"/>
          <w:szCs w:val="26"/>
        </w:rPr>
        <w:t xml:space="preserve"> </w:t>
      </w:r>
      <w:r w:rsidRPr="00811166">
        <w:rPr>
          <w:sz w:val="26"/>
          <w:szCs w:val="26"/>
        </w:rPr>
        <w:t>рублей.</w:t>
      </w:r>
    </w:p>
    <w:p w:rsidR="00B96DFA" w:rsidRPr="00932848" w:rsidRDefault="00B96DFA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</w:p>
    <w:p w:rsidR="003A2F8B" w:rsidRPr="00932848" w:rsidRDefault="003A2F8B" w:rsidP="0081116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932848">
        <w:rPr>
          <w:b/>
          <w:bCs/>
          <w:sz w:val="26"/>
          <w:szCs w:val="26"/>
        </w:rPr>
        <w:t>4.2.8. Раздел «</w:t>
      </w:r>
      <w:r w:rsidR="002269EC" w:rsidRPr="00932848">
        <w:rPr>
          <w:b/>
          <w:bCs/>
          <w:sz w:val="26"/>
          <w:szCs w:val="26"/>
        </w:rPr>
        <w:t>Культура, кинематография</w:t>
      </w:r>
      <w:r w:rsidRPr="00932848">
        <w:rPr>
          <w:b/>
          <w:bCs/>
          <w:sz w:val="26"/>
          <w:szCs w:val="26"/>
        </w:rPr>
        <w:t>»</w:t>
      </w:r>
    </w:p>
    <w:p w:rsidR="00A11CFB" w:rsidRPr="00932848" w:rsidRDefault="003A2F8B" w:rsidP="0081116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Расходы по разделу </w:t>
      </w:r>
      <w:r w:rsidR="007B0031" w:rsidRPr="00932848">
        <w:rPr>
          <w:sz w:val="26"/>
          <w:szCs w:val="26"/>
        </w:rPr>
        <w:t xml:space="preserve">на </w:t>
      </w:r>
      <w:r w:rsidR="009B36B2" w:rsidRPr="00932848">
        <w:rPr>
          <w:sz w:val="26"/>
          <w:szCs w:val="26"/>
        </w:rPr>
        <w:t>2023</w:t>
      </w:r>
      <w:r w:rsidR="002E4DA8" w:rsidRPr="00932848">
        <w:rPr>
          <w:sz w:val="26"/>
          <w:szCs w:val="26"/>
        </w:rPr>
        <w:t xml:space="preserve"> год</w:t>
      </w:r>
      <w:r w:rsidR="00FC430F" w:rsidRPr="00932848">
        <w:rPr>
          <w:sz w:val="26"/>
          <w:szCs w:val="26"/>
        </w:rPr>
        <w:t xml:space="preserve"> </w:t>
      </w:r>
      <w:r w:rsidRPr="00932848">
        <w:rPr>
          <w:sz w:val="26"/>
          <w:szCs w:val="26"/>
        </w:rPr>
        <w:t xml:space="preserve">предусмотрены в размере </w:t>
      </w:r>
      <w:r w:rsidR="00932848" w:rsidRPr="00932848">
        <w:rPr>
          <w:bCs/>
          <w:sz w:val="26"/>
          <w:szCs w:val="26"/>
        </w:rPr>
        <w:t>174180,5</w:t>
      </w:r>
      <w:r w:rsidRPr="00932848">
        <w:rPr>
          <w:sz w:val="26"/>
          <w:szCs w:val="26"/>
        </w:rPr>
        <w:t xml:space="preserve"> тыс. рублей или на   </w:t>
      </w:r>
      <w:r w:rsidR="00932848" w:rsidRPr="00932848">
        <w:rPr>
          <w:sz w:val="26"/>
          <w:szCs w:val="26"/>
        </w:rPr>
        <w:t>13,2</w:t>
      </w:r>
      <w:r w:rsidRPr="00932848">
        <w:rPr>
          <w:sz w:val="26"/>
          <w:szCs w:val="26"/>
        </w:rPr>
        <w:t xml:space="preserve"> % выше аналогичного показателя </w:t>
      </w:r>
      <w:r w:rsidR="009B36B2" w:rsidRPr="00932848">
        <w:rPr>
          <w:sz w:val="26"/>
          <w:szCs w:val="26"/>
        </w:rPr>
        <w:t>2022</w:t>
      </w:r>
      <w:r w:rsidR="002E4DA8" w:rsidRPr="00932848">
        <w:rPr>
          <w:sz w:val="26"/>
          <w:szCs w:val="26"/>
        </w:rPr>
        <w:t xml:space="preserve"> год</w:t>
      </w:r>
      <w:r w:rsidRPr="00932848">
        <w:rPr>
          <w:sz w:val="26"/>
          <w:szCs w:val="26"/>
        </w:rPr>
        <w:t xml:space="preserve">а. </w:t>
      </w:r>
      <w:r w:rsidR="007B0031" w:rsidRPr="00932848">
        <w:rPr>
          <w:sz w:val="26"/>
          <w:szCs w:val="26"/>
        </w:rPr>
        <w:t xml:space="preserve">Расходы бюджета района на </w:t>
      </w:r>
      <w:r w:rsidR="009B36B2" w:rsidRPr="00932848">
        <w:rPr>
          <w:sz w:val="26"/>
          <w:szCs w:val="26"/>
        </w:rPr>
        <w:t>2024</w:t>
      </w:r>
      <w:r w:rsidR="000C0D9C" w:rsidRPr="00932848">
        <w:rPr>
          <w:sz w:val="26"/>
          <w:szCs w:val="26"/>
        </w:rPr>
        <w:t>-</w:t>
      </w:r>
      <w:r w:rsidR="009B36B2" w:rsidRPr="00932848">
        <w:rPr>
          <w:sz w:val="26"/>
          <w:szCs w:val="26"/>
        </w:rPr>
        <w:t>2025</w:t>
      </w:r>
      <w:r w:rsidR="007B0031" w:rsidRPr="00932848">
        <w:rPr>
          <w:sz w:val="26"/>
          <w:szCs w:val="26"/>
        </w:rPr>
        <w:t xml:space="preserve"> годы предусмотрены в размере </w:t>
      </w:r>
      <w:r w:rsidR="00932848" w:rsidRPr="00932848">
        <w:rPr>
          <w:sz w:val="26"/>
          <w:szCs w:val="26"/>
        </w:rPr>
        <w:t>174848,8</w:t>
      </w:r>
      <w:r w:rsidR="007B0031" w:rsidRPr="00932848">
        <w:rPr>
          <w:sz w:val="26"/>
          <w:szCs w:val="26"/>
        </w:rPr>
        <w:t xml:space="preserve"> тыс. рублей и </w:t>
      </w:r>
      <w:r w:rsidR="00932848" w:rsidRPr="00932848">
        <w:rPr>
          <w:sz w:val="26"/>
          <w:szCs w:val="26"/>
        </w:rPr>
        <w:t>175560,2</w:t>
      </w:r>
      <w:r w:rsidR="00175B17" w:rsidRPr="00932848">
        <w:rPr>
          <w:sz w:val="26"/>
          <w:szCs w:val="26"/>
        </w:rPr>
        <w:t xml:space="preserve"> </w:t>
      </w:r>
      <w:r w:rsidR="007B0031" w:rsidRPr="00932848">
        <w:rPr>
          <w:sz w:val="26"/>
          <w:szCs w:val="26"/>
        </w:rPr>
        <w:t xml:space="preserve">тыс. рублей соответственно. </w:t>
      </w:r>
    </w:p>
    <w:p w:rsidR="00A11CFB" w:rsidRPr="00932848" w:rsidRDefault="00A11CF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>Распределение бюджетных ассигнований по разделу «</w:t>
      </w:r>
      <w:r w:rsidRPr="00932848">
        <w:rPr>
          <w:bCs/>
          <w:sz w:val="26"/>
          <w:szCs w:val="26"/>
        </w:rPr>
        <w:t>Культура, кинематография</w:t>
      </w:r>
      <w:r w:rsidRPr="00932848">
        <w:rPr>
          <w:sz w:val="26"/>
          <w:szCs w:val="26"/>
        </w:rPr>
        <w:t xml:space="preserve">» классификации расходов бюджета на </w:t>
      </w:r>
      <w:r w:rsidR="009B36B2" w:rsidRPr="00932848">
        <w:rPr>
          <w:sz w:val="26"/>
          <w:szCs w:val="26"/>
        </w:rPr>
        <w:t>2023</w:t>
      </w:r>
      <w:r w:rsidRPr="00932848">
        <w:rPr>
          <w:sz w:val="26"/>
          <w:szCs w:val="26"/>
        </w:rPr>
        <w:t>-</w:t>
      </w:r>
      <w:r w:rsidR="009B36B2" w:rsidRPr="00932848">
        <w:rPr>
          <w:sz w:val="26"/>
          <w:szCs w:val="26"/>
        </w:rPr>
        <w:t>2025</w:t>
      </w:r>
      <w:r w:rsidRPr="00932848">
        <w:rPr>
          <w:sz w:val="26"/>
          <w:szCs w:val="26"/>
        </w:rPr>
        <w:t xml:space="preserve"> годы представлено в таблице 1</w:t>
      </w:r>
      <w:r w:rsidR="00424B12" w:rsidRPr="00932848">
        <w:rPr>
          <w:sz w:val="26"/>
          <w:szCs w:val="26"/>
        </w:rPr>
        <w:t>4</w:t>
      </w:r>
      <w:r w:rsidRPr="00932848">
        <w:rPr>
          <w:sz w:val="26"/>
          <w:szCs w:val="26"/>
        </w:rPr>
        <w:t>.</w:t>
      </w:r>
    </w:p>
    <w:p w:rsidR="00A11CFB" w:rsidRPr="00932848" w:rsidRDefault="00A11CFB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932848">
        <w:rPr>
          <w:sz w:val="26"/>
          <w:szCs w:val="26"/>
        </w:rPr>
        <w:lastRenderedPageBreak/>
        <w:t>Таблица 1</w:t>
      </w:r>
      <w:r w:rsidR="00424B12" w:rsidRPr="00932848">
        <w:rPr>
          <w:sz w:val="26"/>
          <w:szCs w:val="26"/>
        </w:rPr>
        <w:t>4</w:t>
      </w:r>
    </w:p>
    <w:tbl>
      <w:tblPr>
        <w:tblW w:w="9815" w:type="dxa"/>
        <w:tblInd w:w="-34" w:type="dxa"/>
        <w:tblLayout w:type="fixed"/>
        <w:tblLook w:val="0000"/>
      </w:tblPr>
      <w:tblGrid>
        <w:gridCol w:w="3266"/>
        <w:gridCol w:w="1090"/>
        <w:gridCol w:w="1090"/>
        <w:gridCol w:w="1090"/>
        <w:gridCol w:w="1092"/>
        <w:gridCol w:w="727"/>
        <w:gridCol w:w="727"/>
        <w:gridCol w:w="733"/>
      </w:tblGrid>
      <w:tr w:rsidR="00551EE0" w:rsidRPr="00932848" w:rsidTr="00175B17">
        <w:trPr>
          <w:trHeight w:val="26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jc w:val="center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 xml:space="preserve">Утвержденный бюджет на </w:t>
            </w:r>
            <w:r w:rsidR="009B36B2" w:rsidRPr="00932848">
              <w:rPr>
                <w:sz w:val="20"/>
                <w:szCs w:val="20"/>
              </w:rPr>
              <w:t>2022</w:t>
            </w:r>
            <w:r w:rsidRPr="00932848">
              <w:rPr>
                <w:sz w:val="20"/>
                <w:szCs w:val="20"/>
              </w:rPr>
              <w:t xml:space="preserve"> год,</w:t>
            </w:r>
          </w:p>
          <w:p w:rsidR="00A11CFB" w:rsidRPr="00932848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тыс. руб.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Проект бюджета</w:t>
            </w:r>
          </w:p>
          <w:p w:rsidR="00A11CFB" w:rsidRPr="00932848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932848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</w:tr>
      <w:tr w:rsidR="00551EE0" w:rsidRPr="00932848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2023</w:t>
            </w:r>
            <w:r w:rsidR="00A11CFB" w:rsidRPr="0093284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 w:hanging="1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2024</w:t>
            </w:r>
            <w:r w:rsidR="00A11CFB" w:rsidRPr="0093284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2025</w:t>
            </w:r>
            <w:r w:rsidR="00A11CFB" w:rsidRPr="0093284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2023</w:t>
            </w:r>
            <w:r w:rsidR="00A11CFB" w:rsidRPr="00932848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 w:hanging="1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2024</w:t>
            </w:r>
            <w:r w:rsidR="00A11CFB" w:rsidRPr="00932848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9B36B2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2025</w:t>
            </w:r>
            <w:r w:rsidR="00A11CFB" w:rsidRPr="00932848">
              <w:rPr>
                <w:sz w:val="20"/>
                <w:szCs w:val="20"/>
              </w:rPr>
              <w:t>г.</w:t>
            </w:r>
          </w:p>
        </w:tc>
      </w:tr>
      <w:tr w:rsidR="00551EE0" w:rsidRPr="00932848" w:rsidTr="00175B17">
        <w:trPr>
          <w:trHeight w:val="25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32848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691E8A" w:rsidRPr="00932848" w:rsidTr="00165C07">
        <w:trPr>
          <w:trHeight w:val="50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B96DFA">
            <w:pPr>
              <w:rPr>
                <w:b/>
                <w:sz w:val="22"/>
                <w:szCs w:val="22"/>
              </w:rPr>
            </w:pPr>
            <w:r w:rsidRPr="00932848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932848">
              <w:rPr>
                <w:b/>
                <w:bCs/>
                <w:sz w:val="22"/>
                <w:szCs w:val="22"/>
              </w:rPr>
              <w:t>153854,9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932848">
              <w:rPr>
                <w:b/>
                <w:bCs/>
                <w:sz w:val="22"/>
                <w:szCs w:val="22"/>
              </w:rPr>
              <w:t>174180,5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932848">
              <w:rPr>
                <w:b/>
                <w:bCs/>
                <w:sz w:val="22"/>
                <w:szCs w:val="22"/>
              </w:rPr>
              <w:t>174848,8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bCs/>
                <w:sz w:val="22"/>
                <w:szCs w:val="22"/>
              </w:rPr>
            </w:pPr>
            <w:r w:rsidRPr="00932848">
              <w:rPr>
                <w:b/>
                <w:bCs/>
                <w:sz w:val="22"/>
                <w:szCs w:val="22"/>
              </w:rPr>
              <w:t>175560,2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932848">
              <w:rPr>
                <w:b/>
                <w:sz w:val="22"/>
                <w:szCs w:val="22"/>
              </w:rPr>
              <w:t>13,2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932848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b/>
                <w:sz w:val="22"/>
                <w:szCs w:val="22"/>
              </w:rPr>
            </w:pPr>
            <w:r w:rsidRPr="00932848">
              <w:rPr>
                <w:b/>
                <w:sz w:val="22"/>
                <w:szCs w:val="22"/>
              </w:rPr>
              <w:t>0,4</w:t>
            </w:r>
          </w:p>
        </w:tc>
      </w:tr>
      <w:tr w:rsidR="00691E8A" w:rsidRPr="00932848" w:rsidTr="00165C07">
        <w:trPr>
          <w:trHeight w:val="32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A" w:rsidRPr="00932848" w:rsidRDefault="00691E8A" w:rsidP="00B96DFA">
            <w:pPr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bCs/>
                <w:sz w:val="22"/>
                <w:szCs w:val="22"/>
              </w:rPr>
              <w:t>6042,06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bCs/>
                <w:sz w:val="22"/>
                <w:szCs w:val="22"/>
              </w:rPr>
              <w:t>8235,9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8237,8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8257,8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36,3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0,2</w:t>
            </w:r>
          </w:p>
        </w:tc>
      </w:tr>
      <w:tr w:rsidR="00691E8A" w:rsidRPr="00932848" w:rsidTr="00165C07">
        <w:trPr>
          <w:trHeight w:val="39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A" w:rsidRPr="00932848" w:rsidRDefault="00691E8A" w:rsidP="00B96DFA">
            <w:pPr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Централизованная библиотечная система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29673,14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41744,8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41833,6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42015,8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40,7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0,4</w:t>
            </w:r>
          </w:p>
        </w:tc>
      </w:tr>
      <w:tr w:rsidR="00691E8A" w:rsidRPr="00932848" w:rsidTr="00165C07">
        <w:trPr>
          <w:trHeight w:val="3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A" w:rsidRPr="00932848" w:rsidRDefault="00691E8A" w:rsidP="00B96DFA">
            <w:pPr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Обеспечение деятельности клубов и культурно- досуговых  центров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112082,9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116262</w:t>
            </w:r>
            <w:r w:rsidR="004D0C3E" w:rsidRPr="00932848">
              <w:rPr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117808,9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118298,1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3,7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1,3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0,4</w:t>
            </w:r>
          </w:p>
        </w:tc>
      </w:tr>
      <w:tr w:rsidR="00691E8A" w:rsidRPr="00932848" w:rsidTr="00175B17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A" w:rsidRPr="00932848" w:rsidRDefault="00691E8A" w:rsidP="00B96DFA">
            <w:pPr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2700,1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2700,1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</w:t>
            </w:r>
          </w:p>
        </w:tc>
      </w:tr>
      <w:tr w:rsidR="00691E8A" w:rsidRPr="00932848" w:rsidTr="00165C07">
        <w:trPr>
          <w:trHeight w:val="25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8A" w:rsidRPr="00932848" w:rsidRDefault="00691E8A" w:rsidP="00B96DFA">
            <w:pPr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bCs/>
                <w:sz w:val="22"/>
                <w:szCs w:val="22"/>
              </w:rPr>
              <w:t>3356,7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5237,7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bCs/>
                <w:sz w:val="22"/>
                <w:szCs w:val="22"/>
              </w:rPr>
              <w:t>4268,4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bCs/>
                <w:sz w:val="22"/>
                <w:szCs w:val="22"/>
              </w:rPr>
              <w:t>4288,4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56,0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-18,5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8A" w:rsidRPr="00932848" w:rsidRDefault="00691E8A" w:rsidP="00691E8A">
            <w:pPr>
              <w:ind w:left="-113"/>
              <w:jc w:val="right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0,5</w:t>
            </w:r>
          </w:p>
        </w:tc>
      </w:tr>
    </w:tbl>
    <w:p w:rsidR="00A11CFB" w:rsidRPr="00932848" w:rsidRDefault="00A11CFB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93284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В структуре раздела наибольший удельный вес </w:t>
      </w:r>
      <w:r w:rsidR="00BC655E" w:rsidRPr="00932848">
        <w:rPr>
          <w:sz w:val="26"/>
          <w:szCs w:val="26"/>
        </w:rPr>
        <w:t xml:space="preserve">в </w:t>
      </w:r>
      <w:r w:rsidR="009B36B2" w:rsidRPr="00932848">
        <w:rPr>
          <w:sz w:val="26"/>
          <w:szCs w:val="26"/>
        </w:rPr>
        <w:t>2023</w:t>
      </w:r>
      <w:r w:rsidR="002E4DA8" w:rsidRPr="00932848">
        <w:rPr>
          <w:sz w:val="26"/>
          <w:szCs w:val="26"/>
        </w:rPr>
        <w:t xml:space="preserve"> год</w:t>
      </w:r>
      <w:r w:rsidR="00BC655E" w:rsidRPr="00932848">
        <w:rPr>
          <w:sz w:val="26"/>
          <w:szCs w:val="26"/>
        </w:rPr>
        <w:t xml:space="preserve">у </w:t>
      </w:r>
      <w:r w:rsidRPr="00932848">
        <w:rPr>
          <w:sz w:val="26"/>
          <w:szCs w:val="26"/>
        </w:rPr>
        <w:t>составляют:</w:t>
      </w:r>
    </w:p>
    <w:p w:rsidR="003A2F8B" w:rsidRPr="0093284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932848" w:rsidRPr="00932848">
        <w:rPr>
          <w:sz w:val="26"/>
          <w:szCs w:val="26"/>
        </w:rPr>
        <w:t>66,7</w:t>
      </w:r>
      <w:r w:rsidRPr="00932848">
        <w:rPr>
          <w:sz w:val="26"/>
          <w:szCs w:val="26"/>
        </w:rPr>
        <w:t xml:space="preserve"> %;</w:t>
      </w:r>
    </w:p>
    <w:p w:rsidR="003A2F8B" w:rsidRPr="0093284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- расходы на содержание библиотек –  </w:t>
      </w:r>
      <w:r w:rsidR="00932848" w:rsidRPr="00932848">
        <w:rPr>
          <w:sz w:val="26"/>
          <w:szCs w:val="26"/>
        </w:rPr>
        <w:t>24,0</w:t>
      </w:r>
      <w:r w:rsidRPr="00932848">
        <w:rPr>
          <w:sz w:val="26"/>
          <w:szCs w:val="26"/>
        </w:rPr>
        <w:t>%.</w:t>
      </w:r>
    </w:p>
    <w:p w:rsidR="00CE3B11" w:rsidRPr="00932848" w:rsidRDefault="00CE3B1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7B17D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>Структура расходов проекта бюджета на культуру отражена в следующей диаграмме:</w:t>
      </w:r>
      <w:r w:rsidR="002D6D70" w:rsidRPr="00932848">
        <w:rPr>
          <w:sz w:val="26"/>
          <w:szCs w:val="26"/>
        </w:rPr>
        <w:t xml:space="preserve">                                                                 </w:t>
      </w:r>
    </w:p>
    <w:p w:rsidR="003A2F8B" w:rsidRPr="00932848" w:rsidRDefault="002D6D70" w:rsidP="007B17DD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932848">
        <w:rPr>
          <w:sz w:val="26"/>
          <w:szCs w:val="26"/>
        </w:rPr>
        <w:t xml:space="preserve">       </w:t>
      </w:r>
      <w:r w:rsidR="003A2F8B" w:rsidRPr="00932848">
        <w:rPr>
          <w:sz w:val="26"/>
          <w:szCs w:val="26"/>
        </w:rPr>
        <w:t xml:space="preserve">диаграмма </w:t>
      </w:r>
      <w:r w:rsidR="0047431F" w:rsidRPr="00932848">
        <w:rPr>
          <w:sz w:val="26"/>
          <w:szCs w:val="26"/>
        </w:rPr>
        <w:t>9</w:t>
      </w:r>
      <w:r w:rsidR="003A2F8B" w:rsidRPr="00932848">
        <w:rPr>
          <w:sz w:val="26"/>
          <w:szCs w:val="26"/>
        </w:rPr>
        <w:t xml:space="preserve"> (тыс. руб.)</w:t>
      </w:r>
    </w:p>
    <w:p w:rsidR="00371877" w:rsidRPr="00932848" w:rsidRDefault="00B235FC" w:rsidP="005A3956">
      <w:pPr>
        <w:tabs>
          <w:tab w:val="left" w:pos="4253"/>
          <w:tab w:val="left" w:pos="4395"/>
        </w:tabs>
        <w:spacing w:line="276" w:lineRule="auto"/>
        <w:ind w:right="-285"/>
        <w:jc w:val="both"/>
        <w:rPr>
          <w:sz w:val="28"/>
          <w:szCs w:val="28"/>
        </w:rPr>
      </w:pPr>
      <w:r w:rsidRPr="00932848">
        <w:rPr>
          <w:noProof/>
          <w:sz w:val="32"/>
          <w:szCs w:val="32"/>
        </w:rPr>
        <w:drawing>
          <wp:inline distT="0" distB="0" distL="0" distR="0">
            <wp:extent cx="6353298" cy="330134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3613" w:rsidRDefault="003A2F8B" w:rsidP="007B17DD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Информация о структуре расходной части бюджета на культуру в разрезе разделов функциональной классификации расходов представлена в таблице </w:t>
      </w:r>
      <w:r w:rsidR="007B0031" w:rsidRPr="00932848">
        <w:rPr>
          <w:sz w:val="26"/>
          <w:szCs w:val="26"/>
        </w:rPr>
        <w:t>1</w:t>
      </w:r>
      <w:r w:rsidR="00424B12" w:rsidRPr="00932848">
        <w:rPr>
          <w:sz w:val="26"/>
          <w:szCs w:val="26"/>
        </w:rPr>
        <w:t>5</w:t>
      </w:r>
      <w:r w:rsidRPr="00932848">
        <w:rPr>
          <w:sz w:val="26"/>
          <w:szCs w:val="26"/>
        </w:rPr>
        <w:t>.</w:t>
      </w:r>
    </w:p>
    <w:p w:rsidR="007B17DD" w:rsidRDefault="007B17DD" w:rsidP="007B17DD">
      <w:pPr>
        <w:spacing w:before="240" w:line="276" w:lineRule="auto"/>
        <w:ind w:right="-285" w:firstLine="540"/>
        <w:jc w:val="both"/>
        <w:rPr>
          <w:sz w:val="26"/>
          <w:szCs w:val="26"/>
        </w:rPr>
      </w:pPr>
    </w:p>
    <w:p w:rsidR="007B17DD" w:rsidRPr="00932848" w:rsidRDefault="007B17DD" w:rsidP="007B17DD">
      <w:pPr>
        <w:spacing w:before="240" w:line="276" w:lineRule="auto"/>
        <w:ind w:right="-285" w:firstLine="540"/>
        <w:jc w:val="both"/>
        <w:rPr>
          <w:sz w:val="26"/>
          <w:szCs w:val="26"/>
        </w:rPr>
      </w:pPr>
    </w:p>
    <w:p w:rsidR="003A2F8B" w:rsidRPr="00932848" w:rsidRDefault="003A2F8B" w:rsidP="005A3956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932848">
        <w:rPr>
          <w:sz w:val="26"/>
          <w:szCs w:val="26"/>
        </w:rPr>
        <w:lastRenderedPageBreak/>
        <w:t xml:space="preserve">таблица </w:t>
      </w:r>
      <w:r w:rsidR="0047431F" w:rsidRPr="00932848">
        <w:rPr>
          <w:sz w:val="26"/>
          <w:szCs w:val="26"/>
        </w:rPr>
        <w:t>1</w:t>
      </w:r>
      <w:r w:rsidR="00424B12" w:rsidRPr="00932848">
        <w:rPr>
          <w:sz w:val="26"/>
          <w:szCs w:val="26"/>
        </w:rPr>
        <w:t>5</w:t>
      </w:r>
      <w:r w:rsidRPr="00932848">
        <w:rPr>
          <w:sz w:val="26"/>
          <w:szCs w:val="26"/>
        </w:rPr>
        <w:t xml:space="preserve"> (тыс. руб</w:t>
      </w:r>
      <w:r w:rsidRPr="00932848">
        <w:rPr>
          <w:sz w:val="28"/>
          <w:szCs w:val="28"/>
        </w:rPr>
        <w:t>.)</w:t>
      </w:r>
    </w:p>
    <w:tbl>
      <w:tblPr>
        <w:tblW w:w="10311" w:type="dxa"/>
        <w:tblInd w:w="-318" w:type="dxa"/>
        <w:tblLayout w:type="fixed"/>
        <w:tblLook w:val="0000"/>
      </w:tblPr>
      <w:tblGrid>
        <w:gridCol w:w="2118"/>
        <w:gridCol w:w="930"/>
        <w:gridCol w:w="979"/>
        <w:gridCol w:w="918"/>
        <w:gridCol w:w="919"/>
        <w:gridCol w:w="705"/>
        <w:gridCol w:w="776"/>
        <w:gridCol w:w="725"/>
        <w:gridCol w:w="688"/>
        <w:gridCol w:w="707"/>
        <w:gridCol w:w="846"/>
      </w:tblGrid>
      <w:tr w:rsidR="00551EE0" w:rsidRPr="00932848" w:rsidTr="00FD53EC">
        <w:trPr>
          <w:trHeight w:val="79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932848" w:rsidRDefault="009B36B2" w:rsidP="00175B17">
            <w:pPr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2021</w:t>
            </w:r>
            <w:r w:rsidR="003A2F8B" w:rsidRPr="00932848">
              <w:rPr>
                <w:sz w:val="20"/>
                <w:szCs w:val="20"/>
              </w:rPr>
              <w:t xml:space="preserve"> год</w:t>
            </w:r>
          </w:p>
          <w:p w:rsidR="003A2F8B" w:rsidRPr="00932848" w:rsidRDefault="003A2F8B" w:rsidP="00175B17">
            <w:pPr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факт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9B36B2" w:rsidP="00175B17">
            <w:pPr>
              <w:jc w:val="center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2022</w:t>
            </w:r>
            <w:r w:rsidR="002E4DA8" w:rsidRPr="0093284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9B36B2" w:rsidP="00175B17">
            <w:pPr>
              <w:jc w:val="center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2023</w:t>
            </w:r>
            <w:r w:rsidR="002E4DA8" w:rsidRPr="0093284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916D63">
            <w:pPr>
              <w:ind w:left="-97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932848" w:rsidRDefault="003A2F8B" w:rsidP="00175B17">
            <w:pPr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 xml:space="preserve">Изменение удельного веса расходов </w:t>
            </w:r>
            <w:r w:rsidR="009B36B2" w:rsidRPr="00932848">
              <w:rPr>
                <w:sz w:val="20"/>
                <w:szCs w:val="20"/>
              </w:rPr>
              <w:t>2022</w:t>
            </w:r>
            <w:r w:rsidRPr="00932848">
              <w:rPr>
                <w:sz w:val="20"/>
                <w:szCs w:val="20"/>
              </w:rPr>
              <w:t xml:space="preserve">г. к </w:t>
            </w:r>
            <w:r w:rsidR="009B36B2" w:rsidRPr="00932848">
              <w:rPr>
                <w:sz w:val="20"/>
                <w:szCs w:val="20"/>
              </w:rPr>
              <w:t>2023</w:t>
            </w:r>
            <w:r w:rsidRPr="00932848">
              <w:rPr>
                <w:sz w:val="20"/>
                <w:szCs w:val="20"/>
              </w:rPr>
              <w:t>г.(гр.10 к гр.9)</w:t>
            </w:r>
          </w:p>
        </w:tc>
      </w:tr>
      <w:tr w:rsidR="00551EE0" w:rsidRPr="00932848" w:rsidTr="00FD53EC">
        <w:trPr>
          <w:trHeight w:val="1412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932848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932848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уточненный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Темп роста</w:t>
            </w:r>
          </w:p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 xml:space="preserve">(в %) к </w:t>
            </w:r>
            <w:r w:rsidR="009B36B2" w:rsidRPr="00932848">
              <w:rPr>
                <w:sz w:val="20"/>
                <w:szCs w:val="20"/>
              </w:rPr>
              <w:t>2021</w:t>
            </w:r>
            <w:r w:rsidRPr="00932848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9B36B2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2022</w:t>
            </w:r>
            <w:r w:rsidR="002E4DA8" w:rsidRPr="00932848">
              <w:rPr>
                <w:sz w:val="20"/>
                <w:szCs w:val="20"/>
              </w:rPr>
              <w:t xml:space="preserve"> год</w:t>
            </w:r>
            <w:r w:rsidR="003A2F8B" w:rsidRPr="00932848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9B36B2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2023</w:t>
            </w:r>
            <w:r w:rsidR="002E4DA8" w:rsidRPr="0093284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932848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932848" w:rsidTr="00FD53EC">
        <w:trPr>
          <w:trHeight w:val="18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right="-105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932848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11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D57274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16174,63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8"/>
              <w:jc w:val="right"/>
              <w:rPr>
                <w:sz w:val="20"/>
                <w:szCs w:val="20"/>
              </w:rPr>
            </w:pPr>
            <w:r w:rsidRPr="00932848">
              <w:rPr>
                <w:bCs/>
                <w:sz w:val="20"/>
                <w:szCs w:val="20"/>
              </w:rPr>
              <w:t>6042,06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7862,7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35349A">
            <w:pPr>
              <w:ind w:left="-118"/>
              <w:jc w:val="right"/>
              <w:rPr>
                <w:sz w:val="20"/>
                <w:szCs w:val="20"/>
              </w:rPr>
            </w:pPr>
            <w:r w:rsidRPr="00932848">
              <w:rPr>
                <w:bCs/>
                <w:sz w:val="20"/>
                <w:szCs w:val="20"/>
              </w:rPr>
              <w:t>8235,9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-49,1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0,8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Централизованная библиотечная система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D57274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29964,53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8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29673,14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39991,3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35349A">
            <w:pPr>
              <w:ind w:left="-118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41744,8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40,7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4,7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99231,18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112082,9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107276,9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116262,0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8,4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72,8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66,7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-6,1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3993,69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2700,1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8661,3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2700,1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-32,4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-68,8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-0,2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Гранты и господдержка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580,0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</w:tr>
      <w:tr w:rsidR="00691E8A" w:rsidRPr="00932848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84,0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1508,1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</w:t>
            </w:r>
          </w:p>
        </w:tc>
      </w:tr>
      <w:tr w:rsidR="00691E8A" w:rsidRPr="00932848" w:rsidTr="00FD53EC">
        <w:trPr>
          <w:trHeight w:val="33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sz w:val="22"/>
                <w:szCs w:val="22"/>
              </w:rPr>
            </w:pPr>
            <w:r w:rsidRPr="0093284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6089,6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3356,7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3517,3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5237,7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-14,0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56,0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48,9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sz w:val="20"/>
                <w:szCs w:val="20"/>
              </w:rPr>
            </w:pPr>
            <w:r w:rsidRPr="00932848">
              <w:rPr>
                <w:sz w:val="20"/>
                <w:szCs w:val="20"/>
              </w:rPr>
              <w:t>0,8</w:t>
            </w:r>
          </w:p>
        </w:tc>
      </w:tr>
      <w:tr w:rsidR="00691E8A" w:rsidRPr="00932848" w:rsidTr="00FD53EC">
        <w:trPr>
          <w:trHeight w:val="367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A" w:rsidRPr="00932848" w:rsidRDefault="00691E8A" w:rsidP="00175B17">
            <w:pPr>
              <w:ind w:right="-105"/>
              <w:rPr>
                <w:b/>
                <w:bCs/>
                <w:sz w:val="22"/>
                <w:szCs w:val="22"/>
              </w:rPr>
            </w:pPr>
            <w:r w:rsidRPr="00932848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155687,63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2314C1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153854,9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169397,6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174180,5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8A" w:rsidRPr="00932848" w:rsidRDefault="00691E8A" w:rsidP="00691E8A">
            <w:pPr>
              <w:ind w:left="-92"/>
              <w:jc w:val="right"/>
              <w:rPr>
                <w:b/>
                <w:bCs/>
                <w:sz w:val="20"/>
                <w:szCs w:val="20"/>
              </w:rPr>
            </w:pPr>
            <w:r w:rsidRPr="0093284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80ACA" w:rsidRPr="00932848" w:rsidRDefault="00D80ACA" w:rsidP="005A3956">
      <w:pPr>
        <w:spacing w:line="276" w:lineRule="auto"/>
        <w:ind w:right="-285" w:firstLine="900"/>
        <w:jc w:val="both"/>
        <w:rPr>
          <w:sz w:val="26"/>
          <w:szCs w:val="26"/>
        </w:rPr>
      </w:pPr>
    </w:p>
    <w:p w:rsidR="003A2F8B" w:rsidRPr="00932848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932848">
        <w:rPr>
          <w:sz w:val="26"/>
          <w:szCs w:val="26"/>
        </w:rPr>
        <w:t xml:space="preserve">Сравнительный анализ структуры расходов проекта бюджета на </w:t>
      </w:r>
      <w:r w:rsidR="000266C7" w:rsidRPr="00932848">
        <w:rPr>
          <w:sz w:val="26"/>
          <w:szCs w:val="26"/>
        </w:rPr>
        <w:t>культуру</w:t>
      </w:r>
      <w:r w:rsidRPr="00932848">
        <w:rPr>
          <w:sz w:val="26"/>
          <w:szCs w:val="26"/>
        </w:rPr>
        <w:t xml:space="preserve"> на </w:t>
      </w:r>
      <w:r w:rsidR="009B36B2" w:rsidRPr="00932848">
        <w:rPr>
          <w:sz w:val="26"/>
          <w:szCs w:val="26"/>
        </w:rPr>
        <w:t>2021</w:t>
      </w:r>
      <w:r w:rsidR="002875F2" w:rsidRPr="00932848">
        <w:rPr>
          <w:sz w:val="26"/>
          <w:szCs w:val="26"/>
        </w:rPr>
        <w:t>-</w:t>
      </w:r>
      <w:r w:rsidR="009B36B2" w:rsidRPr="00932848">
        <w:rPr>
          <w:sz w:val="26"/>
          <w:szCs w:val="26"/>
        </w:rPr>
        <w:t>2023</w:t>
      </w:r>
      <w:r w:rsidRPr="00932848">
        <w:rPr>
          <w:sz w:val="26"/>
          <w:szCs w:val="26"/>
        </w:rPr>
        <w:t xml:space="preserve"> год</w:t>
      </w:r>
      <w:r w:rsidR="000266C7" w:rsidRPr="00932848">
        <w:rPr>
          <w:sz w:val="26"/>
          <w:szCs w:val="26"/>
        </w:rPr>
        <w:t>ы</w:t>
      </w:r>
      <w:r w:rsidRPr="00932848">
        <w:rPr>
          <w:sz w:val="26"/>
          <w:szCs w:val="26"/>
        </w:rPr>
        <w:t xml:space="preserve">  отражен в следующей диаграмме:</w:t>
      </w:r>
    </w:p>
    <w:p w:rsidR="00AD54DC" w:rsidRPr="00932848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932848">
        <w:rPr>
          <w:sz w:val="26"/>
          <w:szCs w:val="26"/>
        </w:rPr>
        <w:t xml:space="preserve">диаграмма </w:t>
      </w:r>
      <w:r w:rsidR="0047431F" w:rsidRPr="00932848">
        <w:rPr>
          <w:sz w:val="26"/>
          <w:szCs w:val="26"/>
        </w:rPr>
        <w:t>10</w:t>
      </w:r>
      <w:r w:rsidRPr="00932848">
        <w:rPr>
          <w:sz w:val="26"/>
          <w:szCs w:val="26"/>
        </w:rPr>
        <w:t xml:space="preserve"> (млн. руб.)</w:t>
      </w:r>
    </w:p>
    <w:p w:rsidR="003A2F8B" w:rsidRPr="00932848" w:rsidRDefault="00B235FC" w:rsidP="0035349A">
      <w:pPr>
        <w:spacing w:line="276" w:lineRule="auto"/>
        <w:ind w:left="-426" w:right="-285"/>
        <w:jc w:val="both"/>
        <w:rPr>
          <w:b/>
          <w:bCs/>
          <w:sz w:val="28"/>
          <w:szCs w:val="28"/>
        </w:rPr>
      </w:pPr>
      <w:r w:rsidRPr="00932848">
        <w:rPr>
          <w:noProof/>
          <w:sz w:val="26"/>
          <w:szCs w:val="26"/>
        </w:rPr>
        <w:drawing>
          <wp:inline distT="0" distB="0" distL="0" distR="0">
            <wp:extent cx="6405501" cy="3705101"/>
            <wp:effectExtent l="19050" t="0" r="14349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16C6" w:rsidRPr="002137A8" w:rsidRDefault="002916C6" w:rsidP="002137A8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932848">
        <w:rPr>
          <w:sz w:val="26"/>
          <w:szCs w:val="26"/>
        </w:rPr>
        <w:lastRenderedPageBreak/>
        <w:t xml:space="preserve">В </w:t>
      </w:r>
      <w:r w:rsidRPr="002137A8">
        <w:rPr>
          <w:sz w:val="26"/>
          <w:szCs w:val="26"/>
        </w:rPr>
        <w:t>данном разделе предусмотрены  средства:</w:t>
      </w:r>
    </w:p>
    <w:p w:rsidR="002137A8" w:rsidRPr="002137A8" w:rsidRDefault="002137A8" w:rsidP="002137A8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2137A8">
        <w:rPr>
          <w:sz w:val="26"/>
          <w:szCs w:val="26"/>
        </w:rPr>
        <w:t>- на содержание сети  муниципальных учреждений  культуры и искусства: библиотек, музеев, РДК, культурных мероприятий, в том числе на:</w:t>
      </w:r>
    </w:p>
    <w:p w:rsidR="002137A8" w:rsidRPr="002137A8" w:rsidRDefault="002137A8" w:rsidP="002137A8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2137A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>развитие клубной деятельности в сумме 116262,0 ,0 тыс.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 xml:space="preserve">рублей в 2023 году, в 2024 и 2025 годах  117808,9 тыс. рублей и 1182298,1 тыс. рублей соответственно; </w:t>
      </w:r>
    </w:p>
    <w:p w:rsidR="002137A8" w:rsidRPr="002137A8" w:rsidRDefault="002137A8" w:rsidP="002137A8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2137A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>развитие библиотечного дела в сумме 41744,8 тыс.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 xml:space="preserve">рублей в 2023 году, в 2024 и 2025 годах 41833,6 тыс. рублей и 42015,8 тыс. рублей соответственно; </w:t>
      </w:r>
    </w:p>
    <w:p w:rsidR="002137A8" w:rsidRPr="002137A8" w:rsidRDefault="002137A8" w:rsidP="002137A8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2137A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>развитие музейного дела в сумме  8235,9 тыс.</w:t>
      </w:r>
      <w:r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>рублей в 2023 году, в 2024 и 2025 годах 8237,8 тыс. рублей и 8257,8 тыс. рублей соответственно.</w:t>
      </w:r>
    </w:p>
    <w:p w:rsidR="002916C6" w:rsidRPr="002137A8" w:rsidRDefault="002916C6" w:rsidP="002137A8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2137A8" w:rsidRDefault="003A2F8B" w:rsidP="002137A8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2137A8">
        <w:rPr>
          <w:b/>
          <w:bCs/>
          <w:sz w:val="26"/>
          <w:szCs w:val="26"/>
        </w:rPr>
        <w:t>4.2.9. Раздел «Противоэпидемические мероприятия».</w:t>
      </w:r>
    </w:p>
    <w:p w:rsidR="00A471E3" w:rsidRPr="002137A8" w:rsidRDefault="003A2F8B" w:rsidP="002137A8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137A8">
        <w:rPr>
          <w:sz w:val="26"/>
          <w:szCs w:val="26"/>
        </w:rPr>
        <w:t xml:space="preserve">По разделу </w:t>
      </w:r>
      <w:r w:rsidR="00A471E3" w:rsidRPr="002137A8">
        <w:rPr>
          <w:sz w:val="26"/>
          <w:szCs w:val="26"/>
        </w:rPr>
        <w:t xml:space="preserve">на </w:t>
      </w:r>
      <w:r w:rsidR="009B36B2" w:rsidRPr="002137A8">
        <w:rPr>
          <w:sz w:val="26"/>
          <w:szCs w:val="26"/>
        </w:rPr>
        <w:t>2023</w:t>
      </w:r>
      <w:r w:rsidR="002E4DA8" w:rsidRPr="002137A8">
        <w:rPr>
          <w:sz w:val="26"/>
          <w:szCs w:val="26"/>
        </w:rPr>
        <w:t xml:space="preserve"> год</w:t>
      </w:r>
      <w:r w:rsidR="00442DD0" w:rsidRPr="002137A8"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 xml:space="preserve">расходы предусмотрены в размере </w:t>
      </w:r>
      <w:r w:rsidR="00F91BC4" w:rsidRPr="002137A8">
        <w:rPr>
          <w:sz w:val="26"/>
          <w:szCs w:val="26"/>
        </w:rPr>
        <w:t>7</w:t>
      </w:r>
      <w:r w:rsidR="002137A8" w:rsidRPr="002137A8">
        <w:rPr>
          <w:sz w:val="26"/>
          <w:szCs w:val="26"/>
        </w:rPr>
        <w:t>3</w:t>
      </w:r>
      <w:r w:rsidR="00F91BC4" w:rsidRPr="002137A8">
        <w:rPr>
          <w:sz w:val="26"/>
          <w:szCs w:val="26"/>
        </w:rPr>
        <w:t>3,</w:t>
      </w:r>
      <w:r w:rsidR="002137A8" w:rsidRPr="002137A8">
        <w:rPr>
          <w:sz w:val="26"/>
          <w:szCs w:val="26"/>
        </w:rPr>
        <w:t>9</w:t>
      </w:r>
      <w:r w:rsidR="00F91BC4" w:rsidRPr="002137A8">
        <w:rPr>
          <w:sz w:val="26"/>
          <w:szCs w:val="26"/>
        </w:rPr>
        <w:t xml:space="preserve"> </w:t>
      </w:r>
      <w:r w:rsidRPr="002137A8">
        <w:rPr>
          <w:sz w:val="26"/>
          <w:szCs w:val="26"/>
        </w:rPr>
        <w:t>тыс. рублей на решение вопросов по дезинфекции, дератизации, противоэпидемические мероприятия</w:t>
      </w:r>
      <w:r w:rsidR="00A471E3" w:rsidRPr="002137A8">
        <w:rPr>
          <w:sz w:val="26"/>
          <w:szCs w:val="26"/>
        </w:rPr>
        <w:t xml:space="preserve"> или на </w:t>
      </w:r>
      <w:r w:rsidR="00F91BC4" w:rsidRPr="002137A8">
        <w:rPr>
          <w:sz w:val="26"/>
          <w:szCs w:val="26"/>
        </w:rPr>
        <w:t>4,</w:t>
      </w:r>
      <w:r w:rsidR="002137A8" w:rsidRPr="002137A8">
        <w:rPr>
          <w:sz w:val="26"/>
          <w:szCs w:val="26"/>
        </w:rPr>
        <w:t>3</w:t>
      </w:r>
      <w:r w:rsidR="00A471E3" w:rsidRPr="002137A8">
        <w:rPr>
          <w:sz w:val="26"/>
          <w:szCs w:val="26"/>
        </w:rPr>
        <w:t xml:space="preserve"> % выше аналогичного показателя </w:t>
      </w:r>
      <w:r w:rsidR="009B36B2" w:rsidRPr="002137A8">
        <w:rPr>
          <w:sz w:val="26"/>
          <w:szCs w:val="26"/>
        </w:rPr>
        <w:t>2022</w:t>
      </w:r>
      <w:r w:rsidR="002E4DA8" w:rsidRPr="002137A8">
        <w:rPr>
          <w:sz w:val="26"/>
          <w:szCs w:val="26"/>
        </w:rPr>
        <w:t xml:space="preserve"> год</w:t>
      </w:r>
      <w:r w:rsidR="00A471E3" w:rsidRPr="002137A8">
        <w:rPr>
          <w:sz w:val="26"/>
          <w:szCs w:val="26"/>
        </w:rPr>
        <w:t xml:space="preserve">а. Расходы бюджета района на </w:t>
      </w:r>
      <w:r w:rsidR="009B36B2" w:rsidRPr="002137A8">
        <w:rPr>
          <w:sz w:val="26"/>
          <w:szCs w:val="26"/>
        </w:rPr>
        <w:t>2024</w:t>
      </w:r>
      <w:r w:rsidR="000C0D9C" w:rsidRPr="002137A8">
        <w:rPr>
          <w:sz w:val="26"/>
          <w:szCs w:val="26"/>
        </w:rPr>
        <w:t>-</w:t>
      </w:r>
      <w:r w:rsidR="009B36B2" w:rsidRPr="002137A8">
        <w:rPr>
          <w:sz w:val="26"/>
          <w:szCs w:val="26"/>
        </w:rPr>
        <w:t>2025</w:t>
      </w:r>
      <w:r w:rsidR="00A471E3" w:rsidRPr="002137A8">
        <w:rPr>
          <w:sz w:val="26"/>
          <w:szCs w:val="26"/>
        </w:rPr>
        <w:t xml:space="preserve"> годы предусмотрены в размере </w:t>
      </w:r>
      <w:r w:rsidR="002137A8" w:rsidRPr="002137A8">
        <w:rPr>
          <w:sz w:val="26"/>
          <w:szCs w:val="26"/>
        </w:rPr>
        <w:t xml:space="preserve">763,2 тыс. рублей  и 793,9 </w:t>
      </w:r>
      <w:r w:rsidR="00A471E3" w:rsidRPr="002137A8">
        <w:rPr>
          <w:sz w:val="26"/>
          <w:szCs w:val="26"/>
        </w:rPr>
        <w:t xml:space="preserve">тыс. рублей соответственно. </w:t>
      </w:r>
    </w:p>
    <w:p w:rsidR="003A2F8B" w:rsidRPr="002137A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137A8">
        <w:rPr>
          <w:sz w:val="26"/>
          <w:szCs w:val="26"/>
        </w:rPr>
        <w:t xml:space="preserve">Осуществление  расходов в </w:t>
      </w:r>
      <w:r w:rsidR="009B36B2" w:rsidRPr="002137A8">
        <w:rPr>
          <w:sz w:val="26"/>
          <w:szCs w:val="26"/>
        </w:rPr>
        <w:t>2023</w:t>
      </w:r>
      <w:r w:rsidR="002E4DA8" w:rsidRPr="002137A8">
        <w:rPr>
          <w:sz w:val="26"/>
          <w:szCs w:val="26"/>
        </w:rPr>
        <w:t xml:space="preserve"> год</w:t>
      </w:r>
      <w:r w:rsidRPr="002137A8">
        <w:rPr>
          <w:sz w:val="26"/>
          <w:szCs w:val="26"/>
        </w:rPr>
        <w:t>у на решение данных вопросов закреплено за Исполнительным комитетом Мамадышского муниципального района.</w:t>
      </w:r>
    </w:p>
    <w:p w:rsidR="003A2F8B" w:rsidRPr="002137A8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B17DD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B17DD">
        <w:rPr>
          <w:b/>
          <w:bCs/>
          <w:sz w:val="26"/>
          <w:szCs w:val="26"/>
        </w:rPr>
        <w:t>4.2.10. Раздел «Социальная политика</w:t>
      </w:r>
      <w:r w:rsidR="004F0871" w:rsidRPr="007B17DD">
        <w:rPr>
          <w:b/>
          <w:bCs/>
          <w:sz w:val="26"/>
          <w:szCs w:val="26"/>
        </w:rPr>
        <w:t>»</w:t>
      </w:r>
      <w:r w:rsidRPr="007B17DD">
        <w:rPr>
          <w:b/>
          <w:bCs/>
          <w:sz w:val="26"/>
          <w:szCs w:val="26"/>
        </w:rPr>
        <w:t>.</w:t>
      </w:r>
    </w:p>
    <w:p w:rsidR="00A471E3" w:rsidRPr="007B17DD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7B17DD">
        <w:rPr>
          <w:sz w:val="26"/>
          <w:szCs w:val="26"/>
        </w:rPr>
        <w:t xml:space="preserve"> Расходы на социальную политику </w:t>
      </w:r>
      <w:r w:rsidR="004F0871" w:rsidRPr="007B17DD">
        <w:rPr>
          <w:sz w:val="26"/>
          <w:szCs w:val="26"/>
        </w:rPr>
        <w:t xml:space="preserve">на </w:t>
      </w:r>
      <w:r w:rsidR="009B36B2" w:rsidRPr="007B17DD">
        <w:rPr>
          <w:sz w:val="26"/>
          <w:szCs w:val="26"/>
        </w:rPr>
        <w:t>2023</w:t>
      </w:r>
      <w:r w:rsidR="002E4DA8" w:rsidRPr="007B17DD">
        <w:rPr>
          <w:sz w:val="26"/>
          <w:szCs w:val="26"/>
        </w:rPr>
        <w:t xml:space="preserve"> год</w:t>
      </w:r>
      <w:r w:rsidR="00C9372D" w:rsidRPr="007B17DD">
        <w:rPr>
          <w:sz w:val="26"/>
          <w:szCs w:val="26"/>
        </w:rPr>
        <w:t xml:space="preserve"> </w:t>
      </w:r>
      <w:r w:rsidRPr="007B17DD">
        <w:rPr>
          <w:sz w:val="26"/>
          <w:szCs w:val="26"/>
        </w:rPr>
        <w:t xml:space="preserve">предусмотрены в размере </w:t>
      </w:r>
      <w:r w:rsidR="00AF69B7" w:rsidRPr="007B17DD">
        <w:rPr>
          <w:sz w:val="26"/>
          <w:szCs w:val="26"/>
        </w:rPr>
        <w:t>37</w:t>
      </w:r>
      <w:r w:rsidR="007B17DD" w:rsidRPr="007B17DD">
        <w:rPr>
          <w:sz w:val="26"/>
          <w:szCs w:val="26"/>
        </w:rPr>
        <w:t>250</w:t>
      </w:r>
      <w:r w:rsidR="00AF69B7" w:rsidRPr="007B17DD">
        <w:rPr>
          <w:sz w:val="26"/>
          <w:szCs w:val="26"/>
        </w:rPr>
        <w:t>,</w:t>
      </w:r>
      <w:r w:rsidR="007B17DD" w:rsidRPr="007B17DD">
        <w:rPr>
          <w:sz w:val="26"/>
          <w:szCs w:val="26"/>
        </w:rPr>
        <w:t>0</w:t>
      </w:r>
      <w:r w:rsidRPr="007B17DD">
        <w:rPr>
          <w:sz w:val="26"/>
          <w:szCs w:val="26"/>
        </w:rPr>
        <w:t xml:space="preserve"> тыс. рублей или на</w:t>
      </w:r>
      <w:r w:rsidR="00AF69B7" w:rsidRPr="007B17DD">
        <w:rPr>
          <w:sz w:val="26"/>
          <w:szCs w:val="26"/>
        </w:rPr>
        <w:t xml:space="preserve"> </w:t>
      </w:r>
      <w:r w:rsidR="007B17DD" w:rsidRPr="007B17DD">
        <w:rPr>
          <w:sz w:val="26"/>
          <w:szCs w:val="26"/>
        </w:rPr>
        <w:t>0,4</w:t>
      </w:r>
      <w:r w:rsidR="00F14262" w:rsidRPr="007B17DD">
        <w:rPr>
          <w:sz w:val="26"/>
          <w:szCs w:val="26"/>
        </w:rPr>
        <w:t xml:space="preserve">% </w:t>
      </w:r>
      <w:r w:rsidR="007B17DD" w:rsidRPr="007B17DD">
        <w:rPr>
          <w:sz w:val="26"/>
          <w:szCs w:val="26"/>
        </w:rPr>
        <w:t>больш</w:t>
      </w:r>
      <w:r w:rsidRPr="007B17DD">
        <w:rPr>
          <w:sz w:val="26"/>
          <w:szCs w:val="26"/>
        </w:rPr>
        <w:t xml:space="preserve">е соответствующего уровня </w:t>
      </w:r>
      <w:r w:rsidR="009B36B2" w:rsidRPr="007B17DD">
        <w:rPr>
          <w:sz w:val="26"/>
          <w:szCs w:val="26"/>
        </w:rPr>
        <w:t>2022</w:t>
      </w:r>
      <w:r w:rsidR="002E4DA8" w:rsidRPr="007B17DD">
        <w:rPr>
          <w:sz w:val="26"/>
          <w:szCs w:val="26"/>
        </w:rPr>
        <w:t xml:space="preserve"> год</w:t>
      </w:r>
      <w:r w:rsidRPr="007B17DD">
        <w:rPr>
          <w:sz w:val="26"/>
          <w:szCs w:val="26"/>
        </w:rPr>
        <w:t>а</w:t>
      </w:r>
      <w:r w:rsidR="00A471E3" w:rsidRPr="007B17DD">
        <w:rPr>
          <w:sz w:val="26"/>
          <w:szCs w:val="26"/>
        </w:rPr>
        <w:t xml:space="preserve">. Расходы бюджета района на </w:t>
      </w:r>
      <w:r w:rsidR="009B36B2" w:rsidRPr="007B17DD">
        <w:rPr>
          <w:sz w:val="26"/>
          <w:szCs w:val="26"/>
        </w:rPr>
        <w:t>2024</w:t>
      </w:r>
      <w:r w:rsidR="000C0D9C" w:rsidRPr="007B17DD">
        <w:rPr>
          <w:sz w:val="26"/>
          <w:szCs w:val="26"/>
        </w:rPr>
        <w:t>-</w:t>
      </w:r>
      <w:r w:rsidR="009B36B2" w:rsidRPr="007B17DD">
        <w:rPr>
          <w:sz w:val="26"/>
          <w:szCs w:val="26"/>
        </w:rPr>
        <w:t>2025</w:t>
      </w:r>
      <w:r w:rsidR="00A471E3" w:rsidRPr="007B17DD">
        <w:rPr>
          <w:sz w:val="26"/>
          <w:szCs w:val="26"/>
        </w:rPr>
        <w:t xml:space="preserve"> годы предусмотрены в размере </w:t>
      </w:r>
      <w:r w:rsidR="007B17DD" w:rsidRPr="007B17DD">
        <w:rPr>
          <w:sz w:val="26"/>
          <w:szCs w:val="26"/>
        </w:rPr>
        <w:t>38218,8</w:t>
      </w:r>
      <w:r w:rsidR="00A471E3" w:rsidRPr="007B17DD">
        <w:rPr>
          <w:sz w:val="26"/>
          <w:szCs w:val="26"/>
        </w:rPr>
        <w:t xml:space="preserve"> тыс. рублей и </w:t>
      </w:r>
      <w:r w:rsidR="00AF69B7" w:rsidRPr="007B17DD">
        <w:rPr>
          <w:sz w:val="26"/>
          <w:szCs w:val="26"/>
        </w:rPr>
        <w:t>39</w:t>
      </w:r>
      <w:r w:rsidR="00F80CB8" w:rsidRPr="007B17DD">
        <w:rPr>
          <w:sz w:val="26"/>
          <w:szCs w:val="26"/>
        </w:rPr>
        <w:t>1</w:t>
      </w:r>
      <w:r w:rsidR="007B17DD" w:rsidRPr="007B17DD">
        <w:rPr>
          <w:sz w:val="26"/>
          <w:szCs w:val="26"/>
        </w:rPr>
        <w:t>73</w:t>
      </w:r>
      <w:r w:rsidR="00AF69B7" w:rsidRPr="007B17DD">
        <w:rPr>
          <w:sz w:val="26"/>
          <w:szCs w:val="26"/>
        </w:rPr>
        <w:t>,</w:t>
      </w:r>
      <w:r w:rsidR="007B17DD" w:rsidRPr="007B17DD">
        <w:rPr>
          <w:sz w:val="26"/>
          <w:szCs w:val="26"/>
        </w:rPr>
        <w:t>2</w:t>
      </w:r>
      <w:r w:rsidR="00A471E3" w:rsidRPr="007B17DD">
        <w:rPr>
          <w:sz w:val="26"/>
          <w:szCs w:val="26"/>
        </w:rPr>
        <w:t xml:space="preserve"> тыс. рублей соответственно. </w:t>
      </w:r>
    </w:p>
    <w:p w:rsidR="000234F9" w:rsidRPr="007B17DD" w:rsidRDefault="000234F9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B17DD">
        <w:rPr>
          <w:sz w:val="26"/>
          <w:szCs w:val="26"/>
        </w:rPr>
        <w:t>Распределение бюджетных ассигнований по разделу «</w:t>
      </w:r>
      <w:r w:rsidR="004F0871" w:rsidRPr="007B17DD">
        <w:rPr>
          <w:sz w:val="26"/>
          <w:szCs w:val="26"/>
        </w:rPr>
        <w:t>Социальная политика</w:t>
      </w:r>
      <w:r w:rsidRPr="007B17DD">
        <w:rPr>
          <w:sz w:val="26"/>
          <w:szCs w:val="26"/>
        </w:rPr>
        <w:t xml:space="preserve">» классификации расходов бюджета на </w:t>
      </w:r>
      <w:r w:rsidR="009B36B2" w:rsidRPr="007B17DD">
        <w:rPr>
          <w:sz w:val="26"/>
          <w:szCs w:val="26"/>
        </w:rPr>
        <w:t>2023</w:t>
      </w:r>
      <w:r w:rsidR="002875F2" w:rsidRPr="007B17DD">
        <w:rPr>
          <w:sz w:val="26"/>
          <w:szCs w:val="26"/>
        </w:rPr>
        <w:t>-</w:t>
      </w:r>
      <w:r w:rsidR="009B36B2" w:rsidRPr="007B17DD">
        <w:rPr>
          <w:sz w:val="26"/>
          <w:szCs w:val="26"/>
        </w:rPr>
        <w:t>2025</w:t>
      </w:r>
      <w:r w:rsidRPr="007B17DD">
        <w:rPr>
          <w:sz w:val="26"/>
          <w:szCs w:val="26"/>
        </w:rPr>
        <w:t xml:space="preserve"> годы представлено в таблице 1</w:t>
      </w:r>
      <w:r w:rsidR="00424B12" w:rsidRPr="007B17DD">
        <w:rPr>
          <w:sz w:val="26"/>
          <w:szCs w:val="26"/>
        </w:rPr>
        <w:t>6</w:t>
      </w:r>
      <w:r w:rsidRPr="007B17DD">
        <w:rPr>
          <w:sz w:val="26"/>
          <w:szCs w:val="26"/>
        </w:rPr>
        <w:t>.</w:t>
      </w:r>
    </w:p>
    <w:p w:rsidR="000234F9" w:rsidRPr="007B17DD" w:rsidRDefault="000234F9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7B17DD">
        <w:rPr>
          <w:sz w:val="26"/>
          <w:szCs w:val="26"/>
        </w:rPr>
        <w:t>Таблица 1</w:t>
      </w:r>
      <w:r w:rsidR="00424B12" w:rsidRPr="007B17DD">
        <w:rPr>
          <w:sz w:val="26"/>
          <w:szCs w:val="26"/>
        </w:rPr>
        <w:t>6</w:t>
      </w:r>
    </w:p>
    <w:tbl>
      <w:tblPr>
        <w:tblW w:w="10105" w:type="dxa"/>
        <w:tblInd w:w="-176" w:type="dxa"/>
        <w:tblLayout w:type="fixed"/>
        <w:tblLook w:val="0000"/>
      </w:tblPr>
      <w:tblGrid>
        <w:gridCol w:w="4127"/>
        <w:gridCol w:w="996"/>
        <w:gridCol w:w="996"/>
        <w:gridCol w:w="854"/>
        <w:gridCol w:w="893"/>
        <w:gridCol w:w="732"/>
        <w:gridCol w:w="732"/>
        <w:gridCol w:w="775"/>
      </w:tblGrid>
      <w:tr w:rsidR="00551EE0" w:rsidRPr="007B17DD" w:rsidTr="00FD53EC">
        <w:trPr>
          <w:trHeight w:val="253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 xml:space="preserve">Утвержденный бюджет на </w:t>
            </w:r>
            <w:r w:rsidR="009B36B2" w:rsidRPr="007B17DD">
              <w:rPr>
                <w:sz w:val="20"/>
                <w:szCs w:val="20"/>
              </w:rPr>
              <w:t>2022</w:t>
            </w:r>
            <w:r w:rsidR="002E4DA8" w:rsidRPr="007B17DD">
              <w:rPr>
                <w:sz w:val="20"/>
                <w:szCs w:val="20"/>
              </w:rPr>
              <w:t xml:space="preserve"> год</w:t>
            </w:r>
            <w:r w:rsidRPr="007B17DD">
              <w:rPr>
                <w:sz w:val="20"/>
                <w:szCs w:val="20"/>
              </w:rPr>
              <w:t xml:space="preserve">, </w:t>
            </w:r>
          </w:p>
          <w:p w:rsidR="000234F9" w:rsidRPr="007B17DD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Проект бюджета</w:t>
            </w:r>
          </w:p>
          <w:p w:rsidR="000234F9" w:rsidRPr="007B17DD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тыс. руб.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7B17DD" w:rsidTr="00FD53EC">
        <w:trPr>
          <w:trHeight w:val="253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7B17DD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FD53EC" w:rsidRPr="007B17DD" w:rsidTr="00FD53EC">
        <w:trPr>
          <w:trHeight w:val="246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D414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D414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2023</w:t>
            </w:r>
            <w:r w:rsidR="009D4149" w:rsidRPr="007B17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2024</w:t>
            </w:r>
            <w:r w:rsidR="009D4149" w:rsidRPr="007B17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2025</w:t>
            </w:r>
            <w:r w:rsidR="009D4149" w:rsidRPr="007B17D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2023</w:t>
            </w:r>
            <w:r w:rsidR="009D4149" w:rsidRPr="007B17DD">
              <w:rPr>
                <w:sz w:val="20"/>
                <w:szCs w:val="20"/>
              </w:rPr>
              <w:t>г.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2024</w:t>
            </w:r>
            <w:r w:rsidR="009D4149" w:rsidRPr="007B17DD">
              <w:rPr>
                <w:sz w:val="20"/>
                <w:szCs w:val="20"/>
              </w:rPr>
              <w:t>г.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7B17DD" w:rsidRDefault="009B36B2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B17DD">
              <w:rPr>
                <w:sz w:val="20"/>
                <w:szCs w:val="20"/>
              </w:rPr>
              <w:t>2025</w:t>
            </w:r>
            <w:r w:rsidR="009D4149" w:rsidRPr="007B17DD">
              <w:rPr>
                <w:sz w:val="20"/>
                <w:szCs w:val="20"/>
              </w:rPr>
              <w:t>г.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F91BC4">
            <w:pPr>
              <w:rPr>
                <w:b/>
                <w:sz w:val="22"/>
                <w:szCs w:val="22"/>
              </w:rPr>
            </w:pPr>
            <w:r w:rsidRPr="007B17DD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B17DD">
              <w:rPr>
                <w:b/>
                <w:bCs/>
                <w:sz w:val="22"/>
                <w:szCs w:val="22"/>
              </w:rPr>
              <w:t>37105,5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B17DD">
              <w:rPr>
                <w:b/>
                <w:bCs/>
                <w:sz w:val="22"/>
                <w:szCs w:val="22"/>
              </w:rPr>
              <w:t>37250,0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B17DD">
              <w:rPr>
                <w:b/>
                <w:bCs/>
                <w:sz w:val="22"/>
                <w:szCs w:val="22"/>
              </w:rPr>
              <w:t>38218,8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b/>
                <w:bCs/>
                <w:sz w:val="22"/>
                <w:szCs w:val="22"/>
              </w:rPr>
            </w:pPr>
            <w:r w:rsidRPr="007B17DD">
              <w:rPr>
                <w:b/>
                <w:bCs/>
                <w:sz w:val="22"/>
                <w:szCs w:val="22"/>
              </w:rPr>
              <w:t>39173,2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2,6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2,5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7B17DD" w:rsidRDefault="007B17DD" w:rsidP="00F91BC4">
            <w:pPr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2041,3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2165,8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bCs/>
                <w:sz w:val="22"/>
                <w:szCs w:val="22"/>
              </w:rPr>
              <w:t>2252,4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bCs/>
                <w:sz w:val="22"/>
                <w:szCs w:val="22"/>
              </w:rPr>
              <w:t>2342,4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6,1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7B17DD" w:rsidRDefault="007B17DD" w:rsidP="00F91BC4">
            <w:pPr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426,9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1349,9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bCs/>
                <w:sz w:val="22"/>
                <w:szCs w:val="22"/>
              </w:rPr>
              <w:t>1349,9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bCs/>
                <w:sz w:val="22"/>
                <w:szCs w:val="22"/>
              </w:rPr>
              <w:t>1349,9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216,2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</w:t>
            </w:r>
          </w:p>
        </w:tc>
      </w:tr>
      <w:tr w:rsidR="00FD53EC" w:rsidRPr="007B17DD" w:rsidTr="00FD53EC">
        <w:trPr>
          <w:trHeight w:val="26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7B17DD" w:rsidRDefault="007B17DD" w:rsidP="00F91BC4">
            <w:pPr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Обеспечение питанием обучающихся в общеобразовательных организациях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4044,5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4370,7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4591,5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4768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8,1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5,1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3,8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FD53EC" w:rsidRDefault="007B17DD" w:rsidP="00F91BC4">
            <w:pPr>
              <w:rPr>
                <w:sz w:val="20"/>
                <w:szCs w:val="20"/>
              </w:rPr>
            </w:pPr>
            <w:r w:rsidRPr="00FD53EC">
              <w:rPr>
                <w:i/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12830,7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12830,7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12830,7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12830,7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0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FD53EC" w:rsidRDefault="007B17DD" w:rsidP="00F91BC4">
            <w:pPr>
              <w:rPr>
                <w:sz w:val="20"/>
                <w:szCs w:val="20"/>
              </w:rPr>
            </w:pPr>
            <w:r w:rsidRPr="00FD53EC">
              <w:rPr>
                <w:i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6697,5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5982,1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6221,4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6470,3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-10,7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FD53EC" w:rsidRDefault="007B17DD" w:rsidP="00F91BC4">
            <w:pPr>
              <w:rPr>
                <w:sz w:val="20"/>
                <w:szCs w:val="20"/>
              </w:rPr>
            </w:pPr>
            <w:r w:rsidRPr="00FD53EC">
              <w:rPr>
                <w:i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3747,5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3501,4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3641,5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3787,2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-6,6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</w:tr>
      <w:tr w:rsidR="00FD53EC" w:rsidRPr="007B17DD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DD" w:rsidRPr="00FD53EC" w:rsidRDefault="007B17DD" w:rsidP="00F91BC4">
            <w:pPr>
              <w:rPr>
                <w:sz w:val="20"/>
                <w:szCs w:val="20"/>
              </w:rPr>
            </w:pPr>
            <w:r w:rsidRPr="00FD53EC">
              <w:rPr>
                <w:i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7317,1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7049,4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7331,4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7624,7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-3,7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DD" w:rsidRPr="007B17DD" w:rsidRDefault="007B17DD" w:rsidP="007B17DD">
            <w:pPr>
              <w:ind w:left="-108"/>
              <w:jc w:val="right"/>
              <w:rPr>
                <w:sz w:val="22"/>
                <w:szCs w:val="22"/>
              </w:rPr>
            </w:pPr>
            <w:r w:rsidRPr="007B17DD">
              <w:rPr>
                <w:sz w:val="22"/>
                <w:szCs w:val="22"/>
              </w:rPr>
              <w:t>4,0</w:t>
            </w:r>
          </w:p>
        </w:tc>
      </w:tr>
    </w:tbl>
    <w:p w:rsidR="000234F9" w:rsidRPr="007B17DD" w:rsidRDefault="000234F9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7040DF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lastRenderedPageBreak/>
        <w:t>Предусматривается направить средства бюджета</w:t>
      </w:r>
      <w:r w:rsidR="00050E35" w:rsidRPr="007040DF">
        <w:rPr>
          <w:sz w:val="26"/>
          <w:szCs w:val="26"/>
        </w:rPr>
        <w:t xml:space="preserve"> в </w:t>
      </w:r>
      <w:r w:rsidR="009B36B2" w:rsidRPr="007040DF">
        <w:rPr>
          <w:sz w:val="26"/>
          <w:szCs w:val="26"/>
        </w:rPr>
        <w:t>2023</w:t>
      </w:r>
      <w:r w:rsidR="002E4DA8" w:rsidRPr="007040DF">
        <w:rPr>
          <w:sz w:val="26"/>
          <w:szCs w:val="26"/>
        </w:rPr>
        <w:t xml:space="preserve"> год</w:t>
      </w:r>
      <w:r w:rsidR="00050E35" w:rsidRPr="007040DF">
        <w:rPr>
          <w:sz w:val="26"/>
          <w:szCs w:val="26"/>
        </w:rPr>
        <w:t>у</w:t>
      </w:r>
      <w:r w:rsidRPr="007040DF">
        <w:rPr>
          <w:sz w:val="26"/>
          <w:szCs w:val="26"/>
        </w:rPr>
        <w:t>:</w:t>
      </w:r>
    </w:p>
    <w:p w:rsidR="003A2F8B" w:rsidRPr="007040DF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 xml:space="preserve">- </w:t>
      </w:r>
      <w:r w:rsidR="00004580" w:rsidRPr="007040DF">
        <w:rPr>
          <w:sz w:val="26"/>
          <w:szCs w:val="26"/>
        </w:rPr>
        <w:t xml:space="preserve">на единовременные выплаты при выходе на пенсию муниципальных должностей и муниципальных служащих учтены расходы на 2023 год в сумме 2165,8 тыс.рублей </w:t>
      </w:r>
      <w:r w:rsidRPr="007040DF">
        <w:rPr>
          <w:sz w:val="26"/>
          <w:szCs w:val="26"/>
        </w:rPr>
        <w:t xml:space="preserve">или </w:t>
      </w:r>
      <w:r w:rsidR="002312A8" w:rsidRPr="007040DF">
        <w:rPr>
          <w:sz w:val="26"/>
          <w:szCs w:val="26"/>
        </w:rPr>
        <w:t>5,</w:t>
      </w:r>
      <w:r w:rsidR="007040DF" w:rsidRPr="007040DF">
        <w:rPr>
          <w:sz w:val="26"/>
          <w:szCs w:val="26"/>
        </w:rPr>
        <w:t>8</w:t>
      </w:r>
      <w:r w:rsidRPr="007040DF">
        <w:rPr>
          <w:sz w:val="26"/>
          <w:szCs w:val="26"/>
        </w:rPr>
        <w:t xml:space="preserve"> % от общей суммы расходов раздела</w:t>
      </w:r>
      <w:r w:rsidR="00004580" w:rsidRPr="007040DF">
        <w:rPr>
          <w:sz w:val="26"/>
          <w:szCs w:val="26"/>
        </w:rPr>
        <w:t>, в 2024 году – 2252,4 тыс.рублей, в 2025 году – 2342,4 тыс.рублей;</w:t>
      </w:r>
    </w:p>
    <w:p w:rsidR="0010364F" w:rsidRPr="007040DF" w:rsidRDefault="0010364F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 xml:space="preserve">- на обеспечение равной доступности услуг общественного транспорта в сумме </w:t>
      </w:r>
      <w:r w:rsidR="007040DF" w:rsidRPr="007040DF">
        <w:rPr>
          <w:sz w:val="26"/>
          <w:szCs w:val="26"/>
        </w:rPr>
        <w:t>1349,</w:t>
      </w:r>
      <w:r w:rsidR="00F80CB8" w:rsidRPr="007040DF">
        <w:rPr>
          <w:sz w:val="26"/>
          <w:szCs w:val="26"/>
        </w:rPr>
        <w:t>9</w:t>
      </w:r>
      <w:r w:rsidRPr="007040DF">
        <w:rPr>
          <w:sz w:val="26"/>
          <w:szCs w:val="26"/>
        </w:rPr>
        <w:t xml:space="preserve"> тыс. рублей или </w:t>
      </w:r>
      <w:r w:rsidR="007040DF" w:rsidRPr="007040DF">
        <w:rPr>
          <w:sz w:val="26"/>
          <w:szCs w:val="26"/>
        </w:rPr>
        <w:t>3,6</w:t>
      </w:r>
      <w:r w:rsidRPr="007040DF">
        <w:rPr>
          <w:sz w:val="26"/>
          <w:szCs w:val="26"/>
        </w:rPr>
        <w:t xml:space="preserve"> % от общей суммы расходов раздела; </w:t>
      </w:r>
    </w:p>
    <w:p w:rsidR="003A2F8B" w:rsidRPr="007040DF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 xml:space="preserve">- </w:t>
      </w:r>
      <w:r w:rsidR="00004580" w:rsidRPr="007040DF">
        <w:rPr>
          <w:sz w:val="26"/>
          <w:szCs w:val="26"/>
        </w:rPr>
        <w:t xml:space="preserve">на питание учащихся в общеобразовательных школах  в 2023 году будет направлено 4370,7 тыс. рублей </w:t>
      </w:r>
      <w:r w:rsidRPr="007040DF">
        <w:rPr>
          <w:sz w:val="26"/>
          <w:szCs w:val="26"/>
        </w:rPr>
        <w:t xml:space="preserve">или </w:t>
      </w:r>
      <w:r w:rsidR="0010364F" w:rsidRPr="007040DF">
        <w:rPr>
          <w:sz w:val="26"/>
          <w:szCs w:val="26"/>
        </w:rPr>
        <w:t>1</w:t>
      </w:r>
      <w:r w:rsidR="007040DF" w:rsidRPr="007040DF">
        <w:rPr>
          <w:sz w:val="26"/>
          <w:szCs w:val="26"/>
        </w:rPr>
        <w:t>1</w:t>
      </w:r>
      <w:r w:rsidR="0010364F" w:rsidRPr="007040DF">
        <w:rPr>
          <w:sz w:val="26"/>
          <w:szCs w:val="26"/>
        </w:rPr>
        <w:t>,</w:t>
      </w:r>
      <w:r w:rsidR="007040DF" w:rsidRPr="007040DF">
        <w:rPr>
          <w:sz w:val="26"/>
          <w:szCs w:val="26"/>
        </w:rPr>
        <w:t>7</w:t>
      </w:r>
      <w:r w:rsidRPr="007040DF">
        <w:rPr>
          <w:sz w:val="26"/>
          <w:szCs w:val="26"/>
        </w:rPr>
        <w:t xml:space="preserve"> %</w:t>
      </w:r>
      <w:r w:rsidR="00004580" w:rsidRPr="007040DF">
        <w:rPr>
          <w:sz w:val="26"/>
          <w:szCs w:val="26"/>
        </w:rPr>
        <w:t>, в 2024 году – 4591,5 тыс. рублей, в 2025 году –4768,0 тыс. рублей</w:t>
      </w:r>
      <w:r w:rsidRPr="007040DF">
        <w:rPr>
          <w:sz w:val="26"/>
          <w:szCs w:val="26"/>
        </w:rPr>
        <w:t>;</w:t>
      </w:r>
    </w:p>
    <w:p w:rsidR="003A2F8B" w:rsidRPr="007040DF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 xml:space="preserve">- </w:t>
      </w:r>
      <w:r w:rsidR="007040DF" w:rsidRPr="007040DF">
        <w:rPr>
          <w:sz w:val="26"/>
          <w:szCs w:val="26"/>
        </w:rPr>
        <w:t>на выплату компенсации  за присмотр и уход за ребенком в образовательных организациях, реализующих образовательную программу дошкольного образования, планируется направить в 2023-2025 годах по  12830,7 тыс. рублей ежегодно</w:t>
      </w:r>
      <w:r w:rsidRPr="007040DF">
        <w:rPr>
          <w:sz w:val="26"/>
          <w:szCs w:val="26"/>
        </w:rPr>
        <w:t xml:space="preserve"> или </w:t>
      </w:r>
      <w:r w:rsidR="002312A8" w:rsidRPr="007040DF">
        <w:rPr>
          <w:sz w:val="26"/>
          <w:szCs w:val="26"/>
        </w:rPr>
        <w:t>34,</w:t>
      </w:r>
      <w:r w:rsidR="007040DF" w:rsidRPr="007040DF">
        <w:rPr>
          <w:sz w:val="26"/>
          <w:szCs w:val="26"/>
        </w:rPr>
        <w:t>4</w:t>
      </w:r>
      <w:r w:rsidRPr="007040DF">
        <w:rPr>
          <w:sz w:val="26"/>
          <w:szCs w:val="26"/>
        </w:rPr>
        <w:t xml:space="preserve"> % от общей суммы расходов раздела</w:t>
      </w:r>
      <w:r w:rsidR="0010364F" w:rsidRPr="007040DF">
        <w:rPr>
          <w:sz w:val="26"/>
          <w:szCs w:val="26"/>
        </w:rPr>
        <w:t>;</w:t>
      </w:r>
    </w:p>
    <w:p w:rsidR="0010364F" w:rsidRPr="007040DF" w:rsidRDefault="0010364F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 xml:space="preserve">- </w:t>
      </w:r>
      <w:r w:rsidR="007040DF" w:rsidRPr="007040DF">
        <w:rPr>
          <w:sz w:val="26"/>
          <w:szCs w:val="26"/>
        </w:rPr>
        <w:t>на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причитающиеся опекунам или попечителям</w:t>
      </w:r>
      <w:r w:rsidR="007040DF" w:rsidRPr="007040DF">
        <w:rPr>
          <w:i/>
          <w:sz w:val="26"/>
          <w:szCs w:val="26"/>
        </w:rPr>
        <w:t xml:space="preserve"> </w:t>
      </w:r>
      <w:r w:rsidR="007040DF" w:rsidRPr="007040DF">
        <w:rPr>
          <w:sz w:val="26"/>
          <w:szCs w:val="26"/>
        </w:rPr>
        <w:t>в 2023 году будет направлено 16532,9 тыс. рублей</w:t>
      </w:r>
      <w:r w:rsidRPr="007040DF">
        <w:rPr>
          <w:sz w:val="26"/>
          <w:szCs w:val="26"/>
        </w:rPr>
        <w:t xml:space="preserve"> или 4</w:t>
      </w:r>
      <w:r w:rsidR="007040DF" w:rsidRPr="007040DF">
        <w:rPr>
          <w:sz w:val="26"/>
          <w:szCs w:val="26"/>
        </w:rPr>
        <w:t>4</w:t>
      </w:r>
      <w:r w:rsidRPr="007040DF">
        <w:rPr>
          <w:sz w:val="26"/>
          <w:szCs w:val="26"/>
        </w:rPr>
        <w:t>,</w:t>
      </w:r>
      <w:r w:rsidR="00F80CB8" w:rsidRPr="007040DF">
        <w:rPr>
          <w:sz w:val="26"/>
          <w:szCs w:val="26"/>
        </w:rPr>
        <w:t>8</w:t>
      </w:r>
      <w:r w:rsidRPr="007040DF">
        <w:rPr>
          <w:sz w:val="26"/>
          <w:szCs w:val="26"/>
        </w:rPr>
        <w:t xml:space="preserve"> % от общей суммы расходов раздела</w:t>
      </w:r>
      <w:r w:rsidR="007040DF" w:rsidRPr="007040DF">
        <w:rPr>
          <w:sz w:val="26"/>
          <w:szCs w:val="26"/>
        </w:rPr>
        <w:t>, в 2024 году – 17194,3  тыс. рублей, в 2025 году –17882,2 тыс. рублей</w:t>
      </w:r>
      <w:r w:rsidRPr="007040DF">
        <w:rPr>
          <w:sz w:val="26"/>
          <w:szCs w:val="26"/>
        </w:rPr>
        <w:t>.</w:t>
      </w:r>
    </w:p>
    <w:p w:rsidR="00541905" w:rsidRPr="007040DF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040DF">
        <w:rPr>
          <w:sz w:val="26"/>
          <w:szCs w:val="26"/>
        </w:rPr>
        <w:t>Структура расходов проекта бюджета на социальную политику отражена в следующей диаграмме:</w:t>
      </w:r>
    </w:p>
    <w:p w:rsidR="003A2F8B" w:rsidRPr="007040DF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7040DF">
        <w:rPr>
          <w:sz w:val="26"/>
          <w:szCs w:val="26"/>
        </w:rPr>
        <w:t xml:space="preserve">диаграмма </w:t>
      </w:r>
      <w:r w:rsidR="0047431F" w:rsidRPr="007040DF">
        <w:rPr>
          <w:sz w:val="26"/>
          <w:szCs w:val="26"/>
        </w:rPr>
        <w:t>11</w:t>
      </w:r>
      <w:r w:rsidRPr="007040DF">
        <w:rPr>
          <w:sz w:val="26"/>
          <w:szCs w:val="26"/>
        </w:rPr>
        <w:t xml:space="preserve"> (тыс. руб.)</w:t>
      </w:r>
    </w:p>
    <w:p w:rsidR="003A2F8B" w:rsidRPr="00D46956" w:rsidRDefault="00B235FC" w:rsidP="00F80CB8">
      <w:pPr>
        <w:spacing w:line="276" w:lineRule="auto"/>
        <w:ind w:left="-284" w:right="-285"/>
        <w:jc w:val="both"/>
        <w:rPr>
          <w:color w:val="FF0000"/>
          <w:sz w:val="28"/>
          <w:szCs w:val="28"/>
        </w:rPr>
      </w:pPr>
      <w:r w:rsidRPr="00D46956">
        <w:rPr>
          <w:noProof/>
          <w:color w:val="FF0000"/>
          <w:sz w:val="28"/>
          <w:szCs w:val="28"/>
        </w:rPr>
        <w:drawing>
          <wp:inline distT="0" distB="0" distL="0" distR="0">
            <wp:extent cx="6365174" cy="3206337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05E4" w:rsidRPr="00165C07" w:rsidRDefault="00BB05E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165C0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65C07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165C0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65C07">
        <w:rPr>
          <w:sz w:val="26"/>
          <w:szCs w:val="26"/>
        </w:rPr>
        <w:t xml:space="preserve">По разделу расходы предусмотрены в размере </w:t>
      </w:r>
      <w:r w:rsidR="00165C07" w:rsidRPr="00165C07">
        <w:rPr>
          <w:sz w:val="26"/>
          <w:szCs w:val="26"/>
        </w:rPr>
        <w:t>94965,2</w:t>
      </w:r>
      <w:r w:rsidR="002312A8" w:rsidRPr="00165C07">
        <w:rPr>
          <w:sz w:val="26"/>
          <w:szCs w:val="26"/>
        </w:rPr>
        <w:t xml:space="preserve"> </w:t>
      </w:r>
      <w:r w:rsidRPr="00165C07">
        <w:rPr>
          <w:sz w:val="26"/>
          <w:szCs w:val="26"/>
        </w:rPr>
        <w:t xml:space="preserve">тыс. рублей или на </w:t>
      </w:r>
      <w:r w:rsidR="00165C07" w:rsidRPr="00165C07">
        <w:rPr>
          <w:sz w:val="26"/>
          <w:szCs w:val="26"/>
        </w:rPr>
        <w:t>12,4</w:t>
      </w:r>
      <w:r w:rsidRPr="00165C07">
        <w:rPr>
          <w:sz w:val="26"/>
          <w:szCs w:val="26"/>
        </w:rPr>
        <w:t xml:space="preserve">% выше  утвержденного уровня в </w:t>
      </w:r>
      <w:r w:rsidR="009B36B2" w:rsidRPr="00165C07">
        <w:rPr>
          <w:sz w:val="26"/>
          <w:szCs w:val="26"/>
        </w:rPr>
        <w:t>2022</w:t>
      </w:r>
      <w:r w:rsidR="002E4DA8" w:rsidRPr="00165C07">
        <w:rPr>
          <w:sz w:val="26"/>
          <w:szCs w:val="26"/>
        </w:rPr>
        <w:t xml:space="preserve"> год</w:t>
      </w:r>
      <w:r w:rsidRPr="00165C07">
        <w:rPr>
          <w:sz w:val="26"/>
          <w:szCs w:val="26"/>
        </w:rPr>
        <w:t>у.</w:t>
      </w:r>
      <w:r w:rsidR="00050E35" w:rsidRPr="00165C07">
        <w:rPr>
          <w:sz w:val="26"/>
          <w:szCs w:val="26"/>
        </w:rPr>
        <w:t xml:space="preserve"> Расходы бюджета района на </w:t>
      </w:r>
      <w:r w:rsidR="009B36B2" w:rsidRPr="00165C07">
        <w:rPr>
          <w:sz w:val="26"/>
          <w:szCs w:val="26"/>
        </w:rPr>
        <w:t>2024</w:t>
      </w:r>
      <w:r w:rsidR="000C0D9C" w:rsidRPr="00165C07">
        <w:rPr>
          <w:sz w:val="26"/>
          <w:szCs w:val="26"/>
        </w:rPr>
        <w:t>-</w:t>
      </w:r>
      <w:r w:rsidR="009B36B2" w:rsidRPr="00165C07">
        <w:rPr>
          <w:sz w:val="26"/>
          <w:szCs w:val="26"/>
        </w:rPr>
        <w:t>2025</w:t>
      </w:r>
      <w:r w:rsidR="00050E35" w:rsidRPr="00165C07">
        <w:rPr>
          <w:sz w:val="26"/>
          <w:szCs w:val="26"/>
        </w:rPr>
        <w:t xml:space="preserve"> годы предусмотрены в размере </w:t>
      </w:r>
      <w:r w:rsidR="00165C07" w:rsidRPr="00165C07">
        <w:rPr>
          <w:sz w:val="26"/>
          <w:szCs w:val="26"/>
        </w:rPr>
        <w:t>94800</w:t>
      </w:r>
      <w:r w:rsidR="00E33BE2" w:rsidRPr="00165C07">
        <w:rPr>
          <w:sz w:val="26"/>
          <w:szCs w:val="26"/>
        </w:rPr>
        <w:t>,1</w:t>
      </w:r>
      <w:r w:rsidR="002312A8" w:rsidRPr="00165C07">
        <w:rPr>
          <w:sz w:val="26"/>
          <w:szCs w:val="26"/>
        </w:rPr>
        <w:t xml:space="preserve"> </w:t>
      </w:r>
      <w:r w:rsidR="00050E35" w:rsidRPr="00165C07">
        <w:rPr>
          <w:sz w:val="26"/>
          <w:szCs w:val="26"/>
        </w:rPr>
        <w:t xml:space="preserve">тыс. рублей и </w:t>
      </w:r>
      <w:r w:rsidR="00165C07" w:rsidRPr="00165C07">
        <w:rPr>
          <w:sz w:val="26"/>
          <w:szCs w:val="26"/>
        </w:rPr>
        <w:t>9</w:t>
      </w:r>
      <w:r w:rsidR="00E33BE2" w:rsidRPr="00165C07">
        <w:rPr>
          <w:sz w:val="26"/>
          <w:szCs w:val="26"/>
        </w:rPr>
        <w:t>5</w:t>
      </w:r>
      <w:r w:rsidR="00165C07" w:rsidRPr="00165C07">
        <w:rPr>
          <w:sz w:val="26"/>
          <w:szCs w:val="26"/>
        </w:rPr>
        <w:t>724</w:t>
      </w:r>
      <w:r w:rsidR="00E33BE2" w:rsidRPr="00165C07">
        <w:rPr>
          <w:sz w:val="26"/>
          <w:szCs w:val="26"/>
        </w:rPr>
        <w:t>,</w:t>
      </w:r>
      <w:r w:rsidR="00165C07" w:rsidRPr="00165C07">
        <w:rPr>
          <w:sz w:val="26"/>
          <w:szCs w:val="26"/>
        </w:rPr>
        <w:t>5</w:t>
      </w:r>
      <w:r w:rsidR="002312A8" w:rsidRPr="00165C07">
        <w:rPr>
          <w:sz w:val="26"/>
          <w:szCs w:val="26"/>
        </w:rPr>
        <w:t xml:space="preserve"> </w:t>
      </w:r>
      <w:r w:rsidR="00050E35" w:rsidRPr="00165C07">
        <w:rPr>
          <w:sz w:val="26"/>
          <w:szCs w:val="26"/>
        </w:rPr>
        <w:t xml:space="preserve">тыс. рублей соответственно. </w:t>
      </w:r>
    </w:p>
    <w:p w:rsidR="00050E35" w:rsidRPr="00165C07" w:rsidRDefault="00050E3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65C07">
        <w:rPr>
          <w:sz w:val="26"/>
          <w:szCs w:val="26"/>
        </w:rPr>
        <w:lastRenderedPageBreak/>
        <w:t xml:space="preserve">Распределение бюджетных ассигнований по разделу «Физическая культура и спорт» классификации расходов бюджета на </w:t>
      </w:r>
      <w:r w:rsidR="009B36B2" w:rsidRPr="00165C07">
        <w:rPr>
          <w:sz w:val="26"/>
          <w:szCs w:val="26"/>
        </w:rPr>
        <w:t>2023</w:t>
      </w:r>
      <w:r w:rsidR="002875F2" w:rsidRPr="00165C07">
        <w:rPr>
          <w:sz w:val="26"/>
          <w:szCs w:val="26"/>
        </w:rPr>
        <w:t>-</w:t>
      </w:r>
      <w:r w:rsidR="009B36B2" w:rsidRPr="00165C07">
        <w:rPr>
          <w:sz w:val="26"/>
          <w:szCs w:val="26"/>
        </w:rPr>
        <w:t>2025</w:t>
      </w:r>
      <w:r w:rsidRPr="00165C07">
        <w:rPr>
          <w:sz w:val="26"/>
          <w:szCs w:val="26"/>
        </w:rPr>
        <w:t xml:space="preserve"> годы представлено в таблице 1</w:t>
      </w:r>
      <w:r w:rsidR="00424B12" w:rsidRPr="00165C07">
        <w:rPr>
          <w:sz w:val="26"/>
          <w:szCs w:val="26"/>
        </w:rPr>
        <w:t>7</w:t>
      </w:r>
      <w:r w:rsidRPr="00165C07">
        <w:rPr>
          <w:sz w:val="26"/>
          <w:szCs w:val="26"/>
        </w:rPr>
        <w:t>.</w:t>
      </w:r>
      <w:r w:rsidR="009E2DA5" w:rsidRPr="00165C07">
        <w:rPr>
          <w:sz w:val="26"/>
          <w:szCs w:val="26"/>
        </w:rPr>
        <w:t xml:space="preserve">                                                                                                       </w:t>
      </w:r>
      <w:r w:rsidRPr="00165C07">
        <w:rPr>
          <w:sz w:val="26"/>
          <w:szCs w:val="26"/>
        </w:rPr>
        <w:t>Таблица 1</w:t>
      </w:r>
      <w:r w:rsidR="00424B12" w:rsidRPr="00165C07">
        <w:rPr>
          <w:sz w:val="26"/>
          <w:szCs w:val="26"/>
        </w:rPr>
        <w:t>7</w:t>
      </w:r>
    </w:p>
    <w:tbl>
      <w:tblPr>
        <w:tblW w:w="10065" w:type="dxa"/>
        <w:tblInd w:w="-176" w:type="dxa"/>
        <w:tblLayout w:type="fixed"/>
        <w:tblLook w:val="000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551EE0" w:rsidRPr="00165C07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jc w:val="center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 xml:space="preserve">Утвержденный бюджет на </w:t>
            </w:r>
            <w:r w:rsidR="009B36B2" w:rsidRPr="00165C07">
              <w:rPr>
                <w:sz w:val="20"/>
                <w:szCs w:val="20"/>
              </w:rPr>
              <w:t>2022</w:t>
            </w:r>
            <w:r w:rsidR="002E4DA8" w:rsidRPr="00165C07">
              <w:rPr>
                <w:sz w:val="20"/>
                <w:szCs w:val="20"/>
              </w:rPr>
              <w:t xml:space="preserve"> год</w:t>
            </w:r>
            <w:r w:rsidRPr="00165C07">
              <w:rPr>
                <w:sz w:val="20"/>
                <w:szCs w:val="20"/>
              </w:rPr>
              <w:t xml:space="preserve">, </w:t>
            </w:r>
          </w:p>
          <w:p w:rsidR="00050E35" w:rsidRPr="00165C07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Проект бюджета</w:t>
            </w:r>
          </w:p>
          <w:p w:rsidR="00050E35" w:rsidRPr="00165C07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165C07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</w:tr>
      <w:tr w:rsidR="00551EE0" w:rsidRPr="00165C07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F6E7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F6E7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2023</w:t>
            </w:r>
            <w:r w:rsidR="009F6E75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2024</w:t>
            </w:r>
            <w:r w:rsidR="009F6E75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2025</w:t>
            </w:r>
            <w:r w:rsidR="009F6E75" w:rsidRPr="00165C0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2023</w:t>
            </w:r>
            <w:r w:rsidR="009F6E75" w:rsidRPr="00165C07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2024</w:t>
            </w:r>
            <w:r w:rsidR="009F6E75" w:rsidRPr="00165C07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165C07" w:rsidRDefault="009B36B2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165C07">
              <w:rPr>
                <w:sz w:val="20"/>
                <w:szCs w:val="20"/>
              </w:rPr>
              <w:t>2025</w:t>
            </w:r>
            <w:r w:rsidR="009F6E75" w:rsidRPr="00165C07">
              <w:rPr>
                <w:sz w:val="20"/>
                <w:szCs w:val="20"/>
              </w:rPr>
              <w:t>г.</w:t>
            </w:r>
          </w:p>
        </w:tc>
      </w:tr>
      <w:tr w:rsidR="00551EE0" w:rsidRPr="00165C07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165C07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EA0D5F" w:rsidRPr="00165C07" w:rsidTr="00165C0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9E2DA5">
            <w:pPr>
              <w:ind w:right="34"/>
              <w:rPr>
                <w:b/>
                <w:sz w:val="22"/>
                <w:szCs w:val="22"/>
              </w:rPr>
            </w:pPr>
            <w:r w:rsidRPr="00165C0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84515,1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94965,2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94800,1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b/>
                <w:bCs/>
                <w:sz w:val="22"/>
                <w:szCs w:val="22"/>
              </w:rPr>
            </w:pPr>
            <w:r w:rsidRPr="00165C07">
              <w:rPr>
                <w:b/>
                <w:bCs/>
                <w:sz w:val="22"/>
                <w:szCs w:val="22"/>
              </w:rPr>
              <w:t>95724,5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b/>
                <w:sz w:val="22"/>
                <w:szCs w:val="22"/>
              </w:rPr>
            </w:pPr>
            <w:r w:rsidRPr="00165C07"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b/>
                <w:sz w:val="22"/>
                <w:szCs w:val="22"/>
              </w:rPr>
            </w:pPr>
            <w:r w:rsidRPr="00165C07">
              <w:rPr>
                <w:b/>
                <w:sz w:val="22"/>
                <w:szCs w:val="22"/>
              </w:rPr>
              <w:t>-0,2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b/>
                <w:sz w:val="22"/>
                <w:szCs w:val="22"/>
              </w:rPr>
            </w:pPr>
            <w:r w:rsidRPr="00165C07">
              <w:rPr>
                <w:b/>
                <w:sz w:val="22"/>
                <w:szCs w:val="22"/>
              </w:rPr>
              <w:t>1,0</w:t>
            </w:r>
          </w:p>
        </w:tc>
      </w:tr>
      <w:tr w:rsidR="00EA0D5F" w:rsidRPr="00165C07" w:rsidTr="00165C0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5F" w:rsidRPr="00165C07" w:rsidRDefault="00EA0D5F" w:rsidP="009E2DA5">
            <w:pPr>
              <w:ind w:right="34"/>
              <w:rPr>
                <w:i/>
                <w:sz w:val="22"/>
                <w:szCs w:val="22"/>
              </w:rPr>
            </w:pPr>
            <w:r w:rsidRPr="00165C07">
              <w:rPr>
                <w:i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79337,6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89653,4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89245,1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90134,5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-0,5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1,0</w:t>
            </w:r>
          </w:p>
        </w:tc>
      </w:tr>
      <w:tr w:rsidR="00EA0D5F" w:rsidRPr="00165C07" w:rsidTr="00165C07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5F" w:rsidRPr="00165C07" w:rsidRDefault="00EA0D5F" w:rsidP="009E2DA5">
            <w:pPr>
              <w:ind w:right="34"/>
              <w:rPr>
                <w:i/>
                <w:sz w:val="22"/>
                <w:szCs w:val="22"/>
              </w:rPr>
            </w:pPr>
            <w:r w:rsidRPr="00165C07">
              <w:rPr>
                <w:bCs/>
                <w:i/>
                <w:iCs/>
                <w:sz w:val="22"/>
                <w:szCs w:val="22"/>
              </w:rPr>
              <w:t>мероприятия физкультуры и спорта в области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0</w:t>
            </w:r>
          </w:p>
        </w:tc>
      </w:tr>
      <w:tr w:rsidR="00EA0D5F" w:rsidRPr="00165C07" w:rsidTr="00165C0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5F" w:rsidRPr="00165C07" w:rsidRDefault="00EA0D5F" w:rsidP="009E2DA5">
            <w:pPr>
              <w:ind w:right="34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3177,5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3311,8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3555,0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3590,0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7,3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5F" w:rsidRPr="00165C07" w:rsidRDefault="00EA0D5F" w:rsidP="00EA0D5F">
            <w:pPr>
              <w:jc w:val="right"/>
              <w:rPr>
                <w:sz w:val="22"/>
                <w:szCs w:val="22"/>
              </w:rPr>
            </w:pPr>
            <w:r w:rsidRPr="00165C07">
              <w:rPr>
                <w:sz w:val="22"/>
                <w:szCs w:val="22"/>
              </w:rPr>
              <w:t>1,0</w:t>
            </w:r>
          </w:p>
        </w:tc>
      </w:tr>
    </w:tbl>
    <w:p w:rsidR="00050E35" w:rsidRPr="00165C07" w:rsidRDefault="00050E35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7C2AA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>В структуре раздела наибольший удельный вес составляют:</w:t>
      </w:r>
    </w:p>
    <w:p w:rsidR="003A2F8B" w:rsidRPr="007C2AA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 xml:space="preserve">- расходы на обеспечение деятельности подведомственных учреждений – </w:t>
      </w:r>
      <w:r w:rsidR="00E11FCD" w:rsidRPr="007C2AA2">
        <w:rPr>
          <w:sz w:val="26"/>
          <w:szCs w:val="26"/>
        </w:rPr>
        <w:t>9</w:t>
      </w:r>
      <w:r w:rsidR="007C2AA2" w:rsidRPr="007C2AA2">
        <w:rPr>
          <w:sz w:val="26"/>
          <w:szCs w:val="26"/>
        </w:rPr>
        <w:t>4</w:t>
      </w:r>
      <w:r w:rsidR="00E11FCD" w:rsidRPr="007C2AA2">
        <w:rPr>
          <w:sz w:val="26"/>
          <w:szCs w:val="26"/>
        </w:rPr>
        <w:t>,</w:t>
      </w:r>
      <w:r w:rsidR="00E33BE2" w:rsidRPr="007C2AA2">
        <w:rPr>
          <w:sz w:val="26"/>
          <w:szCs w:val="26"/>
        </w:rPr>
        <w:t>4</w:t>
      </w:r>
      <w:r w:rsidRPr="007C2AA2">
        <w:rPr>
          <w:sz w:val="26"/>
          <w:szCs w:val="26"/>
        </w:rPr>
        <w:t>%от общей суммы расходов раздела;</w:t>
      </w:r>
    </w:p>
    <w:p w:rsidR="003A2F8B" w:rsidRPr="007C2AA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 xml:space="preserve">- расходы на </w:t>
      </w:r>
      <w:r w:rsidR="0006178D" w:rsidRPr="007C2AA2">
        <w:rPr>
          <w:sz w:val="26"/>
          <w:szCs w:val="26"/>
        </w:rPr>
        <w:t xml:space="preserve">развитие физической культуры и спорта </w:t>
      </w:r>
      <w:r w:rsidRPr="007C2AA2">
        <w:rPr>
          <w:sz w:val="26"/>
          <w:szCs w:val="26"/>
        </w:rPr>
        <w:t xml:space="preserve">– </w:t>
      </w:r>
      <w:r w:rsidR="007C2AA2" w:rsidRPr="007C2AA2">
        <w:rPr>
          <w:sz w:val="26"/>
          <w:szCs w:val="26"/>
        </w:rPr>
        <w:t>2,1</w:t>
      </w:r>
      <w:r w:rsidRPr="007C2AA2">
        <w:rPr>
          <w:sz w:val="26"/>
          <w:szCs w:val="26"/>
        </w:rPr>
        <w:t>%;</w:t>
      </w:r>
    </w:p>
    <w:p w:rsidR="003A2F8B" w:rsidRPr="007C2AA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 xml:space="preserve">- </w:t>
      </w:r>
      <w:r w:rsidR="0006178D" w:rsidRPr="007C2AA2">
        <w:rPr>
          <w:sz w:val="26"/>
          <w:szCs w:val="26"/>
        </w:rPr>
        <w:t>другие вопросы в области физической культуры и спорта</w:t>
      </w:r>
      <w:r w:rsidRPr="007C2AA2">
        <w:rPr>
          <w:sz w:val="26"/>
          <w:szCs w:val="26"/>
        </w:rPr>
        <w:t xml:space="preserve"> –  </w:t>
      </w:r>
      <w:r w:rsidR="00E33BE2" w:rsidRPr="007C2AA2">
        <w:rPr>
          <w:sz w:val="26"/>
          <w:szCs w:val="26"/>
        </w:rPr>
        <w:t>3,</w:t>
      </w:r>
      <w:r w:rsidR="007C2AA2" w:rsidRPr="007C2AA2">
        <w:rPr>
          <w:sz w:val="26"/>
          <w:szCs w:val="26"/>
        </w:rPr>
        <w:t>5</w:t>
      </w:r>
      <w:r w:rsidRPr="007C2AA2">
        <w:rPr>
          <w:sz w:val="26"/>
          <w:szCs w:val="26"/>
        </w:rPr>
        <w:t>%.</w:t>
      </w:r>
    </w:p>
    <w:p w:rsidR="003A2F8B" w:rsidRPr="007C2AA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>Структура расходов проекта бюджета на физическую культуру и спорта отражена в следующей диаграмме:</w:t>
      </w:r>
    </w:p>
    <w:p w:rsidR="003A2F8B" w:rsidRPr="007C2AA2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7C2AA2">
        <w:rPr>
          <w:sz w:val="26"/>
          <w:szCs w:val="26"/>
        </w:rPr>
        <w:t>диаграмма 1</w:t>
      </w:r>
      <w:r w:rsidR="0047431F" w:rsidRPr="007C2AA2">
        <w:rPr>
          <w:sz w:val="26"/>
          <w:szCs w:val="26"/>
        </w:rPr>
        <w:t>2</w:t>
      </w:r>
      <w:r w:rsidRPr="007C2AA2">
        <w:rPr>
          <w:sz w:val="26"/>
          <w:szCs w:val="26"/>
        </w:rPr>
        <w:t xml:space="preserve"> (тыс. руб.)</w:t>
      </w:r>
    </w:p>
    <w:p w:rsidR="003A2F8B" w:rsidRPr="007C2AA2" w:rsidRDefault="00B235FC" w:rsidP="005A3956">
      <w:pPr>
        <w:spacing w:line="276" w:lineRule="auto"/>
        <w:ind w:right="-285"/>
        <w:jc w:val="both"/>
        <w:rPr>
          <w:sz w:val="28"/>
          <w:szCs w:val="28"/>
        </w:rPr>
      </w:pPr>
      <w:r w:rsidRPr="007C2AA2">
        <w:rPr>
          <w:noProof/>
          <w:sz w:val="28"/>
          <w:szCs w:val="28"/>
        </w:rPr>
        <w:drawing>
          <wp:inline distT="0" distB="0" distL="0" distR="0">
            <wp:extent cx="6270171" cy="237506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7C2AA2" w:rsidRDefault="003A2F8B" w:rsidP="005A395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7C2AA2" w:rsidRDefault="003A2F8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C2AA2">
        <w:rPr>
          <w:b/>
          <w:bCs/>
          <w:sz w:val="26"/>
          <w:szCs w:val="26"/>
        </w:rPr>
        <w:t>4.2.12. Раздел «</w:t>
      </w:r>
      <w:r w:rsidR="00C55F7C" w:rsidRPr="007C2AA2">
        <w:rPr>
          <w:b/>
          <w:bCs/>
          <w:sz w:val="26"/>
          <w:szCs w:val="26"/>
        </w:rPr>
        <w:t>Межбюджетные трансферты общего характера бюджетам муниципальных образований</w:t>
      </w:r>
      <w:r w:rsidRPr="007C2AA2">
        <w:rPr>
          <w:b/>
          <w:bCs/>
          <w:sz w:val="26"/>
          <w:szCs w:val="26"/>
        </w:rPr>
        <w:t>».</w:t>
      </w:r>
    </w:p>
    <w:p w:rsidR="003A2F8B" w:rsidRPr="007C2AA2" w:rsidRDefault="003A2F8B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>Межбюджетные отношения бюджета Мамадышского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0D7401" w:rsidRPr="007C2AA2" w:rsidRDefault="003A2F8B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lastRenderedPageBreak/>
        <w:t xml:space="preserve">Расходы по разделу «Межбюджетные трансферты»  предусмотрены в размере </w:t>
      </w:r>
      <w:r w:rsidR="007C2AA2" w:rsidRPr="007C2AA2">
        <w:rPr>
          <w:sz w:val="26"/>
          <w:szCs w:val="26"/>
        </w:rPr>
        <w:t>91467,3</w:t>
      </w:r>
      <w:r w:rsidRPr="007C2AA2">
        <w:rPr>
          <w:sz w:val="26"/>
          <w:szCs w:val="26"/>
        </w:rPr>
        <w:t xml:space="preserve"> тыс. рублей, что на </w:t>
      </w:r>
      <w:r w:rsidR="007C2AA2" w:rsidRPr="007C2AA2">
        <w:rPr>
          <w:sz w:val="26"/>
          <w:szCs w:val="26"/>
        </w:rPr>
        <w:t>11,0</w:t>
      </w:r>
      <w:r w:rsidRPr="007C2AA2">
        <w:rPr>
          <w:sz w:val="26"/>
          <w:szCs w:val="26"/>
        </w:rPr>
        <w:t xml:space="preserve"> % </w:t>
      </w:r>
      <w:r w:rsidR="007C2AA2" w:rsidRPr="007C2AA2">
        <w:rPr>
          <w:sz w:val="26"/>
          <w:szCs w:val="26"/>
        </w:rPr>
        <w:t>больш</w:t>
      </w:r>
      <w:r w:rsidRPr="007C2AA2">
        <w:rPr>
          <w:sz w:val="26"/>
          <w:szCs w:val="26"/>
        </w:rPr>
        <w:t xml:space="preserve">е соответствующего уровня </w:t>
      </w:r>
      <w:r w:rsidR="009B36B2" w:rsidRPr="007C2AA2">
        <w:rPr>
          <w:sz w:val="26"/>
          <w:szCs w:val="26"/>
        </w:rPr>
        <w:t>2022</w:t>
      </w:r>
      <w:r w:rsidR="002E4DA8" w:rsidRPr="007C2AA2">
        <w:rPr>
          <w:sz w:val="26"/>
          <w:szCs w:val="26"/>
        </w:rPr>
        <w:t xml:space="preserve"> год</w:t>
      </w:r>
      <w:r w:rsidRPr="007C2AA2">
        <w:rPr>
          <w:sz w:val="26"/>
          <w:szCs w:val="26"/>
        </w:rPr>
        <w:t xml:space="preserve">а. </w:t>
      </w:r>
      <w:r w:rsidR="00635E0A" w:rsidRPr="007C2AA2">
        <w:rPr>
          <w:sz w:val="26"/>
          <w:szCs w:val="26"/>
        </w:rPr>
        <w:t xml:space="preserve">Расходы бюджета района на </w:t>
      </w:r>
      <w:r w:rsidR="009B36B2" w:rsidRPr="007C2AA2">
        <w:rPr>
          <w:sz w:val="26"/>
          <w:szCs w:val="26"/>
        </w:rPr>
        <w:t>2024</w:t>
      </w:r>
      <w:r w:rsidR="00635E0A" w:rsidRPr="007C2AA2">
        <w:rPr>
          <w:sz w:val="26"/>
          <w:szCs w:val="26"/>
        </w:rPr>
        <w:t>-</w:t>
      </w:r>
      <w:r w:rsidR="009B36B2" w:rsidRPr="007C2AA2">
        <w:rPr>
          <w:sz w:val="26"/>
          <w:szCs w:val="26"/>
        </w:rPr>
        <w:t>2025</w:t>
      </w:r>
      <w:r w:rsidR="00635E0A" w:rsidRPr="007C2AA2">
        <w:rPr>
          <w:sz w:val="26"/>
          <w:szCs w:val="26"/>
        </w:rPr>
        <w:t xml:space="preserve"> годы предусмотрены в размере </w:t>
      </w:r>
      <w:r w:rsidR="007C2AA2" w:rsidRPr="007C2AA2">
        <w:rPr>
          <w:sz w:val="26"/>
          <w:szCs w:val="26"/>
        </w:rPr>
        <w:t>89894,8</w:t>
      </w:r>
      <w:r w:rsidR="00635E0A" w:rsidRPr="007C2AA2">
        <w:rPr>
          <w:sz w:val="26"/>
          <w:szCs w:val="26"/>
        </w:rPr>
        <w:t xml:space="preserve"> тыс. рублей и </w:t>
      </w:r>
      <w:r w:rsidR="007C2AA2" w:rsidRPr="007C2AA2">
        <w:rPr>
          <w:sz w:val="26"/>
          <w:szCs w:val="26"/>
        </w:rPr>
        <w:t>87813,6</w:t>
      </w:r>
      <w:r w:rsidR="00635E0A" w:rsidRPr="007C2AA2">
        <w:rPr>
          <w:sz w:val="26"/>
          <w:szCs w:val="26"/>
        </w:rPr>
        <w:t xml:space="preserve"> тыс. рублей соответственно.  </w:t>
      </w:r>
      <w:r w:rsidR="000D7401" w:rsidRPr="007C2AA2">
        <w:rPr>
          <w:sz w:val="26"/>
          <w:szCs w:val="26"/>
        </w:rPr>
        <w:t>В бюджете Мамадышского  муниципального района спрогнозированы дотации на выравнивание бюджетной обеспеченности поселений:</w:t>
      </w:r>
    </w:p>
    <w:p w:rsidR="007C2AA2" w:rsidRPr="007C2AA2" w:rsidRDefault="007C2AA2" w:rsidP="007476A0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7C2AA2">
        <w:rPr>
          <w:sz w:val="26"/>
          <w:szCs w:val="26"/>
        </w:rPr>
        <w:t>- за счет предоставления 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муниципальных районов и предоставлению иных форм межбюджетных трансфертов бюджетам поселений, входящих в состав муниципальных районов в 2023 году в сумме 89631,5 тыс. рублей; на 2024 год в сумме 88678,3 тыс. рублей; на 2025 год в сумме 86579,7 тыс. рублей;</w:t>
      </w:r>
    </w:p>
    <w:p w:rsidR="007C2AA2" w:rsidRPr="007C2AA2" w:rsidRDefault="007C2AA2" w:rsidP="007476A0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7C2AA2">
        <w:rPr>
          <w:sz w:val="26"/>
          <w:szCs w:val="26"/>
        </w:rPr>
        <w:t>за счет предоставления субвенций бюджетам муниципальных районов на реализацию государственных полномочий РТ по расчету и предоставлению дотаций бюджетам городских и сельских поселений в 2023 году в сумме  1835,8 тыс. рублей; на 2024 год в сумме 1216,5 тыс. рублей; на 2025 год в сумме 1233,9 тыс. рублей.</w:t>
      </w:r>
    </w:p>
    <w:p w:rsidR="00E11FCD" w:rsidRPr="007C2AA2" w:rsidRDefault="00E11FCD" w:rsidP="007476A0">
      <w:pPr>
        <w:pStyle w:val="Style14"/>
        <w:widowControl/>
        <w:suppressAutoHyphens/>
        <w:spacing w:line="276" w:lineRule="auto"/>
        <w:ind w:right="-285" w:firstLine="540"/>
        <w:rPr>
          <w:rStyle w:val="FontStyle33"/>
          <w:sz w:val="26"/>
          <w:szCs w:val="26"/>
        </w:rPr>
      </w:pPr>
      <w:r w:rsidRPr="007C2AA2">
        <w:rPr>
          <w:sz w:val="26"/>
          <w:szCs w:val="26"/>
        </w:rPr>
        <w:t xml:space="preserve">Основополагающим принципом при формировании бюджетов является сохранение сбалансированности бюджетов поселений. </w:t>
      </w:r>
      <w:r w:rsidRPr="007C2AA2">
        <w:rPr>
          <w:rStyle w:val="FontStyle33"/>
          <w:sz w:val="26"/>
          <w:szCs w:val="26"/>
        </w:rPr>
        <w:t xml:space="preserve">В результате бюджеты всех муниципальных образований в </w:t>
      </w:r>
      <w:r w:rsidR="009B36B2" w:rsidRPr="007C2AA2">
        <w:rPr>
          <w:rStyle w:val="FontStyle33"/>
          <w:sz w:val="26"/>
          <w:szCs w:val="26"/>
        </w:rPr>
        <w:t>2023</w:t>
      </w:r>
      <w:r w:rsidRPr="007C2AA2">
        <w:rPr>
          <w:rStyle w:val="FontStyle33"/>
          <w:sz w:val="26"/>
          <w:szCs w:val="26"/>
        </w:rPr>
        <w:t>-</w:t>
      </w:r>
      <w:r w:rsidR="009B36B2" w:rsidRPr="007C2AA2">
        <w:rPr>
          <w:rStyle w:val="FontStyle33"/>
          <w:sz w:val="26"/>
          <w:szCs w:val="26"/>
        </w:rPr>
        <w:t>2025</w:t>
      </w:r>
      <w:r w:rsidRPr="007C2AA2">
        <w:rPr>
          <w:rStyle w:val="FontStyle33"/>
          <w:sz w:val="26"/>
          <w:szCs w:val="26"/>
        </w:rPr>
        <w:t xml:space="preserve"> годах сбалансированы по доходам и расходам.</w:t>
      </w:r>
    </w:p>
    <w:p w:rsidR="000D7401" w:rsidRPr="007C2AA2" w:rsidRDefault="000D7401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C2AA2">
        <w:rPr>
          <w:sz w:val="26"/>
          <w:szCs w:val="26"/>
        </w:rPr>
        <w:t>В соответствии с бюджетной классификацией расходов целевые межбюджетные трансферты отражены в соответствующих разделах и подразделах расходов бюджета Мамадышского муниципального района.</w:t>
      </w:r>
    </w:p>
    <w:p w:rsidR="007C2AA2" w:rsidRPr="007C2AA2" w:rsidRDefault="007C2AA2" w:rsidP="007476A0">
      <w:pPr>
        <w:pStyle w:val="Style14"/>
        <w:widowControl/>
        <w:suppressAutoHyphens/>
        <w:spacing w:line="276" w:lineRule="auto"/>
        <w:ind w:right="-285" w:firstLine="540"/>
        <w:rPr>
          <w:sz w:val="26"/>
          <w:szCs w:val="26"/>
        </w:rPr>
      </w:pPr>
      <w:r w:rsidRPr="007C2AA2">
        <w:rPr>
          <w:sz w:val="26"/>
          <w:szCs w:val="26"/>
        </w:rPr>
        <w:t>Условно утверждаемые расходы в проекте решения учтены в 2024 году в сумме 27631,4  тыс</w:t>
      </w:r>
      <w:r w:rsidRPr="007C2AA2">
        <w:rPr>
          <w:bCs/>
          <w:sz w:val="26"/>
          <w:szCs w:val="26"/>
        </w:rPr>
        <w:t>. рублей,</w:t>
      </w:r>
      <w:r w:rsidRPr="007C2AA2">
        <w:rPr>
          <w:sz w:val="26"/>
          <w:szCs w:val="26"/>
        </w:rPr>
        <w:t xml:space="preserve"> в 2025 году – 55696,4  тыс</w:t>
      </w:r>
      <w:r w:rsidRPr="007C2AA2">
        <w:rPr>
          <w:bCs/>
          <w:sz w:val="26"/>
          <w:szCs w:val="26"/>
        </w:rPr>
        <w:t xml:space="preserve">. рублей, что составляет </w:t>
      </w:r>
      <w:r w:rsidR="007476A0">
        <w:rPr>
          <w:bCs/>
          <w:sz w:val="26"/>
          <w:szCs w:val="26"/>
        </w:rPr>
        <w:t>1,9</w:t>
      </w:r>
      <w:r w:rsidRPr="007C2AA2">
        <w:rPr>
          <w:bCs/>
          <w:sz w:val="26"/>
          <w:szCs w:val="26"/>
        </w:rPr>
        <w:t xml:space="preserve"> и </w:t>
      </w:r>
      <w:r w:rsidR="007476A0">
        <w:rPr>
          <w:bCs/>
          <w:sz w:val="26"/>
          <w:szCs w:val="26"/>
        </w:rPr>
        <w:t>3,8</w:t>
      </w:r>
      <w:r w:rsidRPr="007C2AA2">
        <w:rPr>
          <w:bCs/>
          <w:sz w:val="26"/>
          <w:szCs w:val="26"/>
        </w:rPr>
        <w:t xml:space="preserve">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</w:t>
      </w:r>
      <w:r w:rsidRPr="007C2AA2">
        <w:rPr>
          <w:sz w:val="26"/>
          <w:szCs w:val="26"/>
        </w:rPr>
        <w:t>.</w:t>
      </w:r>
    </w:p>
    <w:p w:rsidR="000D7401" w:rsidRDefault="000D7401" w:rsidP="007476A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F2737" w:rsidRPr="007C2AA2" w:rsidRDefault="003F2737" w:rsidP="007476A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7C2AA2" w:rsidRDefault="003A2F8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C2AA2">
        <w:rPr>
          <w:b/>
          <w:bCs/>
          <w:sz w:val="26"/>
          <w:szCs w:val="26"/>
        </w:rPr>
        <w:t>5. Сбалансированность проекта бюджета Мамадышского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7C2AA2" w:rsidRDefault="0062447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7C2AA2" w:rsidRDefault="003A2F8B" w:rsidP="007476A0">
      <w:pPr>
        <w:spacing w:line="276" w:lineRule="auto"/>
        <w:ind w:right="-285" w:firstLine="540"/>
        <w:jc w:val="both"/>
        <w:rPr>
          <w:b/>
          <w:sz w:val="26"/>
          <w:szCs w:val="26"/>
        </w:rPr>
      </w:pPr>
      <w:r w:rsidRPr="007C2AA2">
        <w:rPr>
          <w:b/>
          <w:sz w:val="26"/>
          <w:szCs w:val="26"/>
        </w:rPr>
        <w:t>5.1. Сбалансированность бюджета.</w:t>
      </w:r>
    </w:p>
    <w:p w:rsidR="003A2F8B" w:rsidRPr="007476A0" w:rsidRDefault="00262849" w:rsidP="007476A0">
      <w:pPr>
        <w:spacing w:line="276" w:lineRule="auto"/>
        <w:ind w:right="-285" w:firstLine="540"/>
        <w:jc w:val="both"/>
        <w:rPr>
          <w:bCs/>
          <w:sz w:val="26"/>
          <w:szCs w:val="26"/>
        </w:rPr>
      </w:pPr>
      <w:r w:rsidRPr="007C2AA2">
        <w:rPr>
          <w:bCs/>
          <w:sz w:val="26"/>
          <w:szCs w:val="26"/>
        </w:rPr>
        <w:t xml:space="preserve">Бюджет Мамадышского муниципального района Республики Татарстан на </w:t>
      </w:r>
      <w:r w:rsidR="009B36B2" w:rsidRPr="007C2AA2">
        <w:rPr>
          <w:bCs/>
          <w:sz w:val="26"/>
          <w:szCs w:val="26"/>
        </w:rPr>
        <w:t>2023</w:t>
      </w:r>
      <w:r w:rsidR="00EB4607" w:rsidRPr="007C2AA2">
        <w:rPr>
          <w:bCs/>
          <w:sz w:val="26"/>
          <w:szCs w:val="26"/>
        </w:rPr>
        <w:t xml:space="preserve"> год и на плановый период </w:t>
      </w:r>
      <w:r w:rsidR="009B36B2" w:rsidRPr="007C2AA2">
        <w:rPr>
          <w:bCs/>
          <w:sz w:val="26"/>
          <w:szCs w:val="26"/>
        </w:rPr>
        <w:t>2024</w:t>
      </w:r>
      <w:r w:rsidR="00EB4607" w:rsidRPr="007C2AA2">
        <w:rPr>
          <w:bCs/>
          <w:sz w:val="26"/>
          <w:szCs w:val="26"/>
        </w:rPr>
        <w:t xml:space="preserve"> и </w:t>
      </w:r>
      <w:r w:rsidR="009B36B2" w:rsidRPr="007C2AA2">
        <w:rPr>
          <w:bCs/>
          <w:sz w:val="26"/>
          <w:szCs w:val="26"/>
        </w:rPr>
        <w:t>2025</w:t>
      </w:r>
      <w:r w:rsidRPr="007C2AA2">
        <w:rPr>
          <w:bCs/>
          <w:sz w:val="26"/>
          <w:szCs w:val="26"/>
        </w:rPr>
        <w:t xml:space="preserve"> годов сбалансирован. </w:t>
      </w:r>
      <w:r w:rsidR="003A2F8B" w:rsidRPr="007C2AA2">
        <w:rPr>
          <w:bCs/>
          <w:sz w:val="26"/>
          <w:szCs w:val="26"/>
        </w:rPr>
        <w:t xml:space="preserve">Проект бюджета Мамадышского муниципального района на </w:t>
      </w:r>
      <w:r w:rsidR="009B36B2" w:rsidRPr="007C2AA2">
        <w:rPr>
          <w:bCs/>
          <w:sz w:val="26"/>
          <w:szCs w:val="26"/>
        </w:rPr>
        <w:t>2023</w:t>
      </w:r>
      <w:r w:rsidR="00EB4607" w:rsidRPr="007C2AA2">
        <w:rPr>
          <w:bCs/>
          <w:sz w:val="26"/>
          <w:szCs w:val="26"/>
        </w:rPr>
        <w:t xml:space="preserve"> год и на плановый период </w:t>
      </w:r>
      <w:r w:rsidR="009B36B2" w:rsidRPr="007C2AA2">
        <w:rPr>
          <w:bCs/>
          <w:sz w:val="26"/>
          <w:szCs w:val="26"/>
        </w:rPr>
        <w:t>2024</w:t>
      </w:r>
      <w:r w:rsidR="00EB4607" w:rsidRPr="007C2AA2">
        <w:rPr>
          <w:bCs/>
          <w:sz w:val="26"/>
          <w:szCs w:val="26"/>
        </w:rPr>
        <w:t xml:space="preserve"> и </w:t>
      </w:r>
      <w:r w:rsidR="009B36B2" w:rsidRPr="007C2AA2">
        <w:rPr>
          <w:bCs/>
          <w:sz w:val="26"/>
          <w:szCs w:val="26"/>
        </w:rPr>
        <w:t>2025</w:t>
      </w:r>
      <w:r w:rsidRPr="007C2AA2">
        <w:rPr>
          <w:bCs/>
          <w:sz w:val="26"/>
          <w:szCs w:val="26"/>
        </w:rPr>
        <w:t xml:space="preserve"> </w:t>
      </w:r>
      <w:r w:rsidRPr="007476A0">
        <w:rPr>
          <w:bCs/>
          <w:sz w:val="26"/>
          <w:szCs w:val="26"/>
        </w:rPr>
        <w:t xml:space="preserve">годов </w:t>
      </w:r>
      <w:r w:rsidR="003A2F8B" w:rsidRPr="007476A0">
        <w:rPr>
          <w:bCs/>
          <w:sz w:val="26"/>
          <w:szCs w:val="26"/>
        </w:rPr>
        <w:t>предусмотрен  бездефицитным.</w:t>
      </w:r>
    </w:p>
    <w:p w:rsidR="00916D63" w:rsidRDefault="00916D63" w:rsidP="007476A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62849" w:rsidRPr="007476A0" w:rsidRDefault="00262849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476A0">
        <w:rPr>
          <w:sz w:val="26"/>
          <w:szCs w:val="26"/>
        </w:rPr>
        <w:lastRenderedPageBreak/>
        <w:t xml:space="preserve">Состав источников финансирования дефицита бюджета района на </w:t>
      </w:r>
      <w:r w:rsidR="009B36B2" w:rsidRPr="007476A0">
        <w:rPr>
          <w:sz w:val="26"/>
          <w:szCs w:val="26"/>
        </w:rPr>
        <w:t>2023</w:t>
      </w:r>
      <w:r w:rsidR="00EB4607" w:rsidRPr="007476A0">
        <w:rPr>
          <w:sz w:val="26"/>
          <w:szCs w:val="26"/>
        </w:rPr>
        <w:t xml:space="preserve"> год и на плановый период </w:t>
      </w:r>
      <w:r w:rsidR="009B36B2" w:rsidRPr="007476A0">
        <w:rPr>
          <w:sz w:val="26"/>
          <w:szCs w:val="26"/>
        </w:rPr>
        <w:t>2024</w:t>
      </w:r>
      <w:r w:rsidR="00EB4607" w:rsidRPr="007476A0">
        <w:rPr>
          <w:sz w:val="26"/>
          <w:szCs w:val="26"/>
        </w:rPr>
        <w:t xml:space="preserve"> и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7476A0" w:rsidRDefault="00262849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Информация об источниках финансирования дефицита бюджета </w:t>
      </w:r>
      <w:r w:rsidR="00183B82" w:rsidRPr="007476A0">
        <w:rPr>
          <w:sz w:val="26"/>
          <w:szCs w:val="26"/>
        </w:rPr>
        <w:t>Мамадыш</w:t>
      </w:r>
      <w:r w:rsidRPr="007476A0">
        <w:rPr>
          <w:sz w:val="26"/>
          <w:szCs w:val="26"/>
        </w:rPr>
        <w:t xml:space="preserve">ского муниципального района  Республики Татарстан на </w:t>
      </w:r>
      <w:r w:rsidR="009B36B2" w:rsidRPr="007476A0">
        <w:rPr>
          <w:sz w:val="26"/>
          <w:szCs w:val="26"/>
        </w:rPr>
        <w:t>2023</w:t>
      </w:r>
      <w:r w:rsidR="00EB4607" w:rsidRPr="007476A0">
        <w:rPr>
          <w:sz w:val="26"/>
          <w:szCs w:val="26"/>
        </w:rPr>
        <w:t xml:space="preserve"> год и на плановый период </w:t>
      </w:r>
      <w:r w:rsidR="009B36B2" w:rsidRPr="007476A0">
        <w:rPr>
          <w:sz w:val="26"/>
          <w:szCs w:val="26"/>
        </w:rPr>
        <w:t>2024</w:t>
      </w:r>
      <w:r w:rsidR="00EB4607" w:rsidRPr="007476A0">
        <w:rPr>
          <w:sz w:val="26"/>
          <w:szCs w:val="26"/>
        </w:rPr>
        <w:t xml:space="preserve"> и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годов в разрезе источников представлена в таблице 1</w:t>
      </w:r>
      <w:r w:rsidR="00424B12" w:rsidRPr="007476A0">
        <w:rPr>
          <w:sz w:val="26"/>
          <w:szCs w:val="26"/>
        </w:rPr>
        <w:t>8</w:t>
      </w:r>
      <w:r w:rsidRPr="007476A0">
        <w:rPr>
          <w:sz w:val="26"/>
          <w:szCs w:val="26"/>
        </w:rPr>
        <w:t>.</w:t>
      </w:r>
    </w:p>
    <w:p w:rsidR="00262849" w:rsidRPr="007476A0" w:rsidRDefault="00262849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7476A0">
        <w:rPr>
          <w:sz w:val="26"/>
          <w:szCs w:val="26"/>
        </w:rPr>
        <w:t>Таблица 1</w:t>
      </w:r>
      <w:r w:rsidR="00424B12" w:rsidRPr="007476A0">
        <w:rPr>
          <w:sz w:val="26"/>
          <w:szCs w:val="26"/>
        </w:rPr>
        <w:t>8</w:t>
      </w:r>
      <w:r w:rsidR="00012F6D" w:rsidRPr="007476A0">
        <w:rPr>
          <w:sz w:val="26"/>
          <w:szCs w:val="26"/>
        </w:rPr>
        <w:t xml:space="preserve"> </w:t>
      </w:r>
      <w:r w:rsidRPr="007476A0">
        <w:t>(тыс. руб.)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4"/>
        <w:gridCol w:w="1442"/>
        <w:gridCol w:w="1442"/>
        <w:gridCol w:w="1442"/>
      </w:tblGrid>
      <w:tr w:rsidR="00551EE0" w:rsidRPr="007476A0" w:rsidTr="007476A0">
        <w:trPr>
          <w:trHeight w:val="222"/>
        </w:trPr>
        <w:tc>
          <w:tcPr>
            <w:tcW w:w="5624" w:type="dxa"/>
          </w:tcPr>
          <w:p w:rsidR="00262849" w:rsidRPr="007476A0" w:rsidRDefault="00262849" w:rsidP="00012F6D">
            <w:pPr>
              <w:ind w:right="-23"/>
              <w:jc w:val="center"/>
              <w:rPr>
                <w:b/>
              </w:rPr>
            </w:pPr>
            <w:r w:rsidRPr="007476A0">
              <w:rPr>
                <w:b/>
              </w:rPr>
              <w:t>Наименование показателя</w:t>
            </w:r>
          </w:p>
        </w:tc>
        <w:tc>
          <w:tcPr>
            <w:tcW w:w="1442" w:type="dxa"/>
          </w:tcPr>
          <w:p w:rsidR="00262849" w:rsidRPr="007476A0" w:rsidRDefault="009B36B2" w:rsidP="00012F6D">
            <w:pPr>
              <w:ind w:right="-23"/>
              <w:jc w:val="center"/>
              <w:rPr>
                <w:b/>
              </w:rPr>
            </w:pPr>
            <w:r w:rsidRPr="007476A0">
              <w:rPr>
                <w:b/>
              </w:rPr>
              <w:t>2023</w:t>
            </w:r>
            <w:r w:rsidR="00262849" w:rsidRPr="007476A0">
              <w:rPr>
                <w:b/>
              </w:rPr>
              <w:t xml:space="preserve"> г.</w:t>
            </w:r>
          </w:p>
        </w:tc>
        <w:tc>
          <w:tcPr>
            <w:tcW w:w="1442" w:type="dxa"/>
          </w:tcPr>
          <w:p w:rsidR="00262849" w:rsidRPr="007476A0" w:rsidRDefault="009B36B2" w:rsidP="00012F6D">
            <w:pPr>
              <w:ind w:right="-23"/>
              <w:jc w:val="center"/>
              <w:rPr>
                <w:b/>
              </w:rPr>
            </w:pPr>
            <w:r w:rsidRPr="007476A0">
              <w:rPr>
                <w:b/>
              </w:rPr>
              <w:t>2024</w:t>
            </w:r>
            <w:r w:rsidR="00262849" w:rsidRPr="007476A0">
              <w:rPr>
                <w:b/>
              </w:rPr>
              <w:t xml:space="preserve"> г.</w:t>
            </w:r>
          </w:p>
        </w:tc>
        <w:tc>
          <w:tcPr>
            <w:tcW w:w="1442" w:type="dxa"/>
          </w:tcPr>
          <w:p w:rsidR="00262849" w:rsidRPr="007476A0" w:rsidRDefault="009B36B2" w:rsidP="00012F6D">
            <w:pPr>
              <w:ind w:right="-23"/>
              <w:jc w:val="center"/>
              <w:rPr>
                <w:b/>
              </w:rPr>
            </w:pPr>
            <w:r w:rsidRPr="007476A0">
              <w:rPr>
                <w:b/>
              </w:rPr>
              <w:t>2025</w:t>
            </w:r>
            <w:r w:rsidR="00262849" w:rsidRPr="007476A0">
              <w:rPr>
                <w:b/>
              </w:rPr>
              <w:t xml:space="preserve"> г.</w:t>
            </w:r>
          </w:p>
        </w:tc>
      </w:tr>
      <w:tr w:rsidR="00551EE0" w:rsidRPr="007476A0" w:rsidTr="007476A0">
        <w:trPr>
          <w:trHeight w:val="444"/>
        </w:trPr>
        <w:tc>
          <w:tcPr>
            <w:tcW w:w="5624" w:type="dxa"/>
          </w:tcPr>
          <w:p w:rsidR="009A2F36" w:rsidRPr="007476A0" w:rsidRDefault="009A2F36" w:rsidP="00012F6D">
            <w:pPr>
              <w:pStyle w:val="af1"/>
              <w:ind w:right="-23"/>
              <w:jc w:val="left"/>
              <w:rPr>
                <w:iCs/>
                <w:sz w:val="24"/>
                <w:szCs w:val="24"/>
              </w:rPr>
            </w:pPr>
            <w:r w:rsidRPr="007476A0">
              <w:rPr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</w:tr>
      <w:tr w:rsidR="00551EE0" w:rsidRPr="007476A0" w:rsidTr="007476A0">
        <w:trPr>
          <w:trHeight w:val="462"/>
        </w:trPr>
        <w:tc>
          <w:tcPr>
            <w:tcW w:w="5624" w:type="dxa"/>
          </w:tcPr>
          <w:p w:rsidR="009A2F36" w:rsidRPr="007476A0" w:rsidRDefault="009A2F36" w:rsidP="00012F6D">
            <w:pPr>
              <w:pStyle w:val="af1"/>
              <w:ind w:right="-23"/>
              <w:jc w:val="left"/>
              <w:rPr>
                <w:caps/>
                <w:sz w:val="24"/>
                <w:szCs w:val="24"/>
              </w:rPr>
            </w:pPr>
            <w:r w:rsidRPr="007476A0">
              <w:rPr>
                <w:cap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  <w:tc>
          <w:tcPr>
            <w:tcW w:w="1442" w:type="dxa"/>
            <w:vAlign w:val="center"/>
          </w:tcPr>
          <w:p w:rsidR="009A2F36" w:rsidRPr="007476A0" w:rsidRDefault="009A2F36" w:rsidP="00012F6D">
            <w:pPr>
              <w:ind w:right="-23"/>
              <w:jc w:val="center"/>
            </w:pPr>
            <w:r w:rsidRPr="007476A0">
              <w:t>0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pStyle w:val="af1"/>
              <w:jc w:val="right"/>
              <w:rPr>
                <w:iCs/>
                <w:sz w:val="24"/>
                <w:szCs w:val="24"/>
              </w:rPr>
            </w:pPr>
            <w:r w:rsidRPr="007476A0">
              <w:rPr>
                <w:iCs/>
                <w:sz w:val="24"/>
                <w:szCs w:val="24"/>
              </w:rPr>
              <w:t>-1553849,34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center"/>
            </w:pPr>
            <w:r w:rsidRPr="007476A0">
              <w:t>-1555293,75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right"/>
            </w:pPr>
            <w:r w:rsidRPr="007476A0">
              <w:t>-1565176,17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  <w:rPr>
                <w:iCs/>
              </w:rPr>
            </w:pPr>
            <w:r w:rsidRPr="007476A0">
              <w:rPr>
                <w:iCs/>
              </w:rPr>
              <w:t>-1553849,34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center"/>
            </w:pPr>
            <w:r w:rsidRPr="007476A0">
              <w:t>-1555293,75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-1565176,17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  <w:rPr>
                <w:iCs/>
              </w:rPr>
            </w:pPr>
            <w:r w:rsidRPr="007476A0">
              <w:rPr>
                <w:iCs/>
              </w:rPr>
              <w:t>-1553849,34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center"/>
            </w:pPr>
            <w:r w:rsidRPr="007476A0">
              <w:t>-1555293,75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-1565176,17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  <w:rPr>
                <w:iCs/>
              </w:rPr>
            </w:pPr>
            <w:r w:rsidRPr="007476A0">
              <w:rPr>
                <w:iCs/>
              </w:rPr>
              <w:t>-1553849,34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center"/>
            </w:pPr>
            <w:r w:rsidRPr="007476A0">
              <w:t>-1555293,75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-1565176,17</w:t>
            </w:r>
          </w:p>
        </w:tc>
      </w:tr>
      <w:tr w:rsidR="007476A0" w:rsidRPr="007476A0" w:rsidTr="007476A0">
        <w:trPr>
          <w:trHeight w:val="25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pStyle w:val="af1"/>
              <w:jc w:val="right"/>
              <w:rPr>
                <w:iCs/>
                <w:sz w:val="24"/>
                <w:szCs w:val="24"/>
              </w:rPr>
            </w:pPr>
            <w:r w:rsidRPr="007476A0">
              <w:rPr>
                <w:iCs/>
                <w:sz w:val="24"/>
                <w:szCs w:val="24"/>
              </w:rPr>
              <w:t>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center"/>
            </w:pPr>
            <w:r w:rsidRPr="007476A0">
              <w:t>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right"/>
            </w:pPr>
            <w:r w:rsidRPr="007476A0">
              <w:t>1565176,17</w:t>
            </w:r>
          </w:p>
        </w:tc>
      </w:tr>
      <w:tr w:rsidR="007476A0" w:rsidRPr="007476A0" w:rsidTr="007476A0">
        <w:trPr>
          <w:trHeight w:val="240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center"/>
            </w:pPr>
            <w:r w:rsidRPr="007476A0">
              <w:t>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right"/>
            </w:pPr>
            <w:r w:rsidRPr="007476A0">
              <w:t>1565176,17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1553849,34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center"/>
            </w:pPr>
            <w:r w:rsidRPr="007476A0">
              <w:t>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right"/>
            </w:pPr>
            <w:r w:rsidRPr="007476A0">
              <w:t>1565176,17</w:t>
            </w:r>
          </w:p>
        </w:tc>
      </w:tr>
      <w:tr w:rsidR="007476A0" w:rsidRPr="007476A0" w:rsidTr="007476A0">
        <w:trPr>
          <w:trHeight w:val="496"/>
        </w:trPr>
        <w:tc>
          <w:tcPr>
            <w:tcW w:w="5624" w:type="dxa"/>
            <w:vAlign w:val="center"/>
          </w:tcPr>
          <w:p w:rsidR="007476A0" w:rsidRPr="007476A0" w:rsidRDefault="007476A0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42" w:type="dxa"/>
            <w:vAlign w:val="center"/>
          </w:tcPr>
          <w:p w:rsidR="007476A0" w:rsidRPr="007476A0" w:rsidRDefault="007476A0" w:rsidP="00D44838">
            <w:pPr>
              <w:jc w:val="right"/>
            </w:pPr>
            <w:r w:rsidRPr="007476A0">
              <w:t>1153849,34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center"/>
            </w:pPr>
            <w:r w:rsidRPr="007476A0">
              <w:t>1555293,75</w:t>
            </w:r>
          </w:p>
        </w:tc>
        <w:tc>
          <w:tcPr>
            <w:tcW w:w="1442" w:type="dxa"/>
            <w:vAlign w:val="center"/>
          </w:tcPr>
          <w:p w:rsidR="007476A0" w:rsidRPr="007476A0" w:rsidRDefault="007476A0">
            <w:pPr>
              <w:jc w:val="right"/>
            </w:pPr>
            <w:r w:rsidRPr="007476A0">
              <w:t>1565176,17</w:t>
            </w:r>
          </w:p>
        </w:tc>
      </w:tr>
    </w:tbl>
    <w:p w:rsidR="000219BF" w:rsidRPr="007476A0" w:rsidRDefault="000219BF" w:rsidP="007476A0">
      <w:pPr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Основополагающим принципом при формировании бюджета является сохранение сбалансированности бюджета. В результате бюджет района в </w:t>
      </w:r>
      <w:r w:rsidR="009B36B2" w:rsidRPr="007476A0">
        <w:rPr>
          <w:sz w:val="26"/>
          <w:szCs w:val="26"/>
        </w:rPr>
        <w:t>2023</w:t>
      </w:r>
      <w:r w:rsidRPr="007476A0">
        <w:rPr>
          <w:sz w:val="26"/>
          <w:szCs w:val="26"/>
        </w:rPr>
        <w:t>-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годах сбалансирован по доходам и расходам.</w:t>
      </w:r>
    </w:p>
    <w:p w:rsidR="003A2F8B" w:rsidRPr="007476A0" w:rsidRDefault="003A2F8B" w:rsidP="007476A0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7476A0" w:rsidRDefault="003A2F8B" w:rsidP="007476A0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7476A0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7476A0" w:rsidRDefault="003A2F8B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5.2.1. </w:t>
      </w:r>
      <w:r w:rsidR="009B6BDC" w:rsidRPr="007476A0">
        <w:rPr>
          <w:sz w:val="26"/>
          <w:szCs w:val="26"/>
        </w:rPr>
        <w:t xml:space="preserve">В статье  2  проекта решения о </w:t>
      </w:r>
      <w:r w:rsidRPr="007476A0">
        <w:rPr>
          <w:sz w:val="26"/>
          <w:szCs w:val="26"/>
        </w:rPr>
        <w:t>бюджет</w:t>
      </w:r>
      <w:r w:rsidR="009B6BDC" w:rsidRPr="007476A0">
        <w:rPr>
          <w:sz w:val="26"/>
          <w:szCs w:val="26"/>
        </w:rPr>
        <w:t>е</w:t>
      </w:r>
      <w:r w:rsidRPr="007476A0">
        <w:rPr>
          <w:sz w:val="26"/>
          <w:szCs w:val="26"/>
        </w:rPr>
        <w:t xml:space="preserve"> муниципального района на </w:t>
      </w:r>
      <w:r w:rsidR="009B36B2" w:rsidRPr="007476A0">
        <w:rPr>
          <w:sz w:val="26"/>
          <w:szCs w:val="26"/>
        </w:rPr>
        <w:t>2023</w:t>
      </w:r>
      <w:r w:rsidR="00EB4607" w:rsidRPr="007476A0">
        <w:rPr>
          <w:sz w:val="26"/>
          <w:szCs w:val="26"/>
        </w:rPr>
        <w:t xml:space="preserve"> год и на плановый период </w:t>
      </w:r>
      <w:r w:rsidR="009B36B2" w:rsidRPr="007476A0">
        <w:rPr>
          <w:sz w:val="26"/>
          <w:szCs w:val="26"/>
        </w:rPr>
        <w:t>2024</w:t>
      </w:r>
      <w:r w:rsidR="00EB4607" w:rsidRPr="007476A0">
        <w:rPr>
          <w:sz w:val="26"/>
          <w:szCs w:val="26"/>
        </w:rPr>
        <w:t xml:space="preserve"> и </w:t>
      </w:r>
      <w:r w:rsidR="009B36B2" w:rsidRPr="007476A0">
        <w:rPr>
          <w:sz w:val="26"/>
          <w:szCs w:val="26"/>
        </w:rPr>
        <w:t>2025</w:t>
      </w:r>
      <w:r w:rsidR="00183B82" w:rsidRPr="007476A0">
        <w:rPr>
          <w:sz w:val="26"/>
          <w:szCs w:val="26"/>
        </w:rPr>
        <w:t xml:space="preserve"> годов</w:t>
      </w:r>
      <w:r w:rsidR="009B6BDC" w:rsidRPr="007476A0">
        <w:rPr>
          <w:sz w:val="26"/>
          <w:szCs w:val="26"/>
        </w:rPr>
        <w:t xml:space="preserve"> предусмотрено:</w:t>
      </w:r>
    </w:p>
    <w:p w:rsidR="00484CE3" w:rsidRPr="007476A0" w:rsidRDefault="00484CE3" w:rsidP="007476A0">
      <w:pPr>
        <w:numPr>
          <w:ilvl w:val="0"/>
          <w:numId w:val="5"/>
        </w:numPr>
        <w:spacing w:line="276" w:lineRule="auto"/>
        <w:ind w:left="0"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Утвердить по состоянию на 1 января </w:t>
      </w:r>
      <w:r w:rsidR="009B36B2" w:rsidRPr="007476A0">
        <w:rPr>
          <w:sz w:val="26"/>
          <w:szCs w:val="26"/>
        </w:rPr>
        <w:t>2024</w:t>
      </w:r>
      <w:r w:rsidRPr="007476A0">
        <w:rPr>
          <w:sz w:val="26"/>
          <w:szCs w:val="26"/>
        </w:rPr>
        <w:t xml:space="preserve"> года верхний предел муниципального внутреннего долга 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484CE3" w:rsidRPr="007476A0" w:rsidRDefault="00484CE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2.Утвердить по состоянию на 1 января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  </w:t>
      </w:r>
    </w:p>
    <w:p w:rsidR="00484CE3" w:rsidRPr="007476A0" w:rsidRDefault="00484CE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3. Утвердить по состоянию на 1 января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 верхний предел внутреннего муниципального долга Мамадышского муниципального района в сумме 0 тыс. </w:t>
      </w:r>
      <w:r w:rsidRPr="007476A0">
        <w:rPr>
          <w:sz w:val="26"/>
          <w:szCs w:val="26"/>
        </w:rPr>
        <w:lastRenderedPageBreak/>
        <w:t>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916D63" w:rsidRDefault="00916D6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1673BC" w:rsidRPr="007476A0" w:rsidRDefault="001673BC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Проектом решения </w:t>
      </w:r>
      <w:r w:rsidR="00D30A80" w:rsidRPr="007476A0">
        <w:rPr>
          <w:sz w:val="26"/>
          <w:szCs w:val="26"/>
        </w:rPr>
        <w:t>предусмотрено</w:t>
      </w:r>
      <w:r w:rsidR="006C3A95" w:rsidRPr="007476A0">
        <w:rPr>
          <w:sz w:val="26"/>
          <w:szCs w:val="26"/>
        </w:rPr>
        <w:t xml:space="preserve"> </w:t>
      </w:r>
      <w:r w:rsidR="00D30A80" w:rsidRPr="007476A0">
        <w:rPr>
          <w:sz w:val="26"/>
          <w:szCs w:val="26"/>
        </w:rPr>
        <w:t>у</w:t>
      </w:r>
      <w:r w:rsidR="009B6BDC" w:rsidRPr="007476A0">
        <w:rPr>
          <w:sz w:val="26"/>
          <w:szCs w:val="26"/>
        </w:rPr>
        <w:t xml:space="preserve">твердить Программу муниципальных гарантий Мамадышского муниципального района на </w:t>
      </w:r>
      <w:r w:rsidR="009B36B2" w:rsidRPr="007476A0">
        <w:rPr>
          <w:sz w:val="26"/>
          <w:szCs w:val="26"/>
        </w:rPr>
        <w:t>2023</w:t>
      </w:r>
      <w:r w:rsidR="00EB4607" w:rsidRPr="007476A0">
        <w:rPr>
          <w:sz w:val="26"/>
          <w:szCs w:val="26"/>
        </w:rPr>
        <w:t xml:space="preserve"> год и на плановый период </w:t>
      </w:r>
      <w:r w:rsidR="009B36B2" w:rsidRPr="007476A0">
        <w:rPr>
          <w:sz w:val="26"/>
          <w:szCs w:val="26"/>
        </w:rPr>
        <w:t>2024</w:t>
      </w:r>
      <w:r w:rsidR="00EB4607" w:rsidRPr="007476A0">
        <w:rPr>
          <w:sz w:val="26"/>
          <w:szCs w:val="26"/>
        </w:rPr>
        <w:t xml:space="preserve"> и </w:t>
      </w:r>
      <w:r w:rsidR="009B36B2" w:rsidRPr="007476A0">
        <w:rPr>
          <w:sz w:val="26"/>
          <w:szCs w:val="26"/>
        </w:rPr>
        <w:t>2025</w:t>
      </w:r>
      <w:r w:rsidR="009B6BDC" w:rsidRPr="007476A0">
        <w:rPr>
          <w:sz w:val="26"/>
          <w:szCs w:val="26"/>
        </w:rPr>
        <w:t xml:space="preserve"> годов</w:t>
      </w:r>
      <w:r w:rsidRPr="007476A0">
        <w:rPr>
          <w:sz w:val="26"/>
          <w:szCs w:val="26"/>
        </w:rPr>
        <w:t xml:space="preserve">. </w:t>
      </w:r>
      <w:r w:rsidR="003026D9" w:rsidRPr="007476A0">
        <w:rPr>
          <w:sz w:val="26"/>
          <w:szCs w:val="26"/>
        </w:rPr>
        <w:t>Исполнение</w:t>
      </w:r>
      <w:r w:rsidRPr="007476A0">
        <w:rPr>
          <w:sz w:val="26"/>
          <w:szCs w:val="26"/>
        </w:rPr>
        <w:t xml:space="preserve"> муниципальных гарантий отражено в таблиц</w:t>
      </w:r>
      <w:r w:rsidR="00754973" w:rsidRPr="007476A0">
        <w:rPr>
          <w:sz w:val="26"/>
          <w:szCs w:val="26"/>
        </w:rPr>
        <w:t>е</w:t>
      </w:r>
      <w:r w:rsidRPr="007476A0">
        <w:rPr>
          <w:sz w:val="26"/>
          <w:szCs w:val="26"/>
        </w:rPr>
        <w:t xml:space="preserve"> 1</w:t>
      </w:r>
      <w:r w:rsidR="00424B12" w:rsidRPr="007476A0">
        <w:rPr>
          <w:sz w:val="26"/>
          <w:szCs w:val="26"/>
        </w:rPr>
        <w:t>9</w:t>
      </w:r>
      <w:r w:rsidRPr="007476A0">
        <w:rPr>
          <w:sz w:val="26"/>
          <w:szCs w:val="26"/>
        </w:rPr>
        <w:t>.</w:t>
      </w:r>
    </w:p>
    <w:p w:rsidR="001673BC" w:rsidRPr="007476A0" w:rsidRDefault="001673BC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7476A0">
        <w:rPr>
          <w:sz w:val="26"/>
          <w:szCs w:val="26"/>
        </w:rPr>
        <w:t>Таблица 1</w:t>
      </w:r>
      <w:r w:rsidR="00424B12" w:rsidRPr="007476A0">
        <w:rPr>
          <w:sz w:val="26"/>
          <w:szCs w:val="26"/>
        </w:rPr>
        <w:t xml:space="preserve">9 </w:t>
      </w:r>
      <w:r w:rsidRPr="007476A0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2"/>
        <w:gridCol w:w="1857"/>
        <w:gridCol w:w="1829"/>
      </w:tblGrid>
      <w:tr w:rsidR="00551EE0" w:rsidRPr="007476A0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7476A0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Исполнение муниципальных гарантий Мамадышского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7476A0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51EE0" w:rsidRPr="007476A0" w:rsidTr="002C14F1">
        <w:trPr>
          <w:trHeight w:val="413"/>
        </w:trPr>
        <w:tc>
          <w:tcPr>
            <w:tcW w:w="4219" w:type="dxa"/>
            <w:vMerge/>
          </w:tcPr>
          <w:p w:rsidR="001673BC" w:rsidRPr="007476A0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7476A0" w:rsidRDefault="009B36B2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2023</w:t>
            </w:r>
            <w:r w:rsidR="002E4DA8" w:rsidRPr="007476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7" w:type="dxa"/>
          </w:tcPr>
          <w:p w:rsidR="001673BC" w:rsidRPr="007476A0" w:rsidRDefault="009B36B2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2024</w:t>
            </w:r>
            <w:r w:rsidR="001673BC" w:rsidRPr="007476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</w:tcPr>
          <w:p w:rsidR="001673BC" w:rsidRPr="007476A0" w:rsidRDefault="009B36B2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2025</w:t>
            </w:r>
            <w:r w:rsidR="001673BC" w:rsidRPr="007476A0">
              <w:rPr>
                <w:sz w:val="24"/>
                <w:szCs w:val="24"/>
              </w:rPr>
              <w:t xml:space="preserve"> год</w:t>
            </w:r>
          </w:p>
        </w:tc>
      </w:tr>
      <w:tr w:rsidR="005C20DA" w:rsidRPr="007476A0" w:rsidTr="002C14F1">
        <w:tc>
          <w:tcPr>
            <w:tcW w:w="4219" w:type="dxa"/>
          </w:tcPr>
          <w:p w:rsidR="001673BC" w:rsidRPr="007476A0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7476A0">
              <w:rPr>
                <w:sz w:val="24"/>
                <w:szCs w:val="24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842" w:type="dxa"/>
            <w:vAlign w:val="center"/>
          </w:tcPr>
          <w:p w:rsidR="001673BC" w:rsidRPr="007476A0" w:rsidRDefault="00EA6D8D" w:rsidP="00541905">
            <w:pPr>
              <w:jc w:val="center"/>
            </w:pPr>
            <w:r w:rsidRPr="007476A0">
              <w:t>0</w:t>
            </w:r>
          </w:p>
        </w:tc>
        <w:tc>
          <w:tcPr>
            <w:tcW w:w="1857" w:type="dxa"/>
            <w:vAlign w:val="center"/>
          </w:tcPr>
          <w:p w:rsidR="001673BC" w:rsidRPr="007476A0" w:rsidRDefault="00373068" w:rsidP="00541905">
            <w:pPr>
              <w:jc w:val="center"/>
            </w:pPr>
            <w:r w:rsidRPr="007476A0">
              <w:t>0</w:t>
            </w:r>
          </w:p>
        </w:tc>
        <w:tc>
          <w:tcPr>
            <w:tcW w:w="1829" w:type="dxa"/>
            <w:vAlign w:val="center"/>
          </w:tcPr>
          <w:p w:rsidR="001673BC" w:rsidRPr="007476A0" w:rsidRDefault="001673BC" w:rsidP="00541905">
            <w:pPr>
              <w:jc w:val="center"/>
            </w:pPr>
            <w:r w:rsidRPr="007476A0">
              <w:t>0</w:t>
            </w:r>
          </w:p>
        </w:tc>
      </w:tr>
    </w:tbl>
    <w:p w:rsidR="009B6BDC" w:rsidRPr="007476A0" w:rsidRDefault="009B6BDC" w:rsidP="005A3956">
      <w:pPr>
        <w:spacing w:line="276" w:lineRule="auto"/>
        <w:ind w:right="-285" w:firstLine="539"/>
        <w:jc w:val="both"/>
        <w:rPr>
          <w:sz w:val="26"/>
          <w:szCs w:val="26"/>
        </w:rPr>
      </w:pPr>
    </w:p>
    <w:p w:rsidR="00A219FF" w:rsidRPr="007476A0" w:rsidRDefault="00A219FF" w:rsidP="005A3956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</w:t>
      </w:r>
      <w:r w:rsidR="009B36B2" w:rsidRPr="007476A0">
        <w:rPr>
          <w:sz w:val="26"/>
          <w:szCs w:val="26"/>
        </w:rPr>
        <w:t>2024</w:t>
      </w:r>
      <w:r w:rsidRPr="007476A0">
        <w:rPr>
          <w:sz w:val="26"/>
          <w:szCs w:val="26"/>
        </w:rPr>
        <w:t xml:space="preserve"> года 0 %, на 1 января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 – 0%, на 1 января 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 – 0% .</w:t>
      </w:r>
    </w:p>
    <w:p w:rsidR="00714CA5" w:rsidRDefault="00A219FF" w:rsidP="005A3956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5.2.2. Проектом бюджета Мамадышского муниципального района в </w:t>
      </w:r>
      <w:r w:rsidR="009B36B2" w:rsidRPr="007476A0">
        <w:rPr>
          <w:sz w:val="26"/>
          <w:szCs w:val="26"/>
        </w:rPr>
        <w:t>2023</w:t>
      </w:r>
      <w:r w:rsidRPr="007476A0">
        <w:rPr>
          <w:sz w:val="26"/>
          <w:szCs w:val="26"/>
        </w:rPr>
        <w:t xml:space="preserve"> -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 С учетом этого Программа  предоставления  бюджетных кредитов из бюджета  муниципального  района на </w:t>
      </w:r>
      <w:r w:rsidR="009B36B2" w:rsidRPr="007476A0">
        <w:rPr>
          <w:sz w:val="26"/>
          <w:szCs w:val="26"/>
        </w:rPr>
        <w:t>2023</w:t>
      </w:r>
      <w:r w:rsidRPr="007476A0">
        <w:rPr>
          <w:sz w:val="26"/>
          <w:szCs w:val="26"/>
        </w:rPr>
        <w:t>-</w:t>
      </w:r>
      <w:r w:rsidR="009B36B2" w:rsidRPr="007476A0">
        <w:rPr>
          <w:sz w:val="26"/>
          <w:szCs w:val="26"/>
        </w:rPr>
        <w:t>2025</w:t>
      </w:r>
      <w:r w:rsidRPr="007476A0">
        <w:rPr>
          <w:sz w:val="26"/>
          <w:szCs w:val="26"/>
        </w:rPr>
        <w:t xml:space="preserve"> годы не составляется.</w:t>
      </w:r>
    </w:p>
    <w:p w:rsidR="00B53D06" w:rsidRPr="007476A0" w:rsidRDefault="00B53D06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7476A0">
        <w:rPr>
          <w:b/>
          <w:bCs/>
          <w:sz w:val="26"/>
          <w:szCs w:val="26"/>
        </w:rPr>
        <w:t>6. Целевые программы, принятые в Мамадышском муниципальном районе.</w:t>
      </w:r>
    </w:p>
    <w:p w:rsidR="00FA0EF5" w:rsidRPr="007476A0" w:rsidRDefault="00B53D0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 xml:space="preserve">6.1. </w:t>
      </w:r>
      <w:r w:rsidR="002B08EC" w:rsidRPr="007476A0">
        <w:rPr>
          <w:sz w:val="26"/>
          <w:szCs w:val="26"/>
        </w:rPr>
        <w:t>В</w:t>
      </w:r>
      <w:r w:rsidR="00FA0EF5" w:rsidRPr="007476A0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</w:t>
      </w:r>
      <w:r w:rsidR="00A23795" w:rsidRPr="007476A0">
        <w:rPr>
          <w:sz w:val="26"/>
          <w:szCs w:val="26"/>
        </w:rPr>
        <w:t>»</w:t>
      </w:r>
      <w:r w:rsidR="00A73D35" w:rsidRPr="007476A0">
        <w:rPr>
          <w:sz w:val="26"/>
          <w:szCs w:val="26"/>
        </w:rPr>
        <w:t xml:space="preserve"> </w:t>
      </w:r>
      <w:r w:rsidR="002B08EC" w:rsidRPr="007476A0">
        <w:rPr>
          <w:sz w:val="26"/>
          <w:szCs w:val="26"/>
        </w:rPr>
        <w:t>решением Совета Мамадышского муниципального района Республики Татарстан № 7-12 от 12.11.2016г. утверждена Стратегия социально-экономического развития Мамадышского  муниципального района на 2016-</w:t>
      </w:r>
      <w:r w:rsidR="009B36B2" w:rsidRPr="007476A0">
        <w:rPr>
          <w:sz w:val="26"/>
          <w:szCs w:val="26"/>
        </w:rPr>
        <w:t>2025</w:t>
      </w:r>
      <w:r w:rsidR="002B08EC" w:rsidRPr="007476A0">
        <w:rPr>
          <w:sz w:val="26"/>
          <w:szCs w:val="26"/>
        </w:rPr>
        <w:t xml:space="preserve"> годы и плановый период до 2030 года.</w:t>
      </w:r>
    </w:p>
    <w:p w:rsidR="00FA0EF5" w:rsidRPr="007476A0" w:rsidRDefault="00060BBE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7476A0">
        <w:rPr>
          <w:sz w:val="26"/>
          <w:szCs w:val="26"/>
        </w:rPr>
        <w:t>П</w:t>
      </w:r>
      <w:r w:rsidR="00B753B7" w:rsidRPr="007476A0">
        <w:rPr>
          <w:sz w:val="26"/>
          <w:szCs w:val="26"/>
        </w:rPr>
        <w:t>аспорта муниципальных программ</w:t>
      </w:r>
      <w:r w:rsidRPr="007476A0">
        <w:rPr>
          <w:sz w:val="26"/>
          <w:szCs w:val="26"/>
        </w:rPr>
        <w:t xml:space="preserve"> с проектом решения о бюджете не представлены, что </w:t>
      </w:r>
      <w:r w:rsidR="00A23795" w:rsidRPr="007476A0">
        <w:rPr>
          <w:sz w:val="26"/>
          <w:szCs w:val="26"/>
        </w:rPr>
        <w:t xml:space="preserve">не </w:t>
      </w:r>
      <w:r w:rsidRPr="007476A0">
        <w:rPr>
          <w:sz w:val="26"/>
          <w:szCs w:val="26"/>
        </w:rPr>
        <w:t>соответствует</w:t>
      </w:r>
      <w:r w:rsidR="00B753B7" w:rsidRPr="007476A0">
        <w:rPr>
          <w:sz w:val="26"/>
          <w:szCs w:val="26"/>
        </w:rPr>
        <w:t xml:space="preserve"> ст. 184</w:t>
      </w:r>
      <w:r w:rsidR="00D4316F" w:rsidRPr="007476A0">
        <w:rPr>
          <w:sz w:val="26"/>
          <w:szCs w:val="26"/>
        </w:rPr>
        <w:t>.</w:t>
      </w:r>
      <w:r w:rsidR="00B753B7" w:rsidRPr="007476A0">
        <w:rPr>
          <w:sz w:val="26"/>
          <w:szCs w:val="26"/>
        </w:rPr>
        <w:t>2</w:t>
      </w:r>
      <w:r w:rsidR="00D4316F" w:rsidRPr="007476A0">
        <w:rPr>
          <w:sz w:val="26"/>
          <w:szCs w:val="26"/>
        </w:rPr>
        <w:t>.</w:t>
      </w:r>
      <w:r w:rsidR="00B753B7" w:rsidRPr="007476A0">
        <w:rPr>
          <w:sz w:val="26"/>
          <w:szCs w:val="26"/>
        </w:rPr>
        <w:t xml:space="preserve"> БК РФ</w:t>
      </w:r>
      <w:r w:rsidR="00D4316F" w:rsidRPr="007476A0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</w:t>
      </w:r>
      <w:r w:rsidR="00D4316F" w:rsidRPr="007476A0">
        <w:rPr>
          <w:sz w:val="26"/>
          <w:szCs w:val="26"/>
        </w:rPr>
        <w:lastRenderedPageBreak/>
        <w:t xml:space="preserve">указанные паспорта). </w:t>
      </w:r>
      <w:r w:rsidRPr="007476A0">
        <w:rPr>
          <w:sz w:val="26"/>
          <w:szCs w:val="26"/>
        </w:rPr>
        <w:t>Муниципальные программы извлечены из официального портала</w:t>
      </w:r>
      <w:r w:rsidR="00A73D35" w:rsidRPr="007476A0">
        <w:rPr>
          <w:sz w:val="26"/>
          <w:szCs w:val="26"/>
        </w:rPr>
        <w:t xml:space="preserve"> </w:t>
      </w:r>
      <w:r w:rsidRPr="007476A0">
        <w:rPr>
          <w:sz w:val="26"/>
          <w:szCs w:val="26"/>
        </w:rPr>
        <w:t>Мамадышского муниципального района.</w:t>
      </w:r>
    </w:p>
    <w:p w:rsidR="00290D3B" w:rsidRPr="00EF4417" w:rsidRDefault="00FA0EF5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EF4417">
        <w:rPr>
          <w:sz w:val="26"/>
          <w:szCs w:val="26"/>
        </w:rPr>
        <w:t xml:space="preserve">6.2. </w:t>
      </w:r>
      <w:r w:rsidR="00290D3B" w:rsidRPr="00EF4417">
        <w:rPr>
          <w:sz w:val="26"/>
          <w:szCs w:val="26"/>
        </w:rPr>
        <w:t xml:space="preserve">В соответствии со статьей </w:t>
      </w:r>
      <w:r w:rsidR="00BB2632" w:rsidRPr="00EF4417">
        <w:rPr>
          <w:sz w:val="26"/>
          <w:szCs w:val="26"/>
        </w:rPr>
        <w:t>4</w:t>
      </w:r>
      <w:r w:rsidR="00290D3B" w:rsidRPr="00EF4417">
        <w:rPr>
          <w:sz w:val="26"/>
          <w:szCs w:val="26"/>
        </w:rPr>
        <w:t xml:space="preserve"> пункта 2 проектом бюджета муниципального района предусмотрено </w:t>
      </w:r>
      <w:r w:rsidR="00290D3B" w:rsidRPr="00EF4417">
        <w:rPr>
          <w:rStyle w:val="af4"/>
          <w:b w:val="0"/>
          <w:bCs w:val="0"/>
          <w:color w:val="auto"/>
          <w:sz w:val="26"/>
          <w:szCs w:val="26"/>
        </w:rPr>
        <w:t xml:space="preserve">утвердить распределение бюджетных ассигнований бюджета Мамадышского муниципального района Республики Татарстан по разделам, подразделам, целевым статьям (муниципальным программам Мамадышского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</w:t>
      </w:r>
      <w:r w:rsidR="009B36B2" w:rsidRPr="00EF4417">
        <w:rPr>
          <w:rStyle w:val="af4"/>
          <w:b w:val="0"/>
          <w:bCs w:val="0"/>
          <w:color w:val="auto"/>
          <w:sz w:val="26"/>
          <w:szCs w:val="26"/>
        </w:rPr>
        <w:t>2023</w:t>
      </w:r>
      <w:r w:rsidR="00290D3B" w:rsidRPr="00EF4417">
        <w:rPr>
          <w:rStyle w:val="af4"/>
          <w:b w:val="0"/>
          <w:bCs w:val="0"/>
          <w:color w:val="auto"/>
          <w:sz w:val="26"/>
          <w:szCs w:val="26"/>
        </w:rPr>
        <w:t xml:space="preserve"> год и на плановый период </w:t>
      </w:r>
      <w:r w:rsidR="009B36B2" w:rsidRPr="00EF4417">
        <w:rPr>
          <w:rStyle w:val="af4"/>
          <w:b w:val="0"/>
          <w:bCs w:val="0"/>
          <w:color w:val="auto"/>
          <w:sz w:val="26"/>
          <w:szCs w:val="26"/>
        </w:rPr>
        <w:t>2024</w:t>
      </w:r>
      <w:r w:rsidR="00290D3B" w:rsidRPr="00EF4417">
        <w:rPr>
          <w:rStyle w:val="af4"/>
          <w:b w:val="0"/>
          <w:bCs w:val="0"/>
          <w:color w:val="auto"/>
          <w:sz w:val="26"/>
          <w:szCs w:val="26"/>
        </w:rPr>
        <w:t xml:space="preserve"> и </w:t>
      </w:r>
      <w:r w:rsidR="009B36B2" w:rsidRPr="00EF4417">
        <w:rPr>
          <w:rStyle w:val="af4"/>
          <w:b w:val="0"/>
          <w:bCs w:val="0"/>
          <w:color w:val="auto"/>
          <w:sz w:val="26"/>
          <w:szCs w:val="26"/>
        </w:rPr>
        <w:t>2025</w:t>
      </w:r>
      <w:r w:rsidR="00290D3B" w:rsidRPr="00EF4417">
        <w:rPr>
          <w:rStyle w:val="af4"/>
          <w:b w:val="0"/>
          <w:bCs w:val="0"/>
          <w:color w:val="auto"/>
          <w:sz w:val="26"/>
          <w:szCs w:val="26"/>
        </w:rPr>
        <w:t xml:space="preserve"> годов согласно приложению </w:t>
      </w:r>
      <w:r w:rsidR="00EF4417" w:rsidRPr="00EF4417">
        <w:rPr>
          <w:rStyle w:val="af4"/>
          <w:b w:val="0"/>
          <w:bCs w:val="0"/>
          <w:color w:val="auto"/>
          <w:sz w:val="26"/>
          <w:szCs w:val="26"/>
        </w:rPr>
        <w:t>4</w:t>
      </w:r>
      <w:r w:rsidR="00290D3B" w:rsidRPr="00EF4417">
        <w:rPr>
          <w:rStyle w:val="af4"/>
          <w:b w:val="0"/>
          <w:bCs w:val="0"/>
          <w:color w:val="auto"/>
          <w:sz w:val="26"/>
          <w:szCs w:val="26"/>
        </w:rPr>
        <w:t xml:space="preserve"> к настоящему Решению.</w:t>
      </w:r>
    </w:p>
    <w:p w:rsidR="00A0280F" w:rsidRPr="00EF4417" w:rsidRDefault="00290D3B" w:rsidP="005A3956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EF4417">
        <w:rPr>
          <w:sz w:val="26"/>
          <w:szCs w:val="26"/>
        </w:rPr>
        <w:t xml:space="preserve">6.3. </w:t>
      </w:r>
      <w:r w:rsidR="00A219FF" w:rsidRPr="00EF4417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"Реализация антикоррупционной политики в Мамадышском муниципальном районе на 2015-</w:t>
      </w:r>
      <w:r w:rsidR="009B36B2" w:rsidRPr="00EF4417">
        <w:rPr>
          <w:sz w:val="26"/>
          <w:szCs w:val="26"/>
        </w:rPr>
        <w:t>202</w:t>
      </w:r>
      <w:r w:rsidR="00EF4417" w:rsidRPr="00EF4417">
        <w:rPr>
          <w:sz w:val="26"/>
          <w:szCs w:val="26"/>
        </w:rPr>
        <w:t>4</w:t>
      </w:r>
      <w:r w:rsidR="00A219FF" w:rsidRPr="00EF4417">
        <w:rPr>
          <w:sz w:val="26"/>
          <w:szCs w:val="26"/>
        </w:rPr>
        <w:t xml:space="preserve"> годы"  на  </w:t>
      </w:r>
      <w:r w:rsidR="009B36B2" w:rsidRPr="00EF4417">
        <w:rPr>
          <w:sz w:val="26"/>
          <w:szCs w:val="26"/>
        </w:rPr>
        <w:t>2023</w:t>
      </w:r>
      <w:r w:rsidR="00A219FF" w:rsidRPr="00EF4417">
        <w:rPr>
          <w:sz w:val="26"/>
          <w:szCs w:val="26"/>
        </w:rPr>
        <w:t>-</w:t>
      </w:r>
      <w:r w:rsidR="009B36B2" w:rsidRPr="00EF4417">
        <w:rPr>
          <w:sz w:val="26"/>
          <w:szCs w:val="26"/>
        </w:rPr>
        <w:t>2025</w:t>
      </w:r>
      <w:r w:rsidR="00A219FF" w:rsidRPr="00EF4417">
        <w:rPr>
          <w:sz w:val="26"/>
          <w:szCs w:val="26"/>
        </w:rPr>
        <w:t xml:space="preserve"> годы в сумме по 110,0 тыс. рублей ежегодно. В муниципальной программе согласно изменениям и дополнениям, внесенным Постановлением Исполнительного комитета Мамадышского муниципального района № 578 от 21.11.</w:t>
      </w:r>
      <w:r w:rsidR="00551EE0" w:rsidRPr="00EF4417">
        <w:rPr>
          <w:sz w:val="26"/>
          <w:szCs w:val="26"/>
        </w:rPr>
        <w:t>20</w:t>
      </w:r>
      <w:r w:rsidR="00BB2632" w:rsidRPr="00EF4417">
        <w:rPr>
          <w:sz w:val="26"/>
          <w:szCs w:val="26"/>
        </w:rPr>
        <w:t>18</w:t>
      </w:r>
      <w:r w:rsidR="00A219FF" w:rsidRPr="00EF4417">
        <w:rPr>
          <w:sz w:val="26"/>
          <w:szCs w:val="26"/>
        </w:rPr>
        <w:t>г., предусмотрено «Объемы финансирования Программы носят прогнозный характер и подлежат ежегодной корректировке с учетом возможностей бюджета Мамадышского муниципального района.</w:t>
      </w:r>
    </w:p>
    <w:p w:rsidR="003059D3" w:rsidRPr="00EF4417" w:rsidRDefault="003059D3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F4417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</w:t>
      </w:r>
      <w:r w:rsidR="00A57E6D" w:rsidRPr="00EF4417">
        <w:rPr>
          <w:bCs/>
          <w:iCs/>
          <w:sz w:val="26"/>
          <w:szCs w:val="26"/>
        </w:rPr>
        <w:t>Развитие физкультуры и спорта в Мамадышском муниципальном районе Республики</w:t>
      </w:r>
      <w:r w:rsidR="00BB2632" w:rsidRPr="00EF4417">
        <w:rPr>
          <w:bCs/>
          <w:iCs/>
          <w:sz w:val="26"/>
          <w:szCs w:val="26"/>
        </w:rPr>
        <w:t xml:space="preserve"> </w:t>
      </w:r>
      <w:r w:rsidR="00A57E6D" w:rsidRPr="00EF4417">
        <w:rPr>
          <w:sz w:val="26"/>
          <w:szCs w:val="26"/>
        </w:rPr>
        <w:t>Татарстан</w:t>
      </w:r>
      <w:r w:rsidR="000D54BD" w:rsidRPr="00EF4417">
        <w:rPr>
          <w:sz w:val="26"/>
          <w:szCs w:val="26"/>
        </w:rPr>
        <w:t>"</w:t>
      </w:r>
      <w:r w:rsidRPr="00EF4417">
        <w:rPr>
          <w:sz w:val="26"/>
          <w:szCs w:val="26"/>
        </w:rPr>
        <w:t xml:space="preserve"> по разделу </w:t>
      </w:r>
      <w:r w:rsidR="00A57E6D" w:rsidRPr="00EF4417">
        <w:rPr>
          <w:sz w:val="26"/>
          <w:szCs w:val="26"/>
        </w:rPr>
        <w:t>11</w:t>
      </w:r>
      <w:r w:rsidR="00C9726B" w:rsidRPr="00EF4417">
        <w:rPr>
          <w:sz w:val="26"/>
          <w:szCs w:val="26"/>
        </w:rPr>
        <w:t xml:space="preserve"> </w:t>
      </w:r>
      <w:r w:rsidR="000D54BD" w:rsidRPr="00916D63">
        <w:rPr>
          <w:sz w:val="26"/>
          <w:szCs w:val="26"/>
        </w:rPr>
        <w:t>«</w:t>
      </w:r>
      <w:r w:rsidR="00A57E6D" w:rsidRPr="00916D63">
        <w:rPr>
          <w:bCs/>
          <w:sz w:val="26"/>
          <w:szCs w:val="26"/>
        </w:rPr>
        <w:t>Физическая культура и спорт</w:t>
      </w:r>
      <w:r w:rsidR="000D54BD" w:rsidRPr="00916D63">
        <w:rPr>
          <w:sz w:val="26"/>
          <w:szCs w:val="26"/>
        </w:rPr>
        <w:t>»</w:t>
      </w:r>
      <w:r w:rsidR="000D54BD" w:rsidRPr="00EF4417">
        <w:rPr>
          <w:sz w:val="26"/>
          <w:szCs w:val="26"/>
        </w:rPr>
        <w:t xml:space="preserve"> в </w:t>
      </w:r>
      <w:r w:rsidR="009B36B2" w:rsidRPr="00EF4417">
        <w:rPr>
          <w:sz w:val="26"/>
          <w:szCs w:val="26"/>
        </w:rPr>
        <w:t>2023</w:t>
      </w:r>
      <w:r w:rsidR="000D54BD" w:rsidRPr="00EF4417">
        <w:rPr>
          <w:sz w:val="26"/>
          <w:szCs w:val="26"/>
        </w:rPr>
        <w:t xml:space="preserve"> году в сумме  </w:t>
      </w:r>
      <w:r w:rsidR="00EF4417" w:rsidRPr="00EF4417">
        <w:rPr>
          <w:sz w:val="26"/>
          <w:szCs w:val="26"/>
        </w:rPr>
        <w:t>94965,2</w:t>
      </w:r>
      <w:r w:rsidR="000D54BD" w:rsidRPr="00EF4417">
        <w:rPr>
          <w:sz w:val="26"/>
          <w:szCs w:val="26"/>
        </w:rPr>
        <w:t xml:space="preserve"> тыс. рублей, в </w:t>
      </w:r>
      <w:r w:rsidR="009B36B2" w:rsidRPr="00EF4417">
        <w:rPr>
          <w:sz w:val="26"/>
          <w:szCs w:val="26"/>
        </w:rPr>
        <w:t>2024</w:t>
      </w:r>
      <w:r w:rsidR="000D54BD" w:rsidRPr="00EF4417">
        <w:rPr>
          <w:sz w:val="26"/>
          <w:szCs w:val="26"/>
        </w:rPr>
        <w:t xml:space="preserve"> и </w:t>
      </w:r>
      <w:r w:rsidR="009B36B2" w:rsidRPr="00EF4417">
        <w:rPr>
          <w:sz w:val="26"/>
          <w:szCs w:val="26"/>
        </w:rPr>
        <w:t>2025</w:t>
      </w:r>
      <w:r w:rsidR="000D54BD" w:rsidRPr="00EF4417">
        <w:rPr>
          <w:sz w:val="26"/>
          <w:szCs w:val="26"/>
        </w:rPr>
        <w:t xml:space="preserve"> годах </w:t>
      </w:r>
      <w:r w:rsidR="00EF4417" w:rsidRPr="00EF4417">
        <w:rPr>
          <w:sz w:val="26"/>
          <w:szCs w:val="26"/>
        </w:rPr>
        <w:t>94800</w:t>
      </w:r>
      <w:r w:rsidR="00C9726B" w:rsidRPr="00EF4417">
        <w:rPr>
          <w:sz w:val="26"/>
          <w:szCs w:val="26"/>
        </w:rPr>
        <w:t xml:space="preserve">,1 </w:t>
      </w:r>
      <w:r w:rsidR="000D54BD" w:rsidRPr="00EF4417">
        <w:rPr>
          <w:sz w:val="26"/>
          <w:szCs w:val="26"/>
        </w:rPr>
        <w:t xml:space="preserve">тыс. рублей и </w:t>
      </w:r>
      <w:r w:rsidR="00EF4417" w:rsidRPr="00EF4417">
        <w:rPr>
          <w:sz w:val="26"/>
          <w:szCs w:val="26"/>
        </w:rPr>
        <w:t>95724,5</w:t>
      </w:r>
      <w:r w:rsidR="000D54BD" w:rsidRPr="00EF4417">
        <w:rPr>
          <w:sz w:val="26"/>
          <w:szCs w:val="26"/>
        </w:rPr>
        <w:t xml:space="preserve"> тыс. рублей соответственно.</w:t>
      </w:r>
    </w:p>
    <w:p w:rsidR="00837703" w:rsidRPr="00EF4417" w:rsidRDefault="00837703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F4417">
        <w:rPr>
          <w:sz w:val="26"/>
          <w:szCs w:val="26"/>
        </w:rPr>
        <w:t xml:space="preserve">В пояснительной записке к проекту  решения «О бюджете Мамадышского муниципального района на </w:t>
      </w:r>
      <w:r w:rsidR="009B36B2" w:rsidRPr="00EF4417">
        <w:rPr>
          <w:sz w:val="26"/>
          <w:szCs w:val="26"/>
        </w:rPr>
        <w:t>2023</w:t>
      </w:r>
      <w:r w:rsidR="00EB4607" w:rsidRPr="00EF4417">
        <w:rPr>
          <w:sz w:val="26"/>
          <w:szCs w:val="26"/>
        </w:rPr>
        <w:t xml:space="preserve"> год и на плановый период </w:t>
      </w:r>
      <w:r w:rsidR="009B36B2" w:rsidRPr="00EF4417">
        <w:rPr>
          <w:sz w:val="26"/>
          <w:szCs w:val="26"/>
        </w:rPr>
        <w:t>2024</w:t>
      </w:r>
      <w:r w:rsidR="00EB4607" w:rsidRPr="00EF4417">
        <w:rPr>
          <w:sz w:val="26"/>
          <w:szCs w:val="26"/>
        </w:rPr>
        <w:t xml:space="preserve"> и </w:t>
      </w:r>
      <w:r w:rsidR="009B36B2" w:rsidRPr="00EF4417">
        <w:rPr>
          <w:sz w:val="26"/>
          <w:szCs w:val="26"/>
        </w:rPr>
        <w:t>2025</w:t>
      </w:r>
      <w:r w:rsidRPr="00EF4417">
        <w:rPr>
          <w:sz w:val="26"/>
          <w:szCs w:val="26"/>
        </w:rPr>
        <w:t xml:space="preserve"> годов» отражены</w:t>
      </w:r>
      <w:r w:rsidR="00351EA9" w:rsidRPr="00EF4417">
        <w:rPr>
          <w:sz w:val="26"/>
          <w:szCs w:val="26"/>
        </w:rPr>
        <w:t>:</w:t>
      </w:r>
    </w:p>
    <w:p w:rsidR="00351EA9" w:rsidRPr="00EF4417" w:rsidRDefault="00351EA9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EF4417">
        <w:rPr>
          <w:sz w:val="26"/>
          <w:szCs w:val="26"/>
        </w:rPr>
        <w:t xml:space="preserve">- </w:t>
      </w:r>
      <w:r w:rsidR="00DB3689" w:rsidRPr="00EF4417">
        <w:rPr>
          <w:sz w:val="26"/>
          <w:szCs w:val="26"/>
        </w:rPr>
        <w:t>п</w:t>
      </w:r>
      <w:r w:rsidRPr="00EF4417">
        <w:rPr>
          <w:sz w:val="26"/>
          <w:szCs w:val="26"/>
        </w:rPr>
        <w:t xml:space="preserve">о разделу 06 </w:t>
      </w:r>
      <w:r w:rsidRPr="00916D63">
        <w:rPr>
          <w:sz w:val="26"/>
          <w:szCs w:val="26"/>
        </w:rPr>
        <w:t>«Охрана окружающей среды»</w:t>
      </w:r>
      <w:r w:rsidR="00C9726B" w:rsidRPr="00EF4417">
        <w:rPr>
          <w:b/>
          <w:sz w:val="26"/>
          <w:szCs w:val="26"/>
        </w:rPr>
        <w:t xml:space="preserve"> </w:t>
      </w:r>
      <w:r w:rsidR="00D65112" w:rsidRPr="00EF4417">
        <w:rPr>
          <w:sz w:val="26"/>
          <w:szCs w:val="26"/>
        </w:rPr>
        <w:t xml:space="preserve">прогнозный объем расходов </w:t>
      </w:r>
      <w:r w:rsidR="00A67296" w:rsidRPr="00EF4417">
        <w:rPr>
          <w:sz w:val="26"/>
          <w:szCs w:val="26"/>
        </w:rPr>
        <w:t xml:space="preserve">в </w:t>
      </w:r>
      <w:r w:rsidR="009B36B2" w:rsidRPr="00EF4417">
        <w:rPr>
          <w:bCs/>
          <w:sz w:val="26"/>
          <w:szCs w:val="26"/>
        </w:rPr>
        <w:t>2023</w:t>
      </w:r>
      <w:r w:rsidR="00A57E6D" w:rsidRPr="00EF4417">
        <w:rPr>
          <w:bCs/>
          <w:sz w:val="26"/>
          <w:szCs w:val="26"/>
        </w:rPr>
        <w:t xml:space="preserve"> - </w:t>
      </w:r>
      <w:r w:rsidR="009B36B2" w:rsidRPr="00EF4417">
        <w:rPr>
          <w:bCs/>
          <w:sz w:val="26"/>
          <w:szCs w:val="26"/>
        </w:rPr>
        <w:t>2025</w:t>
      </w:r>
      <w:r w:rsidR="00A57E6D" w:rsidRPr="00EF4417">
        <w:rPr>
          <w:bCs/>
          <w:sz w:val="26"/>
          <w:szCs w:val="26"/>
        </w:rPr>
        <w:t xml:space="preserve"> годах в сумме </w:t>
      </w:r>
      <w:r w:rsidR="00EF4417" w:rsidRPr="00EF4417">
        <w:rPr>
          <w:sz w:val="26"/>
          <w:szCs w:val="26"/>
        </w:rPr>
        <w:t xml:space="preserve">1486,0 </w:t>
      </w:r>
      <w:r w:rsidR="00A57E6D" w:rsidRPr="00EF4417">
        <w:rPr>
          <w:bCs/>
          <w:sz w:val="26"/>
          <w:szCs w:val="26"/>
        </w:rPr>
        <w:t xml:space="preserve"> тыс. рублей</w:t>
      </w:r>
      <w:r w:rsidR="00A57E6D" w:rsidRPr="00EF4417">
        <w:rPr>
          <w:sz w:val="26"/>
          <w:szCs w:val="26"/>
        </w:rPr>
        <w:t xml:space="preserve"> ежегодно. </w:t>
      </w:r>
      <w:r w:rsidR="00A57E6D" w:rsidRPr="00EF4417">
        <w:rPr>
          <w:bCs/>
          <w:sz w:val="26"/>
          <w:szCs w:val="26"/>
        </w:rPr>
        <w:t xml:space="preserve">В данном разделе учтены расходы на реализацию мероприятий целевой программы по обеспечению экологической безопасности Мамадышского муниципального </w:t>
      </w:r>
      <w:r w:rsidR="00D65112" w:rsidRPr="00EF4417">
        <w:rPr>
          <w:sz w:val="26"/>
          <w:szCs w:val="26"/>
        </w:rPr>
        <w:t>района</w:t>
      </w:r>
      <w:r w:rsidRPr="00EF4417">
        <w:rPr>
          <w:sz w:val="26"/>
          <w:szCs w:val="26"/>
        </w:rPr>
        <w:t>;</w:t>
      </w:r>
    </w:p>
    <w:p w:rsidR="00A57E6D" w:rsidRPr="00EF4417" w:rsidRDefault="00A57E6D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B53D06" w:rsidRPr="00327C72" w:rsidRDefault="00B53D06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27C72">
        <w:rPr>
          <w:sz w:val="26"/>
          <w:szCs w:val="26"/>
        </w:rPr>
        <w:t>6.</w:t>
      </w:r>
      <w:r w:rsidR="00255EA7" w:rsidRPr="00327C72">
        <w:rPr>
          <w:sz w:val="26"/>
          <w:szCs w:val="26"/>
        </w:rPr>
        <w:t>4</w:t>
      </w:r>
      <w:r w:rsidRPr="00327C72">
        <w:rPr>
          <w:sz w:val="26"/>
          <w:szCs w:val="26"/>
        </w:rPr>
        <w:t xml:space="preserve">. Проектом бюджета муниципального района на </w:t>
      </w:r>
      <w:r w:rsidR="009B36B2" w:rsidRPr="00327C72">
        <w:rPr>
          <w:sz w:val="26"/>
          <w:szCs w:val="26"/>
        </w:rPr>
        <w:t>2023</w:t>
      </w:r>
      <w:r w:rsidR="00EB4607" w:rsidRPr="00327C72">
        <w:rPr>
          <w:sz w:val="26"/>
          <w:szCs w:val="26"/>
        </w:rPr>
        <w:t xml:space="preserve"> год и на плановый период </w:t>
      </w:r>
      <w:r w:rsidR="009B36B2" w:rsidRPr="00327C72">
        <w:rPr>
          <w:sz w:val="26"/>
          <w:szCs w:val="26"/>
        </w:rPr>
        <w:t>2024</w:t>
      </w:r>
      <w:r w:rsidR="00EB4607" w:rsidRPr="00327C72">
        <w:rPr>
          <w:sz w:val="26"/>
          <w:szCs w:val="26"/>
        </w:rPr>
        <w:t xml:space="preserve"> и </w:t>
      </w:r>
      <w:r w:rsidR="009B36B2" w:rsidRPr="00327C72">
        <w:rPr>
          <w:sz w:val="26"/>
          <w:szCs w:val="26"/>
        </w:rPr>
        <w:t>2025</w:t>
      </w:r>
      <w:r w:rsidR="004356E6" w:rsidRPr="00327C72">
        <w:rPr>
          <w:sz w:val="26"/>
          <w:szCs w:val="26"/>
        </w:rPr>
        <w:t xml:space="preserve"> годов</w:t>
      </w:r>
      <w:r w:rsidRPr="00327C72">
        <w:rPr>
          <w:sz w:val="26"/>
          <w:szCs w:val="26"/>
        </w:rPr>
        <w:t xml:space="preserve"> не предусмотрено финансирование и софинансирование по принятым  программам:</w:t>
      </w:r>
    </w:p>
    <w:p w:rsidR="00F10841" w:rsidRPr="00327C72" w:rsidRDefault="00F10841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27C72">
        <w:rPr>
          <w:sz w:val="26"/>
          <w:szCs w:val="26"/>
        </w:rPr>
        <w:t xml:space="preserve">- </w:t>
      </w:r>
      <w:r w:rsidR="00DE308F" w:rsidRPr="00327C72">
        <w:rPr>
          <w:sz w:val="26"/>
          <w:szCs w:val="26"/>
          <w:lang w:eastAsia="en-US" w:bidi="en-US"/>
        </w:rPr>
        <w:t xml:space="preserve">Муниципальная  комплексная программа «Профилактика терроризма и экстремизма в  Мамадышском муниципальном районе Республики Татарстан на </w:t>
      </w:r>
      <w:r w:rsidR="009B36B2" w:rsidRPr="00327C72">
        <w:rPr>
          <w:sz w:val="26"/>
          <w:szCs w:val="26"/>
          <w:lang w:eastAsia="en-US" w:bidi="en-US"/>
        </w:rPr>
        <w:t>202</w:t>
      </w:r>
      <w:r w:rsidR="00327C72" w:rsidRPr="00327C72">
        <w:rPr>
          <w:sz w:val="26"/>
          <w:szCs w:val="26"/>
          <w:lang w:eastAsia="en-US" w:bidi="en-US"/>
        </w:rPr>
        <w:t>1</w:t>
      </w:r>
      <w:r w:rsidR="00DE308F" w:rsidRPr="00327C72">
        <w:rPr>
          <w:sz w:val="26"/>
          <w:szCs w:val="26"/>
          <w:lang w:eastAsia="en-US" w:bidi="en-US"/>
        </w:rPr>
        <w:t>-</w:t>
      </w:r>
      <w:r w:rsidR="009B36B2" w:rsidRPr="00327C72">
        <w:rPr>
          <w:sz w:val="26"/>
          <w:szCs w:val="26"/>
          <w:lang w:eastAsia="en-US" w:bidi="en-US"/>
        </w:rPr>
        <w:t>202</w:t>
      </w:r>
      <w:r w:rsidR="00327C72" w:rsidRPr="00327C72">
        <w:rPr>
          <w:sz w:val="26"/>
          <w:szCs w:val="26"/>
          <w:lang w:eastAsia="en-US" w:bidi="en-US"/>
        </w:rPr>
        <w:t>3</w:t>
      </w:r>
      <w:r w:rsidR="00DE308F" w:rsidRPr="00327C72">
        <w:rPr>
          <w:sz w:val="26"/>
          <w:szCs w:val="26"/>
          <w:lang w:eastAsia="en-US" w:bidi="en-US"/>
        </w:rPr>
        <w:t xml:space="preserve"> годы» </w:t>
      </w:r>
      <w:r w:rsidR="00A70F89" w:rsidRPr="00327C72">
        <w:rPr>
          <w:sz w:val="26"/>
          <w:szCs w:val="26"/>
          <w:lang w:eastAsia="en-US" w:bidi="en-US"/>
        </w:rPr>
        <w:t xml:space="preserve">утвержденная </w:t>
      </w:r>
      <w:r w:rsidR="00A70F89" w:rsidRPr="00327C72">
        <w:rPr>
          <w:sz w:val="26"/>
          <w:szCs w:val="26"/>
        </w:rPr>
        <w:t xml:space="preserve">постановлением Исполнительного комитета Мамадышского муниципального района № 368 т 27 октября </w:t>
      </w:r>
      <w:r w:rsidR="009B36B2" w:rsidRPr="00327C72">
        <w:rPr>
          <w:sz w:val="26"/>
          <w:szCs w:val="26"/>
        </w:rPr>
        <w:t>202</w:t>
      </w:r>
      <w:r w:rsidR="00327C72" w:rsidRPr="00327C72">
        <w:rPr>
          <w:sz w:val="26"/>
          <w:szCs w:val="26"/>
        </w:rPr>
        <w:t>0</w:t>
      </w:r>
      <w:r w:rsidR="00A70F89" w:rsidRPr="00327C72">
        <w:rPr>
          <w:sz w:val="26"/>
          <w:szCs w:val="26"/>
        </w:rPr>
        <w:t xml:space="preserve"> года. </w:t>
      </w:r>
      <w:r w:rsidRPr="00327C72">
        <w:rPr>
          <w:sz w:val="26"/>
          <w:szCs w:val="26"/>
        </w:rPr>
        <w:t xml:space="preserve">Программой предусмотрено финансирование средств за счет местного бюджета </w:t>
      </w:r>
      <w:r w:rsidR="00DE308F" w:rsidRPr="00327C72">
        <w:rPr>
          <w:sz w:val="26"/>
          <w:szCs w:val="26"/>
        </w:rPr>
        <w:t xml:space="preserve">на  </w:t>
      </w:r>
      <w:r w:rsidR="009B36B2" w:rsidRPr="00327C72">
        <w:rPr>
          <w:sz w:val="26"/>
          <w:szCs w:val="26"/>
        </w:rPr>
        <w:t>202</w:t>
      </w:r>
      <w:r w:rsidR="00327C72" w:rsidRPr="00327C72">
        <w:rPr>
          <w:sz w:val="26"/>
          <w:szCs w:val="26"/>
        </w:rPr>
        <w:t>3</w:t>
      </w:r>
      <w:r w:rsidR="00DE308F" w:rsidRPr="00327C72">
        <w:rPr>
          <w:sz w:val="26"/>
          <w:szCs w:val="26"/>
        </w:rPr>
        <w:t xml:space="preserve"> год в сумме 200,0 тыс. рублей;</w:t>
      </w:r>
    </w:p>
    <w:p w:rsidR="00220758" w:rsidRPr="00327C72" w:rsidRDefault="00220758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27C72">
        <w:rPr>
          <w:sz w:val="26"/>
          <w:szCs w:val="26"/>
        </w:rPr>
        <w:lastRenderedPageBreak/>
        <w:t xml:space="preserve">- Муниципальная программа Мамадышского муниципального района  «Защита населения и территорий от чрезвычайных   ситуаций, обеспечение пожарной безопасности и  безопасности на водных объектах  Мамадышского муниципального района на </w:t>
      </w:r>
      <w:r w:rsidR="009B36B2" w:rsidRPr="00327C72">
        <w:rPr>
          <w:sz w:val="26"/>
          <w:szCs w:val="26"/>
        </w:rPr>
        <w:t>20</w:t>
      </w:r>
      <w:r w:rsidR="00327C72" w:rsidRPr="00327C72">
        <w:rPr>
          <w:sz w:val="26"/>
          <w:szCs w:val="26"/>
        </w:rPr>
        <w:t>19</w:t>
      </w:r>
      <w:r w:rsidRPr="00327C72">
        <w:rPr>
          <w:sz w:val="26"/>
          <w:szCs w:val="26"/>
        </w:rPr>
        <w:t>-</w:t>
      </w:r>
      <w:r w:rsidR="009B36B2" w:rsidRPr="00327C72">
        <w:rPr>
          <w:sz w:val="26"/>
          <w:szCs w:val="26"/>
        </w:rPr>
        <w:t>202</w:t>
      </w:r>
      <w:r w:rsidR="00327C72" w:rsidRPr="00327C72">
        <w:rPr>
          <w:sz w:val="26"/>
          <w:szCs w:val="26"/>
        </w:rPr>
        <w:t>4</w:t>
      </w:r>
      <w:r w:rsidRPr="00327C72">
        <w:rPr>
          <w:sz w:val="26"/>
          <w:szCs w:val="26"/>
        </w:rPr>
        <w:t xml:space="preserve"> годы»</w:t>
      </w:r>
      <w:r w:rsidR="00A70F89" w:rsidRPr="00327C72">
        <w:rPr>
          <w:sz w:val="26"/>
          <w:szCs w:val="26"/>
          <w:lang w:eastAsia="en-US" w:bidi="en-US"/>
        </w:rPr>
        <w:t xml:space="preserve"> утвержденная </w:t>
      </w:r>
      <w:r w:rsidR="00A70F89" w:rsidRPr="00327C72">
        <w:rPr>
          <w:sz w:val="26"/>
          <w:szCs w:val="26"/>
        </w:rPr>
        <w:t xml:space="preserve">постановлением Исполнительного комитета Мамадышского муниципального района № 39 т 19 февраля </w:t>
      </w:r>
      <w:r w:rsidR="009B36B2" w:rsidRPr="00327C72">
        <w:rPr>
          <w:sz w:val="26"/>
          <w:szCs w:val="26"/>
        </w:rPr>
        <w:t>20</w:t>
      </w:r>
      <w:r w:rsidR="00327C72" w:rsidRPr="00327C72">
        <w:rPr>
          <w:sz w:val="26"/>
          <w:szCs w:val="26"/>
        </w:rPr>
        <w:t>19</w:t>
      </w:r>
      <w:r w:rsidR="00A70F89" w:rsidRPr="00327C72">
        <w:rPr>
          <w:sz w:val="26"/>
          <w:szCs w:val="26"/>
        </w:rPr>
        <w:t xml:space="preserve"> года</w:t>
      </w:r>
      <w:r w:rsidRPr="00327C72">
        <w:rPr>
          <w:sz w:val="26"/>
          <w:szCs w:val="26"/>
        </w:rPr>
        <w:t>.  Объемы финансирования Программы носят прогнозный характер и ежегодно уточня</w:t>
      </w:r>
      <w:r w:rsidR="00754973" w:rsidRPr="00327C72">
        <w:rPr>
          <w:sz w:val="26"/>
          <w:szCs w:val="26"/>
        </w:rPr>
        <w:t>ю</w:t>
      </w:r>
      <w:r w:rsidRPr="00327C72">
        <w:rPr>
          <w:sz w:val="26"/>
          <w:szCs w:val="26"/>
        </w:rPr>
        <w:t>тся при принятии бюджета Мамадышского муниципального района на очередной финансовый год.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</w:t>
      </w:r>
      <w:r w:rsidR="00754973" w:rsidRPr="00327C72">
        <w:rPr>
          <w:sz w:val="26"/>
          <w:szCs w:val="26"/>
        </w:rPr>
        <w:t>ей</w:t>
      </w:r>
      <w:r w:rsidRPr="00327C72">
        <w:rPr>
          <w:sz w:val="26"/>
          <w:szCs w:val="26"/>
        </w:rPr>
        <w:t xml:space="preserve"> в районе. Программой предусмотрено финансирование средств за счет местного бюджета на  </w:t>
      </w:r>
      <w:r w:rsidR="009B36B2" w:rsidRPr="00327C72">
        <w:rPr>
          <w:sz w:val="26"/>
          <w:szCs w:val="26"/>
        </w:rPr>
        <w:t>2023</w:t>
      </w:r>
      <w:r w:rsidR="00AE7D61" w:rsidRPr="00327C72">
        <w:rPr>
          <w:sz w:val="26"/>
          <w:szCs w:val="26"/>
        </w:rPr>
        <w:t xml:space="preserve"> </w:t>
      </w:r>
      <w:r w:rsidRPr="00327C72">
        <w:rPr>
          <w:sz w:val="26"/>
          <w:szCs w:val="26"/>
        </w:rPr>
        <w:t xml:space="preserve">год в сумме </w:t>
      </w:r>
      <w:r w:rsidR="00A70F89" w:rsidRPr="00327C72">
        <w:rPr>
          <w:sz w:val="26"/>
          <w:szCs w:val="26"/>
        </w:rPr>
        <w:t>63</w:t>
      </w:r>
      <w:r w:rsidRPr="00327C72">
        <w:rPr>
          <w:sz w:val="26"/>
          <w:szCs w:val="26"/>
        </w:rPr>
        <w:t>3,0 тыс. рублей</w:t>
      </w:r>
      <w:r w:rsidR="002C231E" w:rsidRPr="00327C72">
        <w:rPr>
          <w:sz w:val="26"/>
          <w:szCs w:val="26"/>
        </w:rPr>
        <w:t xml:space="preserve"> и на  </w:t>
      </w:r>
      <w:r w:rsidR="009B36B2" w:rsidRPr="00327C72">
        <w:rPr>
          <w:sz w:val="26"/>
          <w:szCs w:val="26"/>
        </w:rPr>
        <w:t>202</w:t>
      </w:r>
      <w:r w:rsidR="00327C72" w:rsidRPr="00327C72">
        <w:rPr>
          <w:sz w:val="26"/>
          <w:szCs w:val="26"/>
        </w:rPr>
        <w:t>4</w:t>
      </w:r>
      <w:r w:rsidR="002C231E" w:rsidRPr="00327C72">
        <w:rPr>
          <w:sz w:val="26"/>
          <w:szCs w:val="26"/>
        </w:rPr>
        <w:t xml:space="preserve"> год в сумме </w:t>
      </w:r>
      <w:r w:rsidR="00A70F89" w:rsidRPr="00327C72">
        <w:rPr>
          <w:sz w:val="26"/>
          <w:szCs w:val="26"/>
        </w:rPr>
        <w:t>423</w:t>
      </w:r>
      <w:r w:rsidR="002C231E" w:rsidRPr="00327C72">
        <w:rPr>
          <w:sz w:val="26"/>
          <w:szCs w:val="26"/>
        </w:rPr>
        <w:t>,0 тыс. рублей</w:t>
      </w:r>
      <w:r w:rsidRPr="00327C72">
        <w:rPr>
          <w:sz w:val="26"/>
          <w:szCs w:val="26"/>
        </w:rPr>
        <w:t xml:space="preserve">; </w:t>
      </w:r>
    </w:p>
    <w:p w:rsidR="00C82147" w:rsidRPr="00327C72" w:rsidRDefault="00C82147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27C72">
        <w:rPr>
          <w:sz w:val="26"/>
          <w:szCs w:val="26"/>
        </w:rPr>
        <w:t xml:space="preserve">- </w:t>
      </w:r>
      <w:r w:rsidRPr="00037CBE">
        <w:rPr>
          <w:sz w:val="28"/>
          <w:szCs w:val="22"/>
          <w:lang w:eastAsia="en-US"/>
        </w:rPr>
        <w:t>Стратегию развития молодежной политики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Мамадышского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муниципального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района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на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2022-2026</w:t>
      </w:r>
      <w:r>
        <w:rPr>
          <w:sz w:val="28"/>
          <w:szCs w:val="22"/>
          <w:lang w:eastAsia="en-US"/>
        </w:rPr>
        <w:t xml:space="preserve"> </w:t>
      </w:r>
      <w:r w:rsidRPr="00037CBE">
        <w:rPr>
          <w:sz w:val="28"/>
          <w:szCs w:val="22"/>
          <w:lang w:eastAsia="en-US"/>
        </w:rPr>
        <w:t>годы</w:t>
      </w:r>
      <w:r>
        <w:rPr>
          <w:sz w:val="26"/>
          <w:szCs w:val="26"/>
        </w:rPr>
        <w:t>,</w:t>
      </w:r>
      <w:r w:rsidRPr="00327C72">
        <w:rPr>
          <w:sz w:val="26"/>
          <w:szCs w:val="26"/>
          <w:lang w:eastAsia="en-US" w:bidi="en-US"/>
        </w:rPr>
        <w:t xml:space="preserve"> утвержденная </w:t>
      </w:r>
      <w:r w:rsidRPr="00327C72">
        <w:rPr>
          <w:sz w:val="26"/>
          <w:szCs w:val="26"/>
        </w:rPr>
        <w:t xml:space="preserve">постановлением Исполнительного комитета Мамадышского муниципального района № </w:t>
      </w:r>
      <w:r>
        <w:rPr>
          <w:sz w:val="26"/>
          <w:szCs w:val="26"/>
        </w:rPr>
        <w:t>236</w:t>
      </w:r>
      <w:r w:rsidRPr="00327C72">
        <w:rPr>
          <w:sz w:val="26"/>
          <w:szCs w:val="26"/>
        </w:rPr>
        <w:t xml:space="preserve"> т 1</w:t>
      </w:r>
      <w:r>
        <w:rPr>
          <w:sz w:val="26"/>
          <w:szCs w:val="26"/>
        </w:rPr>
        <w:t>0</w:t>
      </w:r>
      <w:r w:rsidRPr="00327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327C72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27C72">
        <w:rPr>
          <w:sz w:val="26"/>
          <w:szCs w:val="26"/>
        </w:rPr>
        <w:t xml:space="preserve"> года.  </w:t>
      </w:r>
      <w:r w:rsidRPr="00037CBE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корректировке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района</w:t>
      </w:r>
      <w:r w:rsidRPr="00327C72">
        <w:rPr>
          <w:sz w:val="26"/>
          <w:szCs w:val="26"/>
        </w:rPr>
        <w:t xml:space="preserve">. Программой предусмотрено финансирование средств за счет бюджета </w:t>
      </w:r>
      <w:r w:rsidRPr="00037CB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37CBE">
        <w:rPr>
          <w:sz w:val="28"/>
          <w:szCs w:val="28"/>
        </w:rPr>
        <w:t>района</w:t>
      </w:r>
      <w:r w:rsidRPr="00327C72">
        <w:rPr>
          <w:sz w:val="26"/>
          <w:szCs w:val="26"/>
        </w:rPr>
        <w:t xml:space="preserve"> на  2023 год в сумме </w:t>
      </w:r>
      <w:r w:rsidR="00C54603">
        <w:rPr>
          <w:sz w:val="26"/>
          <w:szCs w:val="26"/>
        </w:rPr>
        <w:t>351</w:t>
      </w:r>
      <w:r w:rsidRPr="00327C72">
        <w:rPr>
          <w:sz w:val="26"/>
          <w:szCs w:val="26"/>
        </w:rPr>
        <w:t>,0 тыс. рублей</w:t>
      </w:r>
      <w:r>
        <w:rPr>
          <w:sz w:val="26"/>
          <w:szCs w:val="26"/>
        </w:rPr>
        <w:t>,</w:t>
      </w:r>
      <w:r w:rsidRPr="00327C72">
        <w:rPr>
          <w:sz w:val="26"/>
          <w:szCs w:val="26"/>
        </w:rPr>
        <w:t xml:space="preserve"> на  2024 год в сумме 4</w:t>
      </w:r>
      <w:r w:rsidR="00C54603">
        <w:rPr>
          <w:sz w:val="26"/>
          <w:szCs w:val="26"/>
        </w:rPr>
        <w:t>11</w:t>
      </w:r>
      <w:r w:rsidRPr="00327C72">
        <w:rPr>
          <w:sz w:val="26"/>
          <w:szCs w:val="26"/>
        </w:rPr>
        <w:t>,0 тыс. рублей</w:t>
      </w:r>
      <w:r>
        <w:rPr>
          <w:sz w:val="26"/>
          <w:szCs w:val="26"/>
        </w:rPr>
        <w:t xml:space="preserve"> и </w:t>
      </w:r>
      <w:r w:rsidRPr="00327C72">
        <w:rPr>
          <w:sz w:val="26"/>
          <w:szCs w:val="26"/>
        </w:rPr>
        <w:t xml:space="preserve">на  2023 год в сумме </w:t>
      </w:r>
      <w:r w:rsidR="00C54603">
        <w:rPr>
          <w:sz w:val="26"/>
          <w:szCs w:val="26"/>
        </w:rPr>
        <w:t>466</w:t>
      </w:r>
      <w:r w:rsidRPr="00327C72">
        <w:rPr>
          <w:sz w:val="26"/>
          <w:szCs w:val="26"/>
        </w:rPr>
        <w:t xml:space="preserve">,0 тыс. рублей; </w:t>
      </w:r>
    </w:p>
    <w:p w:rsidR="0061064B" w:rsidRPr="00327C72" w:rsidRDefault="0061064B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327C72">
        <w:rPr>
          <w:sz w:val="26"/>
          <w:szCs w:val="26"/>
        </w:rPr>
        <w:t xml:space="preserve">- Муниципальная программа </w:t>
      </w:r>
      <w:r>
        <w:rPr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Мамадышском муниципальном районе на 2022-2025 годы» </w:t>
      </w:r>
      <w:r w:rsidRPr="00327C72">
        <w:rPr>
          <w:sz w:val="26"/>
          <w:szCs w:val="26"/>
          <w:lang w:eastAsia="en-US" w:bidi="en-US"/>
        </w:rPr>
        <w:t xml:space="preserve">утвержденная </w:t>
      </w:r>
      <w:r w:rsidRPr="00327C72">
        <w:rPr>
          <w:sz w:val="26"/>
          <w:szCs w:val="26"/>
        </w:rPr>
        <w:t xml:space="preserve">постановлением Исполнительного комитета Мамадышского муниципального района № </w:t>
      </w:r>
      <w:r>
        <w:rPr>
          <w:sz w:val="26"/>
          <w:szCs w:val="26"/>
        </w:rPr>
        <w:t>202</w:t>
      </w:r>
      <w:r w:rsidRPr="00327C72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27C72">
        <w:rPr>
          <w:sz w:val="26"/>
          <w:szCs w:val="26"/>
        </w:rPr>
        <w:t xml:space="preserve">т </w:t>
      </w:r>
      <w:r>
        <w:rPr>
          <w:sz w:val="26"/>
          <w:szCs w:val="26"/>
        </w:rPr>
        <w:t>25 ию</w:t>
      </w:r>
      <w:r w:rsidRPr="00327C72">
        <w:rPr>
          <w:sz w:val="26"/>
          <w:szCs w:val="26"/>
        </w:rPr>
        <w:t>ля 20</w:t>
      </w:r>
      <w:r>
        <w:rPr>
          <w:sz w:val="26"/>
          <w:szCs w:val="26"/>
        </w:rPr>
        <w:t>22</w:t>
      </w:r>
      <w:r w:rsidRPr="00327C72">
        <w:rPr>
          <w:sz w:val="26"/>
          <w:szCs w:val="26"/>
        </w:rPr>
        <w:t xml:space="preserve"> года.  Программой предусмотрено финансирование средств за счет бюджета </w:t>
      </w:r>
      <w:r>
        <w:rPr>
          <w:sz w:val="28"/>
          <w:szCs w:val="28"/>
        </w:rPr>
        <w:t>Мамадышского муниципального района</w:t>
      </w:r>
      <w:r w:rsidRPr="00327C72">
        <w:rPr>
          <w:sz w:val="26"/>
          <w:szCs w:val="26"/>
        </w:rPr>
        <w:t xml:space="preserve"> на  2023 год в сумме </w:t>
      </w:r>
      <w:r>
        <w:rPr>
          <w:sz w:val="26"/>
          <w:szCs w:val="26"/>
        </w:rPr>
        <w:t>50</w:t>
      </w:r>
      <w:r w:rsidRPr="00327C72">
        <w:rPr>
          <w:sz w:val="26"/>
          <w:szCs w:val="26"/>
        </w:rPr>
        <w:t>,0 тыс. рублей</w:t>
      </w:r>
      <w:r>
        <w:rPr>
          <w:sz w:val="26"/>
          <w:szCs w:val="26"/>
        </w:rPr>
        <w:t>,</w:t>
      </w:r>
      <w:r w:rsidRPr="00327C72">
        <w:rPr>
          <w:sz w:val="26"/>
          <w:szCs w:val="26"/>
        </w:rPr>
        <w:t xml:space="preserve"> на  2024 год в сумме </w:t>
      </w:r>
      <w:r>
        <w:rPr>
          <w:sz w:val="26"/>
          <w:szCs w:val="26"/>
        </w:rPr>
        <w:t>55</w:t>
      </w:r>
      <w:r w:rsidRPr="00327C72">
        <w:rPr>
          <w:sz w:val="26"/>
          <w:szCs w:val="26"/>
        </w:rPr>
        <w:t>,0 тыс. рублей</w:t>
      </w:r>
      <w:r>
        <w:rPr>
          <w:sz w:val="26"/>
          <w:szCs w:val="26"/>
        </w:rPr>
        <w:t xml:space="preserve"> и </w:t>
      </w:r>
      <w:r w:rsidRPr="00327C72">
        <w:rPr>
          <w:sz w:val="26"/>
          <w:szCs w:val="26"/>
        </w:rPr>
        <w:t xml:space="preserve">на  2023 год в сумме </w:t>
      </w:r>
      <w:r>
        <w:rPr>
          <w:sz w:val="26"/>
          <w:szCs w:val="26"/>
        </w:rPr>
        <w:t>60</w:t>
      </w:r>
      <w:r w:rsidRPr="00327C72">
        <w:rPr>
          <w:sz w:val="26"/>
          <w:szCs w:val="26"/>
        </w:rPr>
        <w:t>,0 тыс. рублей</w:t>
      </w:r>
      <w:r>
        <w:rPr>
          <w:sz w:val="26"/>
          <w:szCs w:val="26"/>
        </w:rPr>
        <w:t>.</w:t>
      </w:r>
      <w:r w:rsidRPr="00327C72">
        <w:rPr>
          <w:sz w:val="26"/>
          <w:szCs w:val="26"/>
        </w:rPr>
        <w:t xml:space="preserve"> </w:t>
      </w:r>
    </w:p>
    <w:p w:rsidR="000552BC" w:rsidRPr="0061064B" w:rsidRDefault="000552BC" w:rsidP="00916D63">
      <w:pPr>
        <w:autoSpaceDE w:val="0"/>
        <w:autoSpaceDN w:val="0"/>
        <w:adjustRightInd w:val="0"/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61064B">
        <w:rPr>
          <w:sz w:val="26"/>
          <w:szCs w:val="26"/>
        </w:rPr>
        <w:t xml:space="preserve">6.5. </w:t>
      </w:r>
      <w:r w:rsidR="00335A8B" w:rsidRPr="0061064B">
        <w:rPr>
          <w:sz w:val="26"/>
          <w:szCs w:val="26"/>
        </w:rPr>
        <w:t>Согласно ст.179 Бюджетного кодекса Российской Федерации,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61064B">
        <w:rPr>
          <w:sz w:val="26"/>
          <w:szCs w:val="26"/>
        </w:rPr>
        <w:t xml:space="preserve">: </w:t>
      </w:r>
    </w:p>
    <w:p w:rsidR="000552BC" w:rsidRPr="0061064B" w:rsidRDefault="000552BC" w:rsidP="00916D63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61064B">
        <w:rPr>
          <w:sz w:val="26"/>
          <w:szCs w:val="26"/>
        </w:rPr>
        <w:t xml:space="preserve">- </w:t>
      </w:r>
      <w:r w:rsidRPr="0061064B">
        <w:rPr>
          <w:bCs/>
          <w:sz w:val="26"/>
          <w:szCs w:val="26"/>
        </w:rPr>
        <w:t>Муниципальн</w:t>
      </w:r>
      <w:r w:rsidR="00335A8B" w:rsidRPr="0061064B">
        <w:rPr>
          <w:bCs/>
          <w:sz w:val="26"/>
          <w:szCs w:val="26"/>
        </w:rPr>
        <w:t>ую</w:t>
      </w:r>
      <w:r w:rsidRPr="0061064B">
        <w:rPr>
          <w:bCs/>
          <w:sz w:val="26"/>
          <w:szCs w:val="26"/>
        </w:rPr>
        <w:t xml:space="preserve"> программ</w:t>
      </w:r>
      <w:r w:rsidR="00335A8B" w:rsidRPr="0061064B">
        <w:rPr>
          <w:bCs/>
          <w:sz w:val="26"/>
          <w:szCs w:val="26"/>
        </w:rPr>
        <w:t>у</w:t>
      </w:r>
      <w:r w:rsidRPr="0061064B">
        <w:rPr>
          <w:bCs/>
          <w:sz w:val="26"/>
          <w:szCs w:val="26"/>
        </w:rPr>
        <w:t xml:space="preserve"> </w:t>
      </w:r>
      <w:r w:rsidRPr="0061064B">
        <w:rPr>
          <w:bCs/>
          <w:sz w:val="26"/>
          <w:szCs w:val="26"/>
          <w:shd w:val="clear" w:color="auto" w:fill="FFFFFF"/>
        </w:rPr>
        <w:t xml:space="preserve">«Развитие образования Мамадышского муниципального района Республики Татарстан на </w:t>
      </w:r>
      <w:r w:rsidR="009B36B2" w:rsidRPr="0061064B">
        <w:rPr>
          <w:bCs/>
          <w:sz w:val="26"/>
          <w:szCs w:val="26"/>
          <w:shd w:val="clear" w:color="auto" w:fill="FFFFFF"/>
        </w:rPr>
        <w:t>202</w:t>
      </w:r>
      <w:r w:rsidR="0061064B" w:rsidRPr="0061064B">
        <w:rPr>
          <w:bCs/>
          <w:sz w:val="26"/>
          <w:szCs w:val="26"/>
          <w:shd w:val="clear" w:color="auto" w:fill="FFFFFF"/>
        </w:rPr>
        <w:t>1</w:t>
      </w:r>
      <w:r w:rsidRPr="0061064B">
        <w:rPr>
          <w:bCs/>
          <w:sz w:val="26"/>
          <w:szCs w:val="26"/>
          <w:shd w:val="clear" w:color="auto" w:fill="FFFFFF"/>
        </w:rPr>
        <w:t>-2025 годы»</w:t>
      </w:r>
      <w:r w:rsidRPr="0061064B">
        <w:rPr>
          <w:sz w:val="26"/>
          <w:szCs w:val="26"/>
          <w:lang w:eastAsia="en-US" w:bidi="en-US"/>
        </w:rPr>
        <w:t xml:space="preserve"> утвержденная </w:t>
      </w:r>
      <w:r w:rsidRPr="0061064B">
        <w:rPr>
          <w:sz w:val="26"/>
          <w:szCs w:val="26"/>
        </w:rPr>
        <w:t xml:space="preserve">постановлением Исполнительного комитета Мамадышского муниципального района № 219 т 29 июня </w:t>
      </w:r>
      <w:r w:rsidR="009B36B2" w:rsidRPr="0061064B">
        <w:rPr>
          <w:sz w:val="26"/>
          <w:szCs w:val="26"/>
        </w:rPr>
        <w:t>202</w:t>
      </w:r>
      <w:r w:rsidR="0061064B" w:rsidRPr="0061064B">
        <w:rPr>
          <w:sz w:val="26"/>
          <w:szCs w:val="26"/>
        </w:rPr>
        <w:t>1</w:t>
      </w:r>
      <w:r w:rsidRPr="0061064B">
        <w:rPr>
          <w:sz w:val="26"/>
          <w:szCs w:val="26"/>
        </w:rPr>
        <w:t xml:space="preserve"> года;</w:t>
      </w:r>
    </w:p>
    <w:p w:rsidR="000552BC" w:rsidRPr="00D44838" w:rsidRDefault="000552BC" w:rsidP="00916D63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61064B">
        <w:rPr>
          <w:bCs/>
          <w:sz w:val="26"/>
          <w:szCs w:val="26"/>
          <w:shd w:val="clear" w:color="auto" w:fill="FFFFFF"/>
        </w:rPr>
        <w:t>- Программ</w:t>
      </w:r>
      <w:r w:rsidR="00335A8B" w:rsidRPr="0061064B">
        <w:rPr>
          <w:bCs/>
          <w:sz w:val="26"/>
          <w:szCs w:val="26"/>
          <w:shd w:val="clear" w:color="auto" w:fill="FFFFFF"/>
        </w:rPr>
        <w:t>у</w:t>
      </w:r>
      <w:r w:rsidRPr="0061064B">
        <w:rPr>
          <w:bCs/>
          <w:sz w:val="26"/>
          <w:szCs w:val="26"/>
          <w:shd w:val="clear" w:color="auto" w:fill="FFFFFF"/>
        </w:rPr>
        <w:t xml:space="preserve"> «Развитие молодежной политики в Мамадышском муниципальном районе Республики Татарстан на </w:t>
      </w:r>
      <w:r w:rsidR="009B36B2" w:rsidRPr="0061064B">
        <w:rPr>
          <w:bCs/>
          <w:sz w:val="26"/>
          <w:szCs w:val="26"/>
          <w:shd w:val="clear" w:color="auto" w:fill="FFFFFF"/>
        </w:rPr>
        <w:t>202</w:t>
      </w:r>
      <w:r w:rsidR="0061064B" w:rsidRPr="0061064B">
        <w:rPr>
          <w:bCs/>
          <w:sz w:val="26"/>
          <w:szCs w:val="26"/>
          <w:shd w:val="clear" w:color="auto" w:fill="FFFFFF"/>
        </w:rPr>
        <w:t>1</w:t>
      </w:r>
      <w:r w:rsidRPr="0061064B">
        <w:rPr>
          <w:bCs/>
          <w:sz w:val="26"/>
          <w:szCs w:val="26"/>
          <w:shd w:val="clear" w:color="auto" w:fill="FFFFFF"/>
        </w:rPr>
        <w:t>-</w:t>
      </w:r>
      <w:r w:rsidR="009B36B2" w:rsidRPr="0061064B">
        <w:rPr>
          <w:bCs/>
          <w:sz w:val="26"/>
          <w:szCs w:val="26"/>
          <w:shd w:val="clear" w:color="auto" w:fill="FFFFFF"/>
        </w:rPr>
        <w:t>202</w:t>
      </w:r>
      <w:r w:rsidR="0061064B" w:rsidRPr="0061064B">
        <w:rPr>
          <w:bCs/>
          <w:sz w:val="26"/>
          <w:szCs w:val="26"/>
          <w:shd w:val="clear" w:color="auto" w:fill="FFFFFF"/>
        </w:rPr>
        <w:t>3</w:t>
      </w:r>
      <w:r w:rsidRPr="0061064B">
        <w:rPr>
          <w:bCs/>
          <w:sz w:val="26"/>
          <w:szCs w:val="26"/>
          <w:shd w:val="clear" w:color="auto" w:fill="FFFFFF"/>
        </w:rPr>
        <w:t xml:space="preserve"> годы»</w:t>
      </w:r>
      <w:r w:rsidRPr="0061064B">
        <w:rPr>
          <w:sz w:val="26"/>
          <w:szCs w:val="26"/>
          <w:lang w:eastAsia="en-US" w:bidi="en-US"/>
        </w:rPr>
        <w:t xml:space="preserve"> утвержденная </w:t>
      </w:r>
      <w:r w:rsidRPr="0061064B">
        <w:rPr>
          <w:sz w:val="26"/>
          <w:szCs w:val="26"/>
        </w:rPr>
        <w:t xml:space="preserve">постановлением </w:t>
      </w:r>
      <w:r w:rsidRPr="00D44838">
        <w:rPr>
          <w:sz w:val="26"/>
          <w:szCs w:val="26"/>
        </w:rPr>
        <w:t xml:space="preserve">Исполнительного комитета Мамадышского муниципального района № 13 т 14 января </w:t>
      </w:r>
      <w:r w:rsidR="009B36B2" w:rsidRPr="00D44838">
        <w:rPr>
          <w:sz w:val="26"/>
          <w:szCs w:val="26"/>
        </w:rPr>
        <w:t>202</w:t>
      </w:r>
      <w:r w:rsidR="0061064B" w:rsidRPr="00D44838">
        <w:rPr>
          <w:sz w:val="26"/>
          <w:szCs w:val="26"/>
        </w:rPr>
        <w:t>1</w:t>
      </w:r>
      <w:r w:rsidRPr="00D44838">
        <w:rPr>
          <w:sz w:val="26"/>
          <w:szCs w:val="26"/>
        </w:rPr>
        <w:t xml:space="preserve"> года;</w:t>
      </w:r>
    </w:p>
    <w:p w:rsidR="00422BCD" w:rsidRPr="00D44838" w:rsidRDefault="000552BC" w:rsidP="00916D63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D44838">
        <w:rPr>
          <w:bCs/>
          <w:sz w:val="26"/>
          <w:szCs w:val="26"/>
          <w:shd w:val="clear" w:color="auto" w:fill="FFFFFF"/>
        </w:rPr>
        <w:t xml:space="preserve">- </w:t>
      </w:r>
      <w:r w:rsidRPr="00D44838">
        <w:rPr>
          <w:bCs/>
          <w:sz w:val="26"/>
          <w:szCs w:val="26"/>
        </w:rPr>
        <w:t>Муниципальн</w:t>
      </w:r>
      <w:r w:rsidR="00335A8B" w:rsidRPr="00D44838">
        <w:rPr>
          <w:bCs/>
          <w:sz w:val="26"/>
          <w:szCs w:val="26"/>
        </w:rPr>
        <w:t>ую</w:t>
      </w:r>
      <w:r w:rsidRPr="00D44838">
        <w:rPr>
          <w:bCs/>
          <w:sz w:val="26"/>
          <w:szCs w:val="26"/>
        </w:rPr>
        <w:t xml:space="preserve"> программ</w:t>
      </w:r>
      <w:r w:rsidR="00335A8B" w:rsidRPr="00D44838">
        <w:rPr>
          <w:bCs/>
          <w:sz w:val="26"/>
          <w:szCs w:val="26"/>
        </w:rPr>
        <w:t>у</w:t>
      </w:r>
      <w:r w:rsidRPr="00D44838">
        <w:rPr>
          <w:bCs/>
          <w:sz w:val="26"/>
          <w:szCs w:val="26"/>
          <w:shd w:val="clear" w:color="auto" w:fill="FFFFFF"/>
        </w:rPr>
        <w:t xml:space="preserve"> «Развитие физической культуры и спорта в Мамадышском муниципальном районе Республики Татарстан на </w:t>
      </w:r>
      <w:r w:rsidR="009B36B2" w:rsidRPr="00D44838">
        <w:rPr>
          <w:bCs/>
          <w:sz w:val="26"/>
          <w:szCs w:val="26"/>
          <w:shd w:val="clear" w:color="auto" w:fill="FFFFFF"/>
        </w:rPr>
        <w:t>2021</w:t>
      </w:r>
      <w:r w:rsidRPr="00D44838">
        <w:rPr>
          <w:bCs/>
          <w:sz w:val="26"/>
          <w:szCs w:val="26"/>
          <w:shd w:val="clear" w:color="auto" w:fill="FFFFFF"/>
        </w:rPr>
        <w:t>-</w:t>
      </w:r>
      <w:r w:rsidR="009B36B2" w:rsidRPr="00D44838">
        <w:rPr>
          <w:bCs/>
          <w:sz w:val="26"/>
          <w:szCs w:val="26"/>
          <w:shd w:val="clear" w:color="auto" w:fill="FFFFFF"/>
        </w:rPr>
        <w:t>2023</w:t>
      </w:r>
      <w:r w:rsidRPr="00D44838">
        <w:rPr>
          <w:bCs/>
          <w:sz w:val="26"/>
          <w:szCs w:val="26"/>
          <w:shd w:val="clear" w:color="auto" w:fill="FFFFFF"/>
        </w:rPr>
        <w:t xml:space="preserve"> годы»</w:t>
      </w:r>
      <w:r w:rsidR="00335A8B" w:rsidRPr="00D44838">
        <w:rPr>
          <w:sz w:val="26"/>
          <w:szCs w:val="26"/>
        </w:rPr>
        <w:t>.</w:t>
      </w:r>
    </w:p>
    <w:p w:rsidR="000552BC" w:rsidRDefault="000552BC" w:rsidP="00916D63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D44838" w:rsidRDefault="003A2F8B" w:rsidP="00916D63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D44838">
        <w:rPr>
          <w:b/>
          <w:bCs/>
          <w:sz w:val="26"/>
          <w:szCs w:val="26"/>
        </w:rPr>
        <w:t>7. Выводы</w:t>
      </w:r>
    </w:p>
    <w:p w:rsidR="003A2F8B" w:rsidRPr="00B5612D" w:rsidRDefault="003A2F8B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B5612D">
        <w:rPr>
          <w:b/>
          <w:bCs/>
          <w:sz w:val="26"/>
          <w:szCs w:val="26"/>
        </w:rPr>
        <w:t>7.1.</w:t>
      </w:r>
      <w:r w:rsidRPr="00B5612D">
        <w:rPr>
          <w:sz w:val="26"/>
          <w:szCs w:val="26"/>
        </w:rPr>
        <w:t xml:space="preserve"> Проект бюджета муниципального района внесен в Совет </w:t>
      </w:r>
      <w:r w:rsidR="000B24A8" w:rsidRPr="00B5612D">
        <w:rPr>
          <w:sz w:val="26"/>
          <w:szCs w:val="26"/>
        </w:rPr>
        <w:t xml:space="preserve">района </w:t>
      </w:r>
      <w:r w:rsidRPr="00B5612D">
        <w:rPr>
          <w:sz w:val="26"/>
          <w:szCs w:val="26"/>
        </w:rPr>
        <w:t>в срок, установленный статьей 25 Положения о бюджетном процессе в Мамадышском муниципальном районе.</w:t>
      </w:r>
    </w:p>
    <w:p w:rsidR="003A2F8B" w:rsidRPr="00024E84" w:rsidRDefault="003A2F8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Перечень документов, представленных одновременно с законопроектом, соответствует указанной статье Положения о бюджетном процессе в Мамадышском </w:t>
      </w:r>
      <w:r w:rsidRPr="00024E84">
        <w:rPr>
          <w:sz w:val="26"/>
          <w:szCs w:val="26"/>
        </w:rPr>
        <w:t>муниципальном районе.</w:t>
      </w:r>
    </w:p>
    <w:p w:rsidR="003A2F8B" w:rsidRPr="00024E84" w:rsidRDefault="003A2F8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7.2.</w:t>
      </w:r>
      <w:r w:rsidRPr="00024E84">
        <w:rPr>
          <w:sz w:val="26"/>
          <w:szCs w:val="26"/>
        </w:rPr>
        <w:t xml:space="preserve"> Проект бюджета Мамадышского муниципального района на </w:t>
      </w:r>
      <w:r w:rsidR="009B36B2" w:rsidRPr="00024E84">
        <w:rPr>
          <w:sz w:val="26"/>
          <w:szCs w:val="26"/>
        </w:rPr>
        <w:t>2023</w:t>
      </w:r>
      <w:r w:rsidR="00EB4607" w:rsidRPr="00024E84">
        <w:rPr>
          <w:sz w:val="26"/>
          <w:szCs w:val="26"/>
        </w:rPr>
        <w:t xml:space="preserve"> год и на плановый период </w:t>
      </w:r>
      <w:r w:rsidR="009B36B2" w:rsidRPr="00024E84">
        <w:rPr>
          <w:sz w:val="26"/>
          <w:szCs w:val="26"/>
        </w:rPr>
        <w:t>2024</w:t>
      </w:r>
      <w:r w:rsidR="00EB4607" w:rsidRPr="00024E84">
        <w:rPr>
          <w:sz w:val="26"/>
          <w:szCs w:val="26"/>
        </w:rPr>
        <w:t xml:space="preserve"> и </w:t>
      </w:r>
      <w:r w:rsidR="009B36B2" w:rsidRPr="00024E84">
        <w:rPr>
          <w:sz w:val="26"/>
          <w:szCs w:val="26"/>
        </w:rPr>
        <w:t>2025</w:t>
      </w:r>
      <w:r w:rsidR="003102A1" w:rsidRPr="00024E84">
        <w:rPr>
          <w:sz w:val="26"/>
          <w:szCs w:val="26"/>
        </w:rPr>
        <w:t xml:space="preserve"> годов </w:t>
      </w:r>
      <w:r w:rsidRPr="00024E84">
        <w:rPr>
          <w:sz w:val="26"/>
          <w:szCs w:val="26"/>
        </w:rPr>
        <w:t>предусмотрен бездефицитным.</w:t>
      </w:r>
    </w:p>
    <w:p w:rsidR="009470CD" w:rsidRPr="00024E84" w:rsidRDefault="003A2F8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7.3.</w:t>
      </w:r>
      <w:r w:rsidR="00422BCD" w:rsidRPr="00024E84">
        <w:rPr>
          <w:b/>
          <w:bCs/>
          <w:sz w:val="26"/>
          <w:szCs w:val="26"/>
        </w:rPr>
        <w:t xml:space="preserve"> </w:t>
      </w:r>
      <w:r w:rsidR="009470CD" w:rsidRPr="00024E84">
        <w:rPr>
          <w:sz w:val="26"/>
          <w:szCs w:val="26"/>
        </w:rPr>
        <w:t xml:space="preserve">Проектом бюджета муниципального района на </w:t>
      </w:r>
      <w:r w:rsidR="009B36B2" w:rsidRPr="00024E84">
        <w:rPr>
          <w:sz w:val="26"/>
          <w:szCs w:val="26"/>
        </w:rPr>
        <w:t>2023</w:t>
      </w:r>
      <w:r w:rsidR="002E4DA8" w:rsidRPr="00024E84">
        <w:rPr>
          <w:sz w:val="26"/>
          <w:szCs w:val="26"/>
        </w:rPr>
        <w:t xml:space="preserve"> год</w:t>
      </w:r>
      <w:r w:rsidR="00252A0D" w:rsidRPr="00024E84">
        <w:rPr>
          <w:sz w:val="26"/>
          <w:szCs w:val="26"/>
        </w:rPr>
        <w:t xml:space="preserve">  предполагается утвердить объем доходов бюджета Мамадышского муниципального района на уровне </w:t>
      </w:r>
      <w:r w:rsidR="009A339B" w:rsidRPr="00024E84">
        <w:rPr>
          <w:bCs/>
          <w:sz w:val="26"/>
          <w:szCs w:val="26"/>
        </w:rPr>
        <w:t>1553849,34</w:t>
      </w:r>
      <w:r w:rsidR="009A339B" w:rsidRPr="00024E84">
        <w:rPr>
          <w:b/>
          <w:bCs/>
          <w:sz w:val="26"/>
          <w:szCs w:val="26"/>
        </w:rPr>
        <w:t xml:space="preserve"> </w:t>
      </w:r>
      <w:r w:rsidR="009A339B" w:rsidRPr="00024E84">
        <w:rPr>
          <w:sz w:val="26"/>
          <w:szCs w:val="26"/>
        </w:rPr>
        <w:t xml:space="preserve">тыс. рублей, что на 158876,9 тыс. рублей  или на 11,4 % </w:t>
      </w:r>
      <w:r w:rsidR="005C3CBF" w:rsidRPr="00024E84">
        <w:rPr>
          <w:sz w:val="26"/>
          <w:szCs w:val="26"/>
        </w:rPr>
        <w:t xml:space="preserve">больше утвержденного показателя на </w:t>
      </w:r>
      <w:r w:rsidR="009B36B2" w:rsidRPr="00024E84">
        <w:rPr>
          <w:sz w:val="26"/>
          <w:szCs w:val="26"/>
        </w:rPr>
        <w:t>2022</w:t>
      </w:r>
      <w:r w:rsidR="002E4DA8" w:rsidRPr="00024E84">
        <w:rPr>
          <w:sz w:val="26"/>
          <w:szCs w:val="26"/>
        </w:rPr>
        <w:t xml:space="preserve"> год</w:t>
      </w:r>
      <w:r w:rsidR="009470CD" w:rsidRPr="00024E84">
        <w:rPr>
          <w:sz w:val="26"/>
          <w:szCs w:val="26"/>
        </w:rPr>
        <w:t>.</w:t>
      </w:r>
      <w:r w:rsidR="00811073" w:rsidRPr="00024E84">
        <w:rPr>
          <w:sz w:val="26"/>
          <w:szCs w:val="26"/>
        </w:rPr>
        <w:t xml:space="preserve"> Прогноз доходов на </w:t>
      </w:r>
      <w:r w:rsidR="009B36B2" w:rsidRPr="00024E84">
        <w:rPr>
          <w:sz w:val="26"/>
          <w:szCs w:val="26"/>
        </w:rPr>
        <w:t>2024</w:t>
      </w:r>
      <w:r w:rsidR="00EB35CA" w:rsidRPr="00024E84">
        <w:rPr>
          <w:sz w:val="26"/>
          <w:szCs w:val="26"/>
        </w:rPr>
        <w:t>-</w:t>
      </w:r>
      <w:r w:rsidR="009B36B2" w:rsidRPr="00024E84">
        <w:rPr>
          <w:sz w:val="26"/>
          <w:szCs w:val="26"/>
        </w:rPr>
        <w:t>2025</w:t>
      </w:r>
      <w:r w:rsidR="00EB35CA" w:rsidRPr="00024E84">
        <w:rPr>
          <w:sz w:val="26"/>
          <w:szCs w:val="26"/>
        </w:rPr>
        <w:t xml:space="preserve"> годы </w:t>
      </w:r>
      <w:r w:rsidR="005C3CBF" w:rsidRPr="00024E84">
        <w:rPr>
          <w:sz w:val="26"/>
          <w:szCs w:val="26"/>
        </w:rPr>
        <w:t xml:space="preserve">– </w:t>
      </w:r>
      <w:r w:rsidR="009A339B" w:rsidRPr="00024E84">
        <w:rPr>
          <w:sz w:val="26"/>
          <w:szCs w:val="26"/>
        </w:rPr>
        <w:t xml:space="preserve">1555293,75 тыс. рублей и 1565176,17 </w:t>
      </w:r>
      <w:r w:rsidR="00811073" w:rsidRPr="00024E84">
        <w:rPr>
          <w:sz w:val="26"/>
          <w:szCs w:val="26"/>
        </w:rPr>
        <w:t>тыс. рублей.</w:t>
      </w:r>
    </w:p>
    <w:p w:rsidR="003A2F8B" w:rsidRPr="00024E84" w:rsidRDefault="00811073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 xml:space="preserve">7.4. </w:t>
      </w:r>
      <w:r w:rsidR="003A2F8B" w:rsidRPr="00024E84">
        <w:rPr>
          <w:sz w:val="26"/>
          <w:szCs w:val="26"/>
        </w:rPr>
        <w:t xml:space="preserve">В </w:t>
      </w:r>
      <w:r w:rsidR="009B36B2" w:rsidRPr="00024E84">
        <w:rPr>
          <w:sz w:val="26"/>
          <w:szCs w:val="26"/>
        </w:rPr>
        <w:t>2023</w:t>
      </w:r>
      <w:r w:rsidR="002E4DA8" w:rsidRPr="00024E84">
        <w:rPr>
          <w:sz w:val="26"/>
          <w:szCs w:val="26"/>
        </w:rPr>
        <w:t xml:space="preserve"> год</w:t>
      </w:r>
      <w:r w:rsidR="003A2F8B" w:rsidRPr="00024E84">
        <w:rPr>
          <w:sz w:val="26"/>
          <w:szCs w:val="26"/>
        </w:rPr>
        <w:t xml:space="preserve">у </w:t>
      </w:r>
      <w:r w:rsidR="00EB35CA" w:rsidRPr="00024E84">
        <w:rPr>
          <w:sz w:val="26"/>
          <w:szCs w:val="26"/>
        </w:rPr>
        <w:t xml:space="preserve">объем собственных доходов бюджета Мамадышского муниципального района прогнозируется на уровне </w:t>
      </w:r>
      <w:r w:rsidR="009A339B" w:rsidRPr="00024E84">
        <w:rPr>
          <w:bCs/>
          <w:sz w:val="26"/>
          <w:szCs w:val="26"/>
        </w:rPr>
        <w:t xml:space="preserve">466647,6 </w:t>
      </w:r>
      <w:r w:rsidR="009A339B" w:rsidRPr="00024E84">
        <w:rPr>
          <w:sz w:val="26"/>
          <w:szCs w:val="26"/>
        </w:rPr>
        <w:t>тыс. рублей, что на 83548,0  тыс. рублей  или на 21,8 %</w:t>
      </w:r>
      <w:r w:rsidR="00927336" w:rsidRPr="00024E84">
        <w:rPr>
          <w:sz w:val="26"/>
          <w:szCs w:val="26"/>
        </w:rPr>
        <w:t xml:space="preserve"> </w:t>
      </w:r>
      <w:r w:rsidR="00EB35CA" w:rsidRPr="00024E84">
        <w:rPr>
          <w:sz w:val="26"/>
          <w:szCs w:val="26"/>
        </w:rPr>
        <w:t xml:space="preserve">больше утвержденного показателя на </w:t>
      </w:r>
      <w:r w:rsidR="009B36B2" w:rsidRPr="00024E84">
        <w:rPr>
          <w:sz w:val="26"/>
          <w:szCs w:val="26"/>
        </w:rPr>
        <w:t>2022</w:t>
      </w:r>
      <w:r w:rsidR="006C0B0D" w:rsidRPr="00024E84">
        <w:rPr>
          <w:sz w:val="26"/>
          <w:szCs w:val="26"/>
        </w:rPr>
        <w:t xml:space="preserve"> </w:t>
      </w:r>
      <w:r w:rsidR="002E4DA8" w:rsidRPr="00024E84">
        <w:rPr>
          <w:sz w:val="26"/>
          <w:szCs w:val="26"/>
        </w:rPr>
        <w:t>год</w:t>
      </w:r>
      <w:r w:rsidR="00252A0D" w:rsidRPr="00024E84">
        <w:rPr>
          <w:sz w:val="26"/>
          <w:szCs w:val="26"/>
        </w:rPr>
        <w:t>.</w:t>
      </w:r>
    </w:p>
    <w:p w:rsidR="00310090" w:rsidRPr="00024E84" w:rsidRDefault="007C1D01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</w:t>
      </w:r>
      <w:r w:rsidR="00811073" w:rsidRPr="00024E84">
        <w:rPr>
          <w:b/>
          <w:bCs/>
          <w:sz w:val="26"/>
          <w:szCs w:val="26"/>
        </w:rPr>
        <w:t>5</w:t>
      </w:r>
      <w:r w:rsidRPr="00024E84">
        <w:rPr>
          <w:b/>
          <w:bCs/>
          <w:sz w:val="26"/>
          <w:szCs w:val="26"/>
        </w:rPr>
        <w:t xml:space="preserve">. </w:t>
      </w:r>
      <w:r w:rsidRPr="00024E84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65266F" w:rsidRPr="00024E84">
        <w:rPr>
          <w:sz w:val="26"/>
          <w:szCs w:val="26"/>
        </w:rPr>
        <w:t>1087201,74 тыс. рублей или в размере 70,0% от общей суммы поступления доходов бюджета, что  на 75328,9 тыс. рублей или на 7,4% по сравнению с утвержденными показателями и уменьшение на 75496,7  тыс. рублей или на 6,5 % меньше по сравнению с уточненными показателями на 2022 года. Планируется в  2024 году – 1059181,05  тыс. рублей, в 2025 году – 1040610,87 тыс</w:t>
      </w:r>
      <w:r w:rsidR="0065266F" w:rsidRPr="00024E84">
        <w:rPr>
          <w:b/>
          <w:sz w:val="26"/>
          <w:szCs w:val="26"/>
        </w:rPr>
        <w:t>.</w:t>
      </w:r>
      <w:r w:rsidR="0065266F" w:rsidRPr="00024E84">
        <w:rPr>
          <w:sz w:val="26"/>
          <w:szCs w:val="26"/>
        </w:rPr>
        <w:t xml:space="preserve"> </w:t>
      </w:r>
      <w:r w:rsidR="00310090" w:rsidRPr="00024E84">
        <w:rPr>
          <w:sz w:val="26"/>
          <w:szCs w:val="26"/>
        </w:rPr>
        <w:t xml:space="preserve">рублей. </w:t>
      </w:r>
    </w:p>
    <w:p w:rsidR="00255EA7" w:rsidRPr="00024E84" w:rsidRDefault="003A2F8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</w:t>
      </w:r>
      <w:r w:rsidR="006E0030" w:rsidRPr="00024E84">
        <w:rPr>
          <w:b/>
          <w:bCs/>
          <w:sz w:val="26"/>
          <w:szCs w:val="26"/>
        </w:rPr>
        <w:t>6</w:t>
      </w:r>
      <w:r w:rsidRPr="00024E84">
        <w:rPr>
          <w:b/>
          <w:bCs/>
          <w:sz w:val="26"/>
          <w:szCs w:val="26"/>
        </w:rPr>
        <w:t xml:space="preserve">. </w:t>
      </w:r>
      <w:r w:rsidR="00811073" w:rsidRPr="00024E84">
        <w:rPr>
          <w:sz w:val="26"/>
          <w:szCs w:val="26"/>
        </w:rPr>
        <w:t xml:space="preserve">Проектом бюджета Мамадышского муниципального района  на </w:t>
      </w:r>
      <w:r w:rsidR="009B36B2" w:rsidRPr="00024E84">
        <w:rPr>
          <w:sz w:val="26"/>
          <w:szCs w:val="26"/>
        </w:rPr>
        <w:t>2023</w:t>
      </w:r>
      <w:r w:rsidR="002E4DA8" w:rsidRPr="00024E84">
        <w:rPr>
          <w:sz w:val="26"/>
          <w:szCs w:val="26"/>
        </w:rPr>
        <w:t xml:space="preserve"> год</w:t>
      </w:r>
      <w:r w:rsidR="00310090" w:rsidRPr="00024E84">
        <w:rPr>
          <w:sz w:val="26"/>
          <w:szCs w:val="26"/>
        </w:rPr>
        <w:t xml:space="preserve"> предусматриваются расходы в общей сумме </w:t>
      </w:r>
      <w:r w:rsidR="0065266F" w:rsidRPr="00024E84">
        <w:rPr>
          <w:sz w:val="26"/>
          <w:szCs w:val="26"/>
        </w:rPr>
        <w:t xml:space="preserve">1553849,34 тыс. рублей, что на 11,4% больше утвержденного бюджета на 2022 год и на 5,1% ниже ожидаемого исполнения в 2022 году. Расходы на 2024 год прогнозируются в сумме 1555293,75  тыс. рублей, в том числе условно утвержденные расходы в сумме 27631,39 тыс. рублей, и на 2025 год в сумме 1565176,17 тыс. рублей,  в том числе условно утвержденные расходы в сумме 55696,4 </w:t>
      </w:r>
      <w:r w:rsidR="006647B3" w:rsidRPr="00024E84">
        <w:rPr>
          <w:sz w:val="26"/>
          <w:szCs w:val="26"/>
        </w:rPr>
        <w:t>тыс. рублей</w:t>
      </w:r>
      <w:r w:rsidR="00255EA7" w:rsidRPr="00024E84">
        <w:rPr>
          <w:sz w:val="26"/>
          <w:szCs w:val="26"/>
        </w:rPr>
        <w:t>.</w:t>
      </w:r>
    </w:p>
    <w:p w:rsidR="003A2F8B" w:rsidRPr="00024E84" w:rsidRDefault="003A2F8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</w:t>
      </w:r>
      <w:r w:rsidR="00256AEF" w:rsidRPr="00024E84">
        <w:rPr>
          <w:b/>
          <w:bCs/>
          <w:sz w:val="26"/>
          <w:szCs w:val="26"/>
        </w:rPr>
        <w:t>7</w:t>
      </w:r>
      <w:r w:rsidRPr="00024E84">
        <w:rPr>
          <w:b/>
          <w:bCs/>
          <w:sz w:val="26"/>
          <w:szCs w:val="26"/>
        </w:rPr>
        <w:t>.</w:t>
      </w:r>
      <w:r w:rsidR="00256AEF" w:rsidRPr="00024E84">
        <w:rPr>
          <w:b/>
          <w:bCs/>
          <w:sz w:val="26"/>
          <w:szCs w:val="26"/>
        </w:rPr>
        <w:t xml:space="preserve"> </w:t>
      </w:r>
      <w:r w:rsidRPr="00024E84">
        <w:rPr>
          <w:sz w:val="26"/>
          <w:szCs w:val="26"/>
        </w:rPr>
        <w:t xml:space="preserve">Расходы по разделу «Межбюджетные трансферты»  предусмотрены в </w:t>
      </w:r>
      <w:r w:rsidR="00FD6C8B" w:rsidRPr="00024E84">
        <w:rPr>
          <w:sz w:val="26"/>
          <w:szCs w:val="26"/>
        </w:rPr>
        <w:t xml:space="preserve">сумме </w:t>
      </w:r>
      <w:r w:rsidR="00024E84" w:rsidRPr="00024E84">
        <w:rPr>
          <w:sz w:val="26"/>
          <w:szCs w:val="26"/>
        </w:rPr>
        <w:t xml:space="preserve">91467,3 тыс. рублей, что на 11,0 % больше </w:t>
      </w:r>
      <w:r w:rsidR="00310090" w:rsidRPr="00024E84">
        <w:rPr>
          <w:sz w:val="26"/>
          <w:szCs w:val="26"/>
        </w:rPr>
        <w:t xml:space="preserve">соответствующего уровня </w:t>
      </w:r>
      <w:r w:rsidR="009B36B2" w:rsidRPr="00024E84">
        <w:rPr>
          <w:sz w:val="26"/>
          <w:szCs w:val="26"/>
        </w:rPr>
        <w:t>2022</w:t>
      </w:r>
      <w:r w:rsidR="002E4DA8" w:rsidRPr="00024E84">
        <w:rPr>
          <w:sz w:val="26"/>
          <w:szCs w:val="26"/>
        </w:rPr>
        <w:t xml:space="preserve"> год</w:t>
      </w:r>
      <w:r w:rsidR="005B77AE" w:rsidRPr="00024E84">
        <w:rPr>
          <w:sz w:val="26"/>
          <w:szCs w:val="26"/>
        </w:rPr>
        <w:t>а.</w:t>
      </w:r>
    </w:p>
    <w:p w:rsidR="003A2F8B" w:rsidRPr="00024E84" w:rsidRDefault="0013459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</w:t>
      </w:r>
      <w:r w:rsidR="00256AEF" w:rsidRPr="00024E84">
        <w:rPr>
          <w:b/>
          <w:bCs/>
          <w:sz w:val="26"/>
          <w:szCs w:val="26"/>
        </w:rPr>
        <w:t>8</w:t>
      </w:r>
      <w:r w:rsidRPr="00024E84">
        <w:rPr>
          <w:b/>
          <w:bCs/>
          <w:sz w:val="26"/>
          <w:szCs w:val="26"/>
        </w:rPr>
        <w:t xml:space="preserve">. </w:t>
      </w:r>
      <w:r w:rsidR="00D621C9" w:rsidRPr="00024E84">
        <w:rPr>
          <w:sz w:val="26"/>
          <w:szCs w:val="26"/>
        </w:rPr>
        <w:t xml:space="preserve">Проектом </w:t>
      </w:r>
      <w:r w:rsidRPr="00024E84">
        <w:rPr>
          <w:sz w:val="26"/>
          <w:szCs w:val="26"/>
        </w:rPr>
        <w:t xml:space="preserve">бюджета муниципального района на </w:t>
      </w:r>
      <w:r w:rsidR="009B36B2" w:rsidRPr="00024E84">
        <w:rPr>
          <w:sz w:val="26"/>
          <w:szCs w:val="26"/>
        </w:rPr>
        <w:t>2023</w:t>
      </w:r>
      <w:r w:rsidR="00EB4607" w:rsidRPr="00024E84">
        <w:rPr>
          <w:sz w:val="26"/>
          <w:szCs w:val="26"/>
        </w:rPr>
        <w:t xml:space="preserve"> год и на плановый период </w:t>
      </w:r>
      <w:r w:rsidR="009B36B2" w:rsidRPr="00024E84">
        <w:rPr>
          <w:sz w:val="26"/>
          <w:szCs w:val="26"/>
        </w:rPr>
        <w:t>2024</w:t>
      </w:r>
      <w:r w:rsidR="00EB4607" w:rsidRPr="00024E84">
        <w:rPr>
          <w:sz w:val="26"/>
          <w:szCs w:val="26"/>
        </w:rPr>
        <w:t xml:space="preserve"> и </w:t>
      </w:r>
      <w:r w:rsidR="009B36B2" w:rsidRPr="00024E84">
        <w:rPr>
          <w:sz w:val="26"/>
          <w:szCs w:val="26"/>
        </w:rPr>
        <w:t>2025</w:t>
      </w:r>
      <w:r w:rsidRPr="00024E84">
        <w:rPr>
          <w:sz w:val="26"/>
          <w:szCs w:val="26"/>
        </w:rPr>
        <w:t xml:space="preserve"> годов </w:t>
      </w:r>
      <w:r w:rsidR="00993C36" w:rsidRPr="00024E84">
        <w:rPr>
          <w:sz w:val="26"/>
          <w:szCs w:val="26"/>
        </w:rPr>
        <w:t xml:space="preserve">утверждаются </w:t>
      </w:r>
      <w:r w:rsidRPr="00024E84">
        <w:rPr>
          <w:sz w:val="26"/>
          <w:szCs w:val="26"/>
        </w:rPr>
        <w:t xml:space="preserve">верхний предел муниципального </w:t>
      </w:r>
      <w:r w:rsidR="00AB14C5" w:rsidRPr="00024E84">
        <w:rPr>
          <w:sz w:val="26"/>
          <w:szCs w:val="26"/>
        </w:rPr>
        <w:t xml:space="preserve">внутреннего </w:t>
      </w:r>
      <w:r w:rsidRPr="00024E84">
        <w:rPr>
          <w:sz w:val="26"/>
          <w:szCs w:val="26"/>
        </w:rPr>
        <w:t xml:space="preserve">долга Мамадышского муниципального района и верхний предел </w:t>
      </w:r>
      <w:r w:rsidR="00AB14C5" w:rsidRPr="00024E84">
        <w:rPr>
          <w:sz w:val="26"/>
          <w:szCs w:val="26"/>
        </w:rPr>
        <w:t xml:space="preserve">долга </w:t>
      </w:r>
      <w:r w:rsidRPr="00024E84">
        <w:rPr>
          <w:sz w:val="26"/>
          <w:szCs w:val="26"/>
        </w:rPr>
        <w:t>по муниципальным гарантиям на 01.01.</w:t>
      </w:r>
      <w:r w:rsidR="009B36B2" w:rsidRPr="00024E84">
        <w:rPr>
          <w:sz w:val="26"/>
          <w:szCs w:val="26"/>
        </w:rPr>
        <w:t>2023</w:t>
      </w:r>
      <w:r w:rsidRPr="00024E84">
        <w:rPr>
          <w:sz w:val="26"/>
          <w:szCs w:val="26"/>
        </w:rPr>
        <w:t>г., 01.01.</w:t>
      </w:r>
      <w:r w:rsidR="009B36B2" w:rsidRPr="00024E84">
        <w:rPr>
          <w:sz w:val="26"/>
          <w:szCs w:val="26"/>
        </w:rPr>
        <w:t>2024</w:t>
      </w:r>
      <w:r w:rsidRPr="00024E84">
        <w:rPr>
          <w:sz w:val="26"/>
          <w:szCs w:val="26"/>
        </w:rPr>
        <w:t>г., 01.01.</w:t>
      </w:r>
      <w:r w:rsidR="009B36B2" w:rsidRPr="00024E84">
        <w:rPr>
          <w:sz w:val="26"/>
          <w:szCs w:val="26"/>
        </w:rPr>
        <w:t>2025</w:t>
      </w:r>
      <w:r w:rsidRPr="00024E84">
        <w:rPr>
          <w:sz w:val="26"/>
          <w:szCs w:val="26"/>
        </w:rPr>
        <w:t xml:space="preserve"> года</w:t>
      </w:r>
      <w:r w:rsidR="00AB14C5" w:rsidRPr="00024E84">
        <w:rPr>
          <w:sz w:val="26"/>
          <w:szCs w:val="26"/>
        </w:rPr>
        <w:t>.</w:t>
      </w:r>
    </w:p>
    <w:p w:rsidR="0013459B" w:rsidRPr="00024E84" w:rsidRDefault="0013459B" w:rsidP="00916D63">
      <w:pPr>
        <w:spacing w:after="240"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lastRenderedPageBreak/>
        <w:t>7.</w:t>
      </w:r>
      <w:r w:rsidR="00256AEF" w:rsidRPr="00024E84">
        <w:rPr>
          <w:b/>
          <w:bCs/>
          <w:sz w:val="26"/>
          <w:szCs w:val="26"/>
        </w:rPr>
        <w:t>9</w:t>
      </w:r>
      <w:r w:rsidRPr="00024E84">
        <w:rPr>
          <w:b/>
          <w:bCs/>
          <w:sz w:val="26"/>
          <w:szCs w:val="26"/>
        </w:rPr>
        <w:t xml:space="preserve">. </w:t>
      </w:r>
      <w:r w:rsidR="00D621C9" w:rsidRPr="00024E84">
        <w:rPr>
          <w:sz w:val="26"/>
          <w:szCs w:val="26"/>
        </w:rPr>
        <w:t>Проектом бюджета Мамадышско</w:t>
      </w:r>
      <w:r w:rsidRPr="00024E84">
        <w:rPr>
          <w:sz w:val="26"/>
          <w:szCs w:val="26"/>
        </w:rPr>
        <w:t xml:space="preserve">го муниципального района в  </w:t>
      </w:r>
      <w:r w:rsidR="009B36B2" w:rsidRPr="00024E84">
        <w:rPr>
          <w:sz w:val="26"/>
          <w:szCs w:val="26"/>
        </w:rPr>
        <w:t>2023</w:t>
      </w:r>
      <w:r w:rsidR="002875F2" w:rsidRPr="00024E84">
        <w:rPr>
          <w:sz w:val="26"/>
          <w:szCs w:val="26"/>
        </w:rPr>
        <w:t>-</w:t>
      </w:r>
      <w:r w:rsidR="009B36B2" w:rsidRPr="00024E84">
        <w:rPr>
          <w:sz w:val="26"/>
          <w:szCs w:val="26"/>
        </w:rPr>
        <w:t>2025</w:t>
      </w:r>
      <w:r w:rsidR="00D621C9" w:rsidRPr="00024E84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</w:p>
    <w:p w:rsidR="0013459B" w:rsidRPr="00024E84" w:rsidRDefault="0013459B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024E84">
        <w:rPr>
          <w:b/>
          <w:bCs/>
          <w:sz w:val="26"/>
          <w:szCs w:val="26"/>
        </w:rPr>
        <w:t>7.1</w:t>
      </w:r>
      <w:r w:rsidR="00256AEF" w:rsidRPr="00024E84">
        <w:rPr>
          <w:b/>
          <w:bCs/>
          <w:sz w:val="26"/>
          <w:szCs w:val="26"/>
        </w:rPr>
        <w:t>0</w:t>
      </w:r>
      <w:r w:rsidRPr="00024E84">
        <w:rPr>
          <w:b/>
          <w:bCs/>
          <w:sz w:val="26"/>
          <w:szCs w:val="26"/>
        </w:rPr>
        <w:t>.</w:t>
      </w:r>
      <w:r w:rsidR="00256AEF" w:rsidRPr="00024E84">
        <w:rPr>
          <w:b/>
          <w:bCs/>
          <w:sz w:val="26"/>
          <w:szCs w:val="26"/>
        </w:rPr>
        <w:t xml:space="preserve"> </w:t>
      </w:r>
      <w:r w:rsidR="004F72F8" w:rsidRPr="00024E84">
        <w:rPr>
          <w:sz w:val="26"/>
          <w:szCs w:val="26"/>
        </w:rPr>
        <w:t>Согласно ст.179 Бюджетного кодекса Российской Федерации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024E84">
        <w:rPr>
          <w:sz w:val="26"/>
          <w:szCs w:val="26"/>
        </w:rPr>
        <w:t xml:space="preserve">.  </w:t>
      </w:r>
    </w:p>
    <w:p w:rsidR="001A64F6" w:rsidRPr="00B5612D" w:rsidRDefault="001A64F6" w:rsidP="00916D63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1A64F6" w:rsidRPr="00B5612D" w:rsidRDefault="001A64F6" w:rsidP="00916D63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Согласно представленным проекту решения и ожидаемому прогнозу социально-экономического развития </w:t>
      </w:r>
      <w:r w:rsidR="00A219FF" w:rsidRPr="00B5612D">
        <w:rPr>
          <w:sz w:val="26"/>
          <w:szCs w:val="26"/>
        </w:rPr>
        <w:t>района, счита</w:t>
      </w:r>
      <w:r w:rsidR="00573EF7" w:rsidRPr="00B5612D">
        <w:rPr>
          <w:sz w:val="26"/>
          <w:szCs w:val="26"/>
        </w:rPr>
        <w:t>ем</w:t>
      </w:r>
      <w:r w:rsidR="00A219FF" w:rsidRPr="00B5612D">
        <w:rPr>
          <w:sz w:val="26"/>
          <w:szCs w:val="26"/>
        </w:rPr>
        <w:t xml:space="preserve">, что проект </w:t>
      </w:r>
      <w:r w:rsidRPr="00B5612D">
        <w:rPr>
          <w:sz w:val="26"/>
          <w:szCs w:val="26"/>
        </w:rPr>
        <w:t xml:space="preserve">бюджета Мамадышского муниципального района Республики Татарстан  на </w:t>
      </w:r>
      <w:r w:rsidR="009B36B2" w:rsidRPr="00B5612D">
        <w:rPr>
          <w:sz w:val="26"/>
          <w:szCs w:val="26"/>
        </w:rPr>
        <w:t>2023</w:t>
      </w:r>
      <w:r w:rsidR="002E4DA8" w:rsidRPr="00B5612D">
        <w:rPr>
          <w:sz w:val="26"/>
          <w:szCs w:val="26"/>
        </w:rPr>
        <w:t xml:space="preserve"> год и </w:t>
      </w:r>
      <w:r w:rsidRPr="00B5612D">
        <w:rPr>
          <w:sz w:val="26"/>
          <w:szCs w:val="26"/>
        </w:rPr>
        <w:t xml:space="preserve"> плановый период </w:t>
      </w:r>
      <w:r w:rsidR="009B36B2" w:rsidRPr="00B5612D">
        <w:rPr>
          <w:sz w:val="26"/>
          <w:szCs w:val="26"/>
        </w:rPr>
        <w:t>2024</w:t>
      </w:r>
      <w:r w:rsidRPr="00B5612D">
        <w:rPr>
          <w:sz w:val="26"/>
          <w:szCs w:val="26"/>
        </w:rPr>
        <w:t xml:space="preserve"> и </w:t>
      </w:r>
      <w:r w:rsidR="009B36B2" w:rsidRPr="00B5612D">
        <w:rPr>
          <w:sz w:val="26"/>
          <w:szCs w:val="26"/>
        </w:rPr>
        <w:t>2025</w:t>
      </w:r>
      <w:r w:rsidRPr="00B5612D">
        <w:rPr>
          <w:sz w:val="26"/>
          <w:szCs w:val="26"/>
        </w:rPr>
        <w:t xml:space="preserve"> годов соответствует требованиям, предъявляемым бюджетным законодательством к формированию проекта бюджета и его содержанию.</w:t>
      </w:r>
    </w:p>
    <w:p w:rsidR="001A64F6" w:rsidRDefault="001A64F6" w:rsidP="00916D63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B5612D" w:rsidRPr="00B5612D" w:rsidRDefault="00B5612D" w:rsidP="00916D63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Председатель МКУ «Контрольно-счетная Палата» </w:t>
      </w: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Мамадышского муниципального  района РТ               </w:t>
      </w:r>
      <w:r w:rsidR="00B5612D">
        <w:rPr>
          <w:sz w:val="26"/>
          <w:szCs w:val="26"/>
        </w:rPr>
        <w:t xml:space="preserve">  </w:t>
      </w:r>
      <w:r w:rsidRPr="00B5612D">
        <w:rPr>
          <w:sz w:val="26"/>
          <w:szCs w:val="26"/>
        </w:rPr>
        <w:t xml:space="preserve">            Ф.М. Низамиев</w:t>
      </w: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</w:p>
    <w:sectPr w:rsidR="00873195" w:rsidRPr="00B5612D" w:rsidSect="007164FA">
      <w:headerReference w:type="default" r:id="rId21"/>
      <w:footerReference w:type="default" r:id="rId22"/>
      <w:pgSz w:w="11906" w:h="16838"/>
      <w:pgMar w:top="851" w:right="851" w:bottom="993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07" w:rsidRDefault="004F4A07">
      <w:r>
        <w:separator/>
      </w:r>
    </w:p>
  </w:endnote>
  <w:endnote w:type="continuationSeparator" w:id="1">
    <w:p w:rsidR="004F4A07" w:rsidRDefault="004F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8" w:rsidRDefault="00D44838" w:rsidP="00017D7F">
    <w:pPr>
      <w:pStyle w:val="a3"/>
      <w:ind w:right="360"/>
    </w:pPr>
  </w:p>
  <w:p w:rsidR="00D44838" w:rsidRDefault="00D44838" w:rsidP="00017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07" w:rsidRDefault="004F4A07">
      <w:r>
        <w:separator/>
      </w:r>
    </w:p>
  </w:footnote>
  <w:footnote w:type="continuationSeparator" w:id="1">
    <w:p w:rsidR="004F4A07" w:rsidRDefault="004F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8" w:rsidRDefault="00D94C83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4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0ED7">
      <w:rPr>
        <w:rStyle w:val="a5"/>
        <w:noProof/>
      </w:rPr>
      <w:t>38</w:t>
    </w:r>
    <w:r>
      <w:rPr>
        <w:rStyle w:val="a5"/>
      </w:rPr>
      <w:fldChar w:fldCharType="end"/>
    </w:r>
  </w:p>
  <w:p w:rsidR="00D44838" w:rsidRDefault="00D448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2472552B"/>
    <w:multiLevelType w:val="hybridMultilevel"/>
    <w:tmpl w:val="18A02F36"/>
    <w:lvl w:ilvl="0" w:tplc="159A3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4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851"/>
    <w:rsid w:val="0000037F"/>
    <w:rsid w:val="0000039D"/>
    <w:rsid w:val="000016E6"/>
    <w:rsid w:val="00001805"/>
    <w:rsid w:val="000018D2"/>
    <w:rsid w:val="00001A1E"/>
    <w:rsid w:val="00002B45"/>
    <w:rsid w:val="00004580"/>
    <w:rsid w:val="00006731"/>
    <w:rsid w:val="0000719F"/>
    <w:rsid w:val="00007820"/>
    <w:rsid w:val="000113C2"/>
    <w:rsid w:val="0001193B"/>
    <w:rsid w:val="00011F9B"/>
    <w:rsid w:val="00012F6D"/>
    <w:rsid w:val="00013B9D"/>
    <w:rsid w:val="000147E5"/>
    <w:rsid w:val="00015B1C"/>
    <w:rsid w:val="000163C6"/>
    <w:rsid w:val="00016BDE"/>
    <w:rsid w:val="00017021"/>
    <w:rsid w:val="0001721C"/>
    <w:rsid w:val="00017464"/>
    <w:rsid w:val="00017ADB"/>
    <w:rsid w:val="00017D7F"/>
    <w:rsid w:val="00017DE8"/>
    <w:rsid w:val="00020069"/>
    <w:rsid w:val="000204C1"/>
    <w:rsid w:val="000217E9"/>
    <w:rsid w:val="000219BF"/>
    <w:rsid w:val="000226F5"/>
    <w:rsid w:val="000234F9"/>
    <w:rsid w:val="00023AC4"/>
    <w:rsid w:val="00024E84"/>
    <w:rsid w:val="000266C7"/>
    <w:rsid w:val="00026826"/>
    <w:rsid w:val="000271C0"/>
    <w:rsid w:val="00027D4D"/>
    <w:rsid w:val="000310B7"/>
    <w:rsid w:val="00031F30"/>
    <w:rsid w:val="00032683"/>
    <w:rsid w:val="00034292"/>
    <w:rsid w:val="000349A1"/>
    <w:rsid w:val="000349E4"/>
    <w:rsid w:val="000351BB"/>
    <w:rsid w:val="0003634F"/>
    <w:rsid w:val="00036387"/>
    <w:rsid w:val="00040487"/>
    <w:rsid w:val="00040C5B"/>
    <w:rsid w:val="00041AA8"/>
    <w:rsid w:val="00042D11"/>
    <w:rsid w:val="00045E84"/>
    <w:rsid w:val="000467C4"/>
    <w:rsid w:val="00047955"/>
    <w:rsid w:val="00047CD7"/>
    <w:rsid w:val="00050AD9"/>
    <w:rsid w:val="00050E35"/>
    <w:rsid w:val="00051E6B"/>
    <w:rsid w:val="00054913"/>
    <w:rsid w:val="00054E5A"/>
    <w:rsid w:val="000552BC"/>
    <w:rsid w:val="000559CE"/>
    <w:rsid w:val="00056BCD"/>
    <w:rsid w:val="000601F3"/>
    <w:rsid w:val="000609EE"/>
    <w:rsid w:val="00060BBE"/>
    <w:rsid w:val="00060D87"/>
    <w:rsid w:val="0006178D"/>
    <w:rsid w:val="00061D1D"/>
    <w:rsid w:val="000639D8"/>
    <w:rsid w:val="0006593F"/>
    <w:rsid w:val="000672B5"/>
    <w:rsid w:val="000673A5"/>
    <w:rsid w:val="00070278"/>
    <w:rsid w:val="00071061"/>
    <w:rsid w:val="000718BC"/>
    <w:rsid w:val="0007365E"/>
    <w:rsid w:val="0007429A"/>
    <w:rsid w:val="00074539"/>
    <w:rsid w:val="0007739F"/>
    <w:rsid w:val="00077582"/>
    <w:rsid w:val="00077CAD"/>
    <w:rsid w:val="00086874"/>
    <w:rsid w:val="00087EDC"/>
    <w:rsid w:val="00090034"/>
    <w:rsid w:val="000901DB"/>
    <w:rsid w:val="000910E6"/>
    <w:rsid w:val="000930FD"/>
    <w:rsid w:val="00095792"/>
    <w:rsid w:val="00096ADD"/>
    <w:rsid w:val="00097E12"/>
    <w:rsid w:val="000A040E"/>
    <w:rsid w:val="000A056C"/>
    <w:rsid w:val="000A0F82"/>
    <w:rsid w:val="000A2B1D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1A3C"/>
    <w:rsid w:val="000B24A8"/>
    <w:rsid w:val="000B2BC0"/>
    <w:rsid w:val="000B337A"/>
    <w:rsid w:val="000B589C"/>
    <w:rsid w:val="000B6AC8"/>
    <w:rsid w:val="000B6DD5"/>
    <w:rsid w:val="000C0821"/>
    <w:rsid w:val="000C0D9C"/>
    <w:rsid w:val="000C1E21"/>
    <w:rsid w:val="000C506B"/>
    <w:rsid w:val="000C5CB8"/>
    <w:rsid w:val="000C678E"/>
    <w:rsid w:val="000D17F2"/>
    <w:rsid w:val="000D251A"/>
    <w:rsid w:val="000D3E45"/>
    <w:rsid w:val="000D528D"/>
    <w:rsid w:val="000D54BD"/>
    <w:rsid w:val="000D5F09"/>
    <w:rsid w:val="000D5FA2"/>
    <w:rsid w:val="000D7401"/>
    <w:rsid w:val="000E006D"/>
    <w:rsid w:val="000E09F7"/>
    <w:rsid w:val="000E1D98"/>
    <w:rsid w:val="000E1F09"/>
    <w:rsid w:val="000E2525"/>
    <w:rsid w:val="000E2A2D"/>
    <w:rsid w:val="000E2B1A"/>
    <w:rsid w:val="000E2C1E"/>
    <w:rsid w:val="000E4831"/>
    <w:rsid w:val="000E510A"/>
    <w:rsid w:val="000E65E4"/>
    <w:rsid w:val="000E7205"/>
    <w:rsid w:val="000F01A8"/>
    <w:rsid w:val="000F083E"/>
    <w:rsid w:val="000F0F91"/>
    <w:rsid w:val="000F127E"/>
    <w:rsid w:val="000F4D54"/>
    <w:rsid w:val="000F5704"/>
    <w:rsid w:val="000F58B1"/>
    <w:rsid w:val="000F6ADC"/>
    <w:rsid w:val="000F6F4F"/>
    <w:rsid w:val="000F7F92"/>
    <w:rsid w:val="0010050F"/>
    <w:rsid w:val="001006E2"/>
    <w:rsid w:val="00102D4A"/>
    <w:rsid w:val="0010364F"/>
    <w:rsid w:val="001039C8"/>
    <w:rsid w:val="001056B3"/>
    <w:rsid w:val="00106537"/>
    <w:rsid w:val="00106561"/>
    <w:rsid w:val="00107313"/>
    <w:rsid w:val="00107544"/>
    <w:rsid w:val="0011208D"/>
    <w:rsid w:val="00117311"/>
    <w:rsid w:val="00117432"/>
    <w:rsid w:val="001175AD"/>
    <w:rsid w:val="0012126C"/>
    <w:rsid w:val="0012188E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1D8E"/>
    <w:rsid w:val="00132EA3"/>
    <w:rsid w:val="00133D96"/>
    <w:rsid w:val="00133EEC"/>
    <w:rsid w:val="0013459B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1444"/>
    <w:rsid w:val="001428F9"/>
    <w:rsid w:val="00142F22"/>
    <w:rsid w:val="00143D05"/>
    <w:rsid w:val="001441EF"/>
    <w:rsid w:val="00144729"/>
    <w:rsid w:val="00145F7F"/>
    <w:rsid w:val="001462D7"/>
    <w:rsid w:val="00146B5E"/>
    <w:rsid w:val="00147E58"/>
    <w:rsid w:val="00151C9D"/>
    <w:rsid w:val="00152B6F"/>
    <w:rsid w:val="00152CF0"/>
    <w:rsid w:val="00153BB0"/>
    <w:rsid w:val="0015483F"/>
    <w:rsid w:val="00155F76"/>
    <w:rsid w:val="0015616C"/>
    <w:rsid w:val="00156A7B"/>
    <w:rsid w:val="0015787F"/>
    <w:rsid w:val="001609CA"/>
    <w:rsid w:val="00162D56"/>
    <w:rsid w:val="001631FC"/>
    <w:rsid w:val="00165C07"/>
    <w:rsid w:val="001673BC"/>
    <w:rsid w:val="001702C6"/>
    <w:rsid w:val="001709C6"/>
    <w:rsid w:val="001720A1"/>
    <w:rsid w:val="00172B33"/>
    <w:rsid w:val="00172CC4"/>
    <w:rsid w:val="00172D83"/>
    <w:rsid w:val="001745B9"/>
    <w:rsid w:val="001750C9"/>
    <w:rsid w:val="00175532"/>
    <w:rsid w:val="00175B17"/>
    <w:rsid w:val="00175F7B"/>
    <w:rsid w:val="0018022C"/>
    <w:rsid w:val="001802AC"/>
    <w:rsid w:val="00181900"/>
    <w:rsid w:val="00182198"/>
    <w:rsid w:val="001824AA"/>
    <w:rsid w:val="001830D1"/>
    <w:rsid w:val="00183910"/>
    <w:rsid w:val="00183B82"/>
    <w:rsid w:val="001858E5"/>
    <w:rsid w:val="0018670B"/>
    <w:rsid w:val="00186E6F"/>
    <w:rsid w:val="0019062F"/>
    <w:rsid w:val="00191F55"/>
    <w:rsid w:val="00192588"/>
    <w:rsid w:val="001926EF"/>
    <w:rsid w:val="001929AF"/>
    <w:rsid w:val="00195A61"/>
    <w:rsid w:val="00197AA3"/>
    <w:rsid w:val="00197BA7"/>
    <w:rsid w:val="001A084B"/>
    <w:rsid w:val="001A1941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2F3A"/>
    <w:rsid w:val="001B3847"/>
    <w:rsid w:val="001B3E58"/>
    <w:rsid w:val="001B3EE2"/>
    <w:rsid w:val="001B4B14"/>
    <w:rsid w:val="001B6491"/>
    <w:rsid w:val="001B689A"/>
    <w:rsid w:val="001B7E38"/>
    <w:rsid w:val="001C0329"/>
    <w:rsid w:val="001C2890"/>
    <w:rsid w:val="001C4C94"/>
    <w:rsid w:val="001C6E63"/>
    <w:rsid w:val="001C7F8E"/>
    <w:rsid w:val="001D0A90"/>
    <w:rsid w:val="001D1338"/>
    <w:rsid w:val="001D141A"/>
    <w:rsid w:val="001D4D4F"/>
    <w:rsid w:val="001D532D"/>
    <w:rsid w:val="001D5CCF"/>
    <w:rsid w:val="001D7789"/>
    <w:rsid w:val="001D7D12"/>
    <w:rsid w:val="001E02B3"/>
    <w:rsid w:val="001E125D"/>
    <w:rsid w:val="001E1F81"/>
    <w:rsid w:val="001E5AC6"/>
    <w:rsid w:val="001E5C31"/>
    <w:rsid w:val="001E72A7"/>
    <w:rsid w:val="001E799B"/>
    <w:rsid w:val="001E7AF2"/>
    <w:rsid w:val="001E7E33"/>
    <w:rsid w:val="001F275D"/>
    <w:rsid w:val="001F47F2"/>
    <w:rsid w:val="001F5AD6"/>
    <w:rsid w:val="00201616"/>
    <w:rsid w:val="00201873"/>
    <w:rsid w:val="002020F4"/>
    <w:rsid w:val="00204B74"/>
    <w:rsid w:val="00205183"/>
    <w:rsid w:val="002058D0"/>
    <w:rsid w:val="00205C0F"/>
    <w:rsid w:val="00207AFF"/>
    <w:rsid w:val="002103F7"/>
    <w:rsid w:val="0021188C"/>
    <w:rsid w:val="00211BED"/>
    <w:rsid w:val="002124F6"/>
    <w:rsid w:val="00212C57"/>
    <w:rsid w:val="002137A8"/>
    <w:rsid w:val="00214906"/>
    <w:rsid w:val="00215A58"/>
    <w:rsid w:val="00216DEF"/>
    <w:rsid w:val="00217000"/>
    <w:rsid w:val="00217AAC"/>
    <w:rsid w:val="002203E9"/>
    <w:rsid w:val="00220758"/>
    <w:rsid w:val="00222C05"/>
    <w:rsid w:val="002248B2"/>
    <w:rsid w:val="00224BF9"/>
    <w:rsid w:val="00225726"/>
    <w:rsid w:val="002267A0"/>
    <w:rsid w:val="002269EC"/>
    <w:rsid w:val="00226A00"/>
    <w:rsid w:val="00227606"/>
    <w:rsid w:val="00227A95"/>
    <w:rsid w:val="002312A8"/>
    <w:rsid w:val="002314C1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891"/>
    <w:rsid w:val="00245FDC"/>
    <w:rsid w:val="00246BBE"/>
    <w:rsid w:val="002512CD"/>
    <w:rsid w:val="00252A0D"/>
    <w:rsid w:val="00252D76"/>
    <w:rsid w:val="00255EA7"/>
    <w:rsid w:val="00256AEF"/>
    <w:rsid w:val="00260614"/>
    <w:rsid w:val="0026228E"/>
    <w:rsid w:val="002623FA"/>
    <w:rsid w:val="00262849"/>
    <w:rsid w:val="00263507"/>
    <w:rsid w:val="002636AB"/>
    <w:rsid w:val="00263A76"/>
    <w:rsid w:val="00263E96"/>
    <w:rsid w:val="00264D85"/>
    <w:rsid w:val="002652C0"/>
    <w:rsid w:val="002652CC"/>
    <w:rsid w:val="002653E9"/>
    <w:rsid w:val="00265692"/>
    <w:rsid w:val="002660BF"/>
    <w:rsid w:val="00266522"/>
    <w:rsid w:val="00266F02"/>
    <w:rsid w:val="002679F2"/>
    <w:rsid w:val="00267B12"/>
    <w:rsid w:val="002709C1"/>
    <w:rsid w:val="00271628"/>
    <w:rsid w:val="0027186B"/>
    <w:rsid w:val="0027284D"/>
    <w:rsid w:val="0027448C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75F2"/>
    <w:rsid w:val="00287C47"/>
    <w:rsid w:val="00290D3B"/>
    <w:rsid w:val="00290E8D"/>
    <w:rsid w:val="002916C6"/>
    <w:rsid w:val="00291CA3"/>
    <w:rsid w:val="002933E1"/>
    <w:rsid w:val="00294739"/>
    <w:rsid w:val="002952FF"/>
    <w:rsid w:val="002A040D"/>
    <w:rsid w:val="002A0721"/>
    <w:rsid w:val="002A204A"/>
    <w:rsid w:val="002A23ED"/>
    <w:rsid w:val="002A4EFA"/>
    <w:rsid w:val="002A4F22"/>
    <w:rsid w:val="002A5C36"/>
    <w:rsid w:val="002A6477"/>
    <w:rsid w:val="002A756F"/>
    <w:rsid w:val="002A7D4A"/>
    <w:rsid w:val="002B08EC"/>
    <w:rsid w:val="002B0EE0"/>
    <w:rsid w:val="002B0F67"/>
    <w:rsid w:val="002B23CD"/>
    <w:rsid w:val="002B31CE"/>
    <w:rsid w:val="002B377B"/>
    <w:rsid w:val="002B500B"/>
    <w:rsid w:val="002B5E7B"/>
    <w:rsid w:val="002B5F56"/>
    <w:rsid w:val="002B706F"/>
    <w:rsid w:val="002C0CC7"/>
    <w:rsid w:val="002C0E14"/>
    <w:rsid w:val="002C14F1"/>
    <w:rsid w:val="002C231E"/>
    <w:rsid w:val="002C2F91"/>
    <w:rsid w:val="002C319F"/>
    <w:rsid w:val="002C3F11"/>
    <w:rsid w:val="002C4EFD"/>
    <w:rsid w:val="002C531B"/>
    <w:rsid w:val="002C66C1"/>
    <w:rsid w:val="002C73E8"/>
    <w:rsid w:val="002D1ECD"/>
    <w:rsid w:val="002D2706"/>
    <w:rsid w:val="002D2B39"/>
    <w:rsid w:val="002D3259"/>
    <w:rsid w:val="002D4509"/>
    <w:rsid w:val="002D4D38"/>
    <w:rsid w:val="002D55EA"/>
    <w:rsid w:val="002D58ED"/>
    <w:rsid w:val="002D5B95"/>
    <w:rsid w:val="002D6D70"/>
    <w:rsid w:val="002D71F0"/>
    <w:rsid w:val="002D7D26"/>
    <w:rsid w:val="002E0087"/>
    <w:rsid w:val="002E4690"/>
    <w:rsid w:val="002E4DA8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0732"/>
    <w:rsid w:val="00300F9C"/>
    <w:rsid w:val="003026D9"/>
    <w:rsid w:val="00302BA3"/>
    <w:rsid w:val="00303740"/>
    <w:rsid w:val="00304B83"/>
    <w:rsid w:val="00304CE7"/>
    <w:rsid w:val="003059D3"/>
    <w:rsid w:val="00310090"/>
    <w:rsid w:val="003102A1"/>
    <w:rsid w:val="00311F67"/>
    <w:rsid w:val="0031210B"/>
    <w:rsid w:val="00312631"/>
    <w:rsid w:val="003138DF"/>
    <w:rsid w:val="00313A88"/>
    <w:rsid w:val="00313EBC"/>
    <w:rsid w:val="00313F7B"/>
    <w:rsid w:val="0031538D"/>
    <w:rsid w:val="0031658C"/>
    <w:rsid w:val="00317942"/>
    <w:rsid w:val="00320351"/>
    <w:rsid w:val="003207BB"/>
    <w:rsid w:val="003211CF"/>
    <w:rsid w:val="00322096"/>
    <w:rsid w:val="003223F4"/>
    <w:rsid w:val="0032308A"/>
    <w:rsid w:val="0032311A"/>
    <w:rsid w:val="003235FC"/>
    <w:rsid w:val="00323A43"/>
    <w:rsid w:val="00327C72"/>
    <w:rsid w:val="00330A7D"/>
    <w:rsid w:val="0033103D"/>
    <w:rsid w:val="00332658"/>
    <w:rsid w:val="00333C7F"/>
    <w:rsid w:val="003342EA"/>
    <w:rsid w:val="00335767"/>
    <w:rsid w:val="00335A8B"/>
    <w:rsid w:val="00336F56"/>
    <w:rsid w:val="00337110"/>
    <w:rsid w:val="00337DF8"/>
    <w:rsid w:val="00340924"/>
    <w:rsid w:val="003417E3"/>
    <w:rsid w:val="00342390"/>
    <w:rsid w:val="00342A90"/>
    <w:rsid w:val="00342D0C"/>
    <w:rsid w:val="00343CAD"/>
    <w:rsid w:val="00343D99"/>
    <w:rsid w:val="003443B3"/>
    <w:rsid w:val="0034449A"/>
    <w:rsid w:val="00345778"/>
    <w:rsid w:val="00350D29"/>
    <w:rsid w:val="00351EA9"/>
    <w:rsid w:val="003526E5"/>
    <w:rsid w:val="0035349A"/>
    <w:rsid w:val="003542DC"/>
    <w:rsid w:val="00354E56"/>
    <w:rsid w:val="00356145"/>
    <w:rsid w:val="0035679D"/>
    <w:rsid w:val="0035725A"/>
    <w:rsid w:val="003572BA"/>
    <w:rsid w:val="00362634"/>
    <w:rsid w:val="003639F1"/>
    <w:rsid w:val="00363AC4"/>
    <w:rsid w:val="00364C0C"/>
    <w:rsid w:val="00366316"/>
    <w:rsid w:val="00366518"/>
    <w:rsid w:val="0036676E"/>
    <w:rsid w:val="00366CF8"/>
    <w:rsid w:val="0037098E"/>
    <w:rsid w:val="00371877"/>
    <w:rsid w:val="0037234F"/>
    <w:rsid w:val="00373068"/>
    <w:rsid w:val="003731E3"/>
    <w:rsid w:val="003733F2"/>
    <w:rsid w:val="00373790"/>
    <w:rsid w:val="0037406A"/>
    <w:rsid w:val="00374180"/>
    <w:rsid w:val="00375CE4"/>
    <w:rsid w:val="00375DC5"/>
    <w:rsid w:val="003768AB"/>
    <w:rsid w:val="00376A9D"/>
    <w:rsid w:val="003773A1"/>
    <w:rsid w:val="003777F0"/>
    <w:rsid w:val="00380ED7"/>
    <w:rsid w:val="003814FD"/>
    <w:rsid w:val="00383E92"/>
    <w:rsid w:val="0038413C"/>
    <w:rsid w:val="00384651"/>
    <w:rsid w:val="003852E6"/>
    <w:rsid w:val="00385342"/>
    <w:rsid w:val="00387039"/>
    <w:rsid w:val="00387854"/>
    <w:rsid w:val="00391B89"/>
    <w:rsid w:val="00392810"/>
    <w:rsid w:val="003939A9"/>
    <w:rsid w:val="00393E66"/>
    <w:rsid w:val="003946EB"/>
    <w:rsid w:val="00394BE1"/>
    <w:rsid w:val="00394C98"/>
    <w:rsid w:val="003954B6"/>
    <w:rsid w:val="003959C7"/>
    <w:rsid w:val="00396EA5"/>
    <w:rsid w:val="00397944"/>
    <w:rsid w:val="003A2373"/>
    <w:rsid w:val="003A2F8B"/>
    <w:rsid w:val="003A3554"/>
    <w:rsid w:val="003A38D2"/>
    <w:rsid w:val="003A4E8D"/>
    <w:rsid w:val="003A609E"/>
    <w:rsid w:val="003A7243"/>
    <w:rsid w:val="003B091E"/>
    <w:rsid w:val="003B48CC"/>
    <w:rsid w:val="003B6C3B"/>
    <w:rsid w:val="003B76BB"/>
    <w:rsid w:val="003C0514"/>
    <w:rsid w:val="003C0B4F"/>
    <w:rsid w:val="003D0ACE"/>
    <w:rsid w:val="003D12D4"/>
    <w:rsid w:val="003D30EB"/>
    <w:rsid w:val="003D3298"/>
    <w:rsid w:val="003D5A91"/>
    <w:rsid w:val="003E0F17"/>
    <w:rsid w:val="003E16FA"/>
    <w:rsid w:val="003E4400"/>
    <w:rsid w:val="003E445E"/>
    <w:rsid w:val="003E483B"/>
    <w:rsid w:val="003E585F"/>
    <w:rsid w:val="003E5A7E"/>
    <w:rsid w:val="003E6C8F"/>
    <w:rsid w:val="003E71E4"/>
    <w:rsid w:val="003E74AB"/>
    <w:rsid w:val="003F05BB"/>
    <w:rsid w:val="003F063B"/>
    <w:rsid w:val="003F2059"/>
    <w:rsid w:val="003F2737"/>
    <w:rsid w:val="003F6C03"/>
    <w:rsid w:val="003F7BB4"/>
    <w:rsid w:val="00400626"/>
    <w:rsid w:val="00402B8D"/>
    <w:rsid w:val="00402FA8"/>
    <w:rsid w:val="004032F6"/>
    <w:rsid w:val="0040502F"/>
    <w:rsid w:val="00405232"/>
    <w:rsid w:val="00406772"/>
    <w:rsid w:val="00407894"/>
    <w:rsid w:val="00410AE3"/>
    <w:rsid w:val="00412135"/>
    <w:rsid w:val="00416C16"/>
    <w:rsid w:val="00417146"/>
    <w:rsid w:val="004209E4"/>
    <w:rsid w:val="00422338"/>
    <w:rsid w:val="00422900"/>
    <w:rsid w:val="00422BCD"/>
    <w:rsid w:val="00423ADA"/>
    <w:rsid w:val="00423CA3"/>
    <w:rsid w:val="00424203"/>
    <w:rsid w:val="00424519"/>
    <w:rsid w:val="00424686"/>
    <w:rsid w:val="00424B12"/>
    <w:rsid w:val="00425635"/>
    <w:rsid w:val="00426001"/>
    <w:rsid w:val="004266EA"/>
    <w:rsid w:val="00427695"/>
    <w:rsid w:val="0043047D"/>
    <w:rsid w:val="004308CB"/>
    <w:rsid w:val="00430F31"/>
    <w:rsid w:val="00431092"/>
    <w:rsid w:val="004328DE"/>
    <w:rsid w:val="00433537"/>
    <w:rsid w:val="004356E6"/>
    <w:rsid w:val="00437F33"/>
    <w:rsid w:val="00440E62"/>
    <w:rsid w:val="00441F33"/>
    <w:rsid w:val="004425FC"/>
    <w:rsid w:val="00442B9F"/>
    <w:rsid w:val="00442DD0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4DAB"/>
    <w:rsid w:val="004650E6"/>
    <w:rsid w:val="00467199"/>
    <w:rsid w:val="004671D2"/>
    <w:rsid w:val="00467CF2"/>
    <w:rsid w:val="00471B08"/>
    <w:rsid w:val="00471E9C"/>
    <w:rsid w:val="004725A7"/>
    <w:rsid w:val="00473419"/>
    <w:rsid w:val="004736FC"/>
    <w:rsid w:val="0047391A"/>
    <w:rsid w:val="0047431F"/>
    <w:rsid w:val="00474F92"/>
    <w:rsid w:val="00475B88"/>
    <w:rsid w:val="004761F6"/>
    <w:rsid w:val="0047652E"/>
    <w:rsid w:val="004766D1"/>
    <w:rsid w:val="00477614"/>
    <w:rsid w:val="00480458"/>
    <w:rsid w:val="00481E7E"/>
    <w:rsid w:val="00481F6E"/>
    <w:rsid w:val="00482108"/>
    <w:rsid w:val="0048283C"/>
    <w:rsid w:val="00482A3D"/>
    <w:rsid w:val="00483DA6"/>
    <w:rsid w:val="00484CE3"/>
    <w:rsid w:val="00484F6F"/>
    <w:rsid w:val="00487056"/>
    <w:rsid w:val="0048749B"/>
    <w:rsid w:val="004908C7"/>
    <w:rsid w:val="00492AD4"/>
    <w:rsid w:val="00493612"/>
    <w:rsid w:val="0049378F"/>
    <w:rsid w:val="00494144"/>
    <w:rsid w:val="00494699"/>
    <w:rsid w:val="0049671E"/>
    <w:rsid w:val="004A1884"/>
    <w:rsid w:val="004A2E6F"/>
    <w:rsid w:val="004A36B4"/>
    <w:rsid w:val="004A3DE2"/>
    <w:rsid w:val="004A47AE"/>
    <w:rsid w:val="004A580E"/>
    <w:rsid w:val="004A6656"/>
    <w:rsid w:val="004A7557"/>
    <w:rsid w:val="004A7812"/>
    <w:rsid w:val="004B0CD9"/>
    <w:rsid w:val="004B153E"/>
    <w:rsid w:val="004B26D4"/>
    <w:rsid w:val="004B2A8C"/>
    <w:rsid w:val="004B307C"/>
    <w:rsid w:val="004B4B1E"/>
    <w:rsid w:val="004B57F3"/>
    <w:rsid w:val="004B7CAD"/>
    <w:rsid w:val="004C0064"/>
    <w:rsid w:val="004C19A3"/>
    <w:rsid w:val="004C2511"/>
    <w:rsid w:val="004C4E69"/>
    <w:rsid w:val="004C5902"/>
    <w:rsid w:val="004C7B11"/>
    <w:rsid w:val="004D052E"/>
    <w:rsid w:val="004D0C3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E3D00"/>
    <w:rsid w:val="004E4194"/>
    <w:rsid w:val="004F0871"/>
    <w:rsid w:val="004F1144"/>
    <w:rsid w:val="004F22C6"/>
    <w:rsid w:val="004F2406"/>
    <w:rsid w:val="004F3288"/>
    <w:rsid w:val="004F3402"/>
    <w:rsid w:val="004F4091"/>
    <w:rsid w:val="004F4A07"/>
    <w:rsid w:val="004F5578"/>
    <w:rsid w:val="004F72F8"/>
    <w:rsid w:val="0050274A"/>
    <w:rsid w:val="00502B56"/>
    <w:rsid w:val="00502F85"/>
    <w:rsid w:val="0050407F"/>
    <w:rsid w:val="00504C97"/>
    <w:rsid w:val="005056A9"/>
    <w:rsid w:val="00506F05"/>
    <w:rsid w:val="005075A9"/>
    <w:rsid w:val="005076DB"/>
    <w:rsid w:val="00510811"/>
    <w:rsid w:val="00522493"/>
    <w:rsid w:val="00523CA6"/>
    <w:rsid w:val="005250D2"/>
    <w:rsid w:val="00526190"/>
    <w:rsid w:val="0052705B"/>
    <w:rsid w:val="00527319"/>
    <w:rsid w:val="005277FB"/>
    <w:rsid w:val="00527A04"/>
    <w:rsid w:val="00527A6F"/>
    <w:rsid w:val="00527B57"/>
    <w:rsid w:val="005302E0"/>
    <w:rsid w:val="00531A3F"/>
    <w:rsid w:val="00532EC3"/>
    <w:rsid w:val="00533AC0"/>
    <w:rsid w:val="005343D7"/>
    <w:rsid w:val="00535794"/>
    <w:rsid w:val="00535836"/>
    <w:rsid w:val="00535CAC"/>
    <w:rsid w:val="00536706"/>
    <w:rsid w:val="005368F4"/>
    <w:rsid w:val="00537216"/>
    <w:rsid w:val="00537CB1"/>
    <w:rsid w:val="00540D62"/>
    <w:rsid w:val="00541905"/>
    <w:rsid w:val="00541F6F"/>
    <w:rsid w:val="00542B38"/>
    <w:rsid w:val="00543F5E"/>
    <w:rsid w:val="00544063"/>
    <w:rsid w:val="005443D3"/>
    <w:rsid w:val="00544E75"/>
    <w:rsid w:val="00545399"/>
    <w:rsid w:val="00545D22"/>
    <w:rsid w:val="00547B5B"/>
    <w:rsid w:val="00547B6B"/>
    <w:rsid w:val="0055128E"/>
    <w:rsid w:val="00551EE0"/>
    <w:rsid w:val="00552A2C"/>
    <w:rsid w:val="005532DE"/>
    <w:rsid w:val="00553E59"/>
    <w:rsid w:val="0055453E"/>
    <w:rsid w:val="00554611"/>
    <w:rsid w:val="00557BA9"/>
    <w:rsid w:val="00560FD1"/>
    <w:rsid w:val="00561E18"/>
    <w:rsid w:val="00562D1E"/>
    <w:rsid w:val="00563509"/>
    <w:rsid w:val="00563C73"/>
    <w:rsid w:val="005647F3"/>
    <w:rsid w:val="00567B8F"/>
    <w:rsid w:val="00567E2F"/>
    <w:rsid w:val="00570144"/>
    <w:rsid w:val="00570B81"/>
    <w:rsid w:val="0057285F"/>
    <w:rsid w:val="00573EF7"/>
    <w:rsid w:val="00574BA6"/>
    <w:rsid w:val="0057585B"/>
    <w:rsid w:val="00577297"/>
    <w:rsid w:val="005800F3"/>
    <w:rsid w:val="0058312E"/>
    <w:rsid w:val="005856C9"/>
    <w:rsid w:val="00587693"/>
    <w:rsid w:val="0059052E"/>
    <w:rsid w:val="005920F3"/>
    <w:rsid w:val="00592FB1"/>
    <w:rsid w:val="0059303F"/>
    <w:rsid w:val="00593E4B"/>
    <w:rsid w:val="0059471E"/>
    <w:rsid w:val="005950B0"/>
    <w:rsid w:val="00595C4E"/>
    <w:rsid w:val="00596914"/>
    <w:rsid w:val="005A0FDE"/>
    <w:rsid w:val="005A2C1A"/>
    <w:rsid w:val="005A3956"/>
    <w:rsid w:val="005A439C"/>
    <w:rsid w:val="005A61A0"/>
    <w:rsid w:val="005A7243"/>
    <w:rsid w:val="005B254B"/>
    <w:rsid w:val="005B4BA7"/>
    <w:rsid w:val="005B6D6C"/>
    <w:rsid w:val="005B77AE"/>
    <w:rsid w:val="005C20DA"/>
    <w:rsid w:val="005C318D"/>
    <w:rsid w:val="005C3898"/>
    <w:rsid w:val="005C3CBF"/>
    <w:rsid w:val="005C3CE1"/>
    <w:rsid w:val="005C3E0C"/>
    <w:rsid w:val="005C6704"/>
    <w:rsid w:val="005C7D31"/>
    <w:rsid w:val="005D0934"/>
    <w:rsid w:val="005D097D"/>
    <w:rsid w:val="005D10A7"/>
    <w:rsid w:val="005D172B"/>
    <w:rsid w:val="005D3FB0"/>
    <w:rsid w:val="005D48A2"/>
    <w:rsid w:val="005D4F6B"/>
    <w:rsid w:val="005D5831"/>
    <w:rsid w:val="005D5AEA"/>
    <w:rsid w:val="005D6B40"/>
    <w:rsid w:val="005D72AD"/>
    <w:rsid w:val="005D7A88"/>
    <w:rsid w:val="005D7CEC"/>
    <w:rsid w:val="005D7EDA"/>
    <w:rsid w:val="005E007A"/>
    <w:rsid w:val="005E0BF7"/>
    <w:rsid w:val="005E154E"/>
    <w:rsid w:val="005E3614"/>
    <w:rsid w:val="005E4165"/>
    <w:rsid w:val="005E7EE6"/>
    <w:rsid w:val="005F03D5"/>
    <w:rsid w:val="005F0401"/>
    <w:rsid w:val="005F1581"/>
    <w:rsid w:val="005F3184"/>
    <w:rsid w:val="005F3380"/>
    <w:rsid w:val="005F346A"/>
    <w:rsid w:val="005F3C45"/>
    <w:rsid w:val="005F4441"/>
    <w:rsid w:val="005F5C01"/>
    <w:rsid w:val="005F5DF2"/>
    <w:rsid w:val="005F688C"/>
    <w:rsid w:val="006001B2"/>
    <w:rsid w:val="00600529"/>
    <w:rsid w:val="00600D2F"/>
    <w:rsid w:val="00602FB1"/>
    <w:rsid w:val="006033B7"/>
    <w:rsid w:val="00604D74"/>
    <w:rsid w:val="00606987"/>
    <w:rsid w:val="00606BD0"/>
    <w:rsid w:val="0061064B"/>
    <w:rsid w:val="0061093D"/>
    <w:rsid w:val="0061160C"/>
    <w:rsid w:val="00613FB8"/>
    <w:rsid w:val="00614382"/>
    <w:rsid w:val="006151D2"/>
    <w:rsid w:val="00615625"/>
    <w:rsid w:val="006158A2"/>
    <w:rsid w:val="00615934"/>
    <w:rsid w:val="00615E3E"/>
    <w:rsid w:val="00622EDB"/>
    <w:rsid w:val="0062372C"/>
    <w:rsid w:val="00624234"/>
    <w:rsid w:val="0062437C"/>
    <w:rsid w:val="0062447B"/>
    <w:rsid w:val="0062488A"/>
    <w:rsid w:val="0062713B"/>
    <w:rsid w:val="00635E0A"/>
    <w:rsid w:val="00636343"/>
    <w:rsid w:val="006406FD"/>
    <w:rsid w:val="00640888"/>
    <w:rsid w:val="00640C0E"/>
    <w:rsid w:val="00641A7B"/>
    <w:rsid w:val="00641C0D"/>
    <w:rsid w:val="00641E9E"/>
    <w:rsid w:val="00642133"/>
    <w:rsid w:val="0064295E"/>
    <w:rsid w:val="006431C5"/>
    <w:rsid w:val="00645758"/>
    <w:rsid w:val="00645C31"/>
    <w:rsid w:val="00646047"/>
    <w:rsid w:val="00646857"/>
    <w:rsid w:val="00647682"/>
    <w:rsid w:val="00647832"/>
    <w:rsid w:val="00650A66"/>
    <w:rsid w:val="00650FF4"/>
    <w:rsid w:val="00651030"/>
    <w:rsid w:val="006512C2"/>
    <w:rsid w:val="0065266F"/>
    <w:rsid w:val="00653031"/>
    <w:rsid w:val="00653741"/>
    <w:rsid w:val="00654872"/>
    <w:rsid w:val="006556E5"/>
    <w:rsid w:val="00656514"/>
    <w:rsid w:val="00657D4D"/>
    <w:rsid w:val="006616E8"/>
    <w:rsid w:val="0066286B"/>
    <w:rsid w:val="00663AD7"/>
    <w:rsid w:val="006647B3"/>
    <w:rsid w:val="00664DE1"/>
    <w:rsid w:val="00664E85"/>
    <w:rsid w:val="0066501E"/>
    <w:rsid w:val="0066613F"/>
    <w:rsid w:val="006743E1"/>
    <w:rsid w:val="006749C9"/>
    <w:rsid w:val="0067518A"/>
    <w:rsid w:val="00675237"/>
    <w:rsid w:val="006754B4"/>
    <w:rsid w:val="006772EA"/>
    <w:rsid w:val="0067747F"/>
    <w:rsid w:val="00682323"/>
    <w:rsid w:val="006827E1"/>
    <w:rsid w:val="00683DA1"/>
    <w:rsid w:val="006846FA"/>
    <w:rsid w:val="00684AE0"/>
    <w:rsid w:val="00691E8A"/>
    <w:rsid w:val="00692483"/>
    <w:rsid w:val="0069389A"/>
    <w:rsid w:val="006946C0"/>
    <w:rsid w:val="006951BB"/>
    <w:rsid w:val="00696308"/>
    <w:rsid w:val="00696498"/>
    <w:rsid w:val="00696B9D"/>
    <w:rsid w:val="006A083A"/>
    <w:rsid w:val="006A1C96"/>
    <w:rsid w:val="006A245B"/>
    <w:rsid w:val="006A3A24"/>
    <w:rsid w:val="006A4CE8"/>
    <w:rsid w:val="006A5BB8"/>
    <w:rsid w:val="006B1C2C"/>
    <w:rsid w:val="006B225B"/>
    <w:rsid w:val="006B22F4"/>
    <w:rsid w:val="006B2351"/>
    <w:rsid w:val="006B3245"/>
    <w:rsid w:val="006B4471"/>
    <w:rsid w:val="006B5DE7"/>
    <w:rsid w:val="006C00C1"/>
    <w:rsid w:val="006C0426"/>
    <w:rsid w:val="006C0B0D"/>
    <w:rsid w:val="006C3A95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FF5"/>
    <w:rsid w:val="006D237B"/>
    <w:rsid w:val="006D352B"/>
    <w:rsid w:val="006D3E34"/>
    <w:rsid w:val="006D4BBF"/>
    <w:rsid w:val="006D5C1B"/>
    <w:rsid w:val="006E0030"/>
    <w:rsid w:val="006E2811"/>
    <w:rsid w:val="006E2ED2"/>
    <w:rsid w:val="006E525D"/>
    <w:rsid w:val="006F0A1D"/>
    <w:rsid w:val="006F16F4"/>
    <w:rsid w:val="006F31D2"/>
    <w:rsid w:val="006F3D72"/>
    <w:rsid w:val="006F456B"/>
    <w:rsid w:val="006F4D80"/>
    <w:rsid w:val="006F4FD6"/>
    <w:rsid w:val="006F5041"/>
    <w:rsid w:val="006F5BA6"/>
    <w:rsid w:val="007002FA"/>
    <w:rsid w:val="00700488"/>
    <w:rsid w:val="00701C64"/>
    <w:rsid w:val="00702BA6"/>
    <w:rsid w:val="00702FBA"/>
    <w:rsid w:val="0070359C"/>
    <w:rsid w:val="007040DF"/>
    <w:rsid w:val="00705884"/>
    <w:rsid w:val="00706840"/>
    <w:rsid w:val="00706A0D"/>
    <w:rsid w:val="00706D97"/>
    <w:rsid w:val="007071EE"/>
    <w:rsid w:val="00707AB3"/>
    <w:rsid w:val="00707AC0"/>
    <w:rsid w:val="00707B14"/>
    <w:rsid w:val="00707E86"/>
    <w:rsid w:val="00710494"/>
    <w:rsid w:val="00710A21"/>
    <w:rsid w:val="00710DB0"/>
    <w:rsid w:val="00710E1F"/>
    <w:rsid w:val="00712B4C"/>
    <w:rsid w:val="00712F58"/>
    <w:rsid w:val="00714766"/>
    <w:rsid w:val="00714CA5"/>
    <w:rsid w:val="00715A11"/>
    <w:rsid w:val="00715DB6"/>
    <w:rsid w:val="007164FA"/>
    <w:rsid w:val="00716BF6"/>
    <w:rsid w:val="00717B10"/>
    <w:rsid w:val="007204E7"/>
    <w:rsid w:val="007207F5"/>
    <w:rsid w:val="0072273E"/>
    <w:rsid w:val="00723357"/>
    <w:rsid w:val="00723F46"/>
    <w:rsid w:val="00723FBD"/>
    <w:rsid w:val="007243FA"/>
    <w:rsid w:val="007257E0"/>
    <w:rsid w:val="007266EA"/>
    <w:rsid w:val="007274BE"/>
    <w:rsid w:val="00732893"/>
    <w:rsid w:val="00736F0F"/>
    <w:rsid w:val="00736F36"/>
    <w:rsid w:val="0073755F"/>
    <w:rsid w:val="00740DF1"/>
    <w:rsid w:val="00740DFB"/>
    <w:rsid w:val="00740E2E"/>
    <w:rsid w:val="007420A4"/>
    <w:rsid w:val="00742AF2"/>
    <w:rsid w:val="00742F65"/>
    <w:rsid w:val="0074410F"/>
    <w:rsid w:val="00744391"/>
    <w:rsid w:val="007447CF"/>
    <w:rsid w:val="0074545D"/>
    <w:rsid w:val="0074593A"/>
    <w:rsid w:val="00746695"/>
    <w:rsid w:val="00746E2E"/>
    <w:rsid w:val="00746ED6"/>
    <w:rsid w:val="007476A0"/>
    <w:rsid w:val="00747D34"/>
    <w:rsid w:val="00750BA1"/>
    <w:rsid w:val="00752461"/>
    <w:rsid w:val="00752B7D"/>
    <w:rsid w:val="007543C3"/>
    <w:rsid w:val="00754973"/>
    <w:rsid w:val="007554DE"/>
    <w:rsid w:val="00755E56"/>
    <w:rsid w:val="00756BD4"/>
    <w:rsid w:val="00760BBD"/>
    <w:rsid w:val="00763FF3"/>
    <w:rsid w:val="00764B7E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2F79"/>
    <w:rsid w:val="0077602B"/>
    <w:rsid w:val="007812D8"/>
    <w:rsid w:val="00782FA8"/>
    <w:rsid w:val="007845E8"/>
    <w:rsid w:val="007858D7"/>
    <w:rsid w:val="00787D57"/>
    <w:rsid w:val="00792D0C"/>
    <w:rsid w:val="00794F1C"/>
    <w:rsid w:val="007954F3"/>
    <w:rsid w:val="0079568C"/>
    <w:rsid w:val="00795B49"/>
    <w:rsid w:val="00797725"/>
    <w:rsid w:val="007A00AE"/>
    <w:rsid w:val="007A0368"/>
    <w:rsid w:val="007A0890"/>
    <w:rsid w:val="007A0D4E"/>
    <w:rsid w:val="007A393D"/>
    <w:rsid w:val="007A3A16"/>
    <w:rsid w:val="007A3BB8"/>
    <w:rsid w:val="007A4DC4"/>
    <w:rsid w:val="007A5114"/>
    <w:rsid w:val="007A5A62"/>
    <w:rsid w:val="007A67EA"/>
    <w:rsid w:val="007B0031"/>
    <w:rsid w:val="007B0F09"/>
    <w:rsid w:val="007B17DD"/>
    <w:rsid w:val="007B223E"/>
    <w:rsid w:val="007B2DF7"/>
    <w:rsid w:val="007B3BFB"/>
    <w:rsid w:val="007B4056"/>
    <w:rsid w:val="007B52FA"/>
    <w:rsid w:val="007B6DF4"/>
    <w:rsid w:val="007B760E"/>
    <w:rsid w:val="007C0157"/>
    <w:rsid w:val="007C0EDA"/>
    <w:rsid w:val="007C1D01"/>
    <w:rsid w:val="007C1DD5"/>
    <w:rsid w:val="007C2771"/>
    <w:rsid w:val="007C2AA2"/>
    <w:rsid w:val="007C34BB"/>
    <w:rsid w:val="007C4DC2"/>
    <w:rsid w:val="007D1F0C"/>
    <w:rsid w:val="007D2DC1"/>
    <w:rsid w:val="007D32F8"/>
    <w:rsid w:val="007D4612"/>
    <w:rsid w:val="007D566C"/>
    <w:rsid w:val="007D76CD"/>
    <w:rsid w:val="007E0D0F"/>
    <w:rsid w:val="007E4534"/>
    <w:rsid w:val="007E4F43"/>
    <w:rsid w:val="007E4FA1"/>
    <w:rsid w:val="007E52C6"/>
    <w:rsid w:val="007E622C"/>
    <w:rsid w:val="007E6324"/>
    <w:rsid w:val="007E7CE7"/>
    <w:rsid w:val="007F2784"/>
    <w:rsid w:val="007F3AE6"/>
    <w:rsid w:val="007F3FBF"/>
    <w:rsid w:val="007F4BCD"/>
    <w:rsid w:val="007F4D9C"/>
    <w:rsid w:val="007F4DB9"/>
    <w:rsid w:val="007F544A"/>
    <w:rsid w:val="007F6472"/>
    <w:rsid w:val="00802261"/>
    <w:rsid w:val="0080381C"/>
    <w:rsid w:val="00804F9B"/>
    <w:rsid w:val="0080603D"/>
    <w:rsid w:val="008065F7"/>
    <w:rsid w:val="00811073"/>
    <w:rsid w:val="00811166"/>
    <w:rsid w:val="00811399"/>
    <w:rsid w:val="00812B04"/>
    <w:rsid w:val="008152AE"/>
    <w:rsid w:val="00816230"/>
    <w:rsid w:val="00816C7C"/>
    <w:rsid w:val="0081706C"/>
    <w:rsid w:val="00817528"/>
    <w:rsid w:val="00820F50"/>
    <w:rsid w:val="008225A0"/>
    <w:rsid w:val="00824021"/>
    <w:rsid w:val="00824426"/>
    <w:rsid w:val="00825897"/>
    <w:rsid w:val="00826BC7"/>
    <w:rsid w:val="00826C44"/>
    <w:rsid w:val="0082754C"/>
    <w:rsid w:val="00827A80"/>
    <w:rsid w:val="00827BBD"/>
    <w:rsid w:val="00830172"/>
    <w:rsid w:val="008310AC"/>
    <w:rsid w:val="008313F3"/>
    <w:rsid w:val="008328C7"/>
    <w:rsid w:val="00833528"/>
    <w:rsid w:val="00833A53"/>
    <w:rsid w:val="00834773"/>
    <w:rsid w:val="00834C30"/>
    <w:rsid w:val="00834F9B"/>
    <w:rsid w:val="00835D19"/>
    <w:rsid w:val="0083616E"/>
    <w:rsid w:val="008365F4"/>
    <w:rsid w:val="00836B06"/>
    <w:rsid w:val="00837703"/>
    <w:rsid w:val="00837851"/>
    <w:rsid w:val="0083793F"/>
    <w:rsid w:val="00841D03"/>
    <w:rsid w:val="00842FF2"/>
    <w:rsid w:val="0084485F"/>
    <w:rsid w:val="00844AA4"/>
    <w:rsid w:val="00845C56"/>
    <w:rsid w:val="008464D0"/>
    <w:rsid w:val="0084668B"/>
    <w:rsid w:val="00846C79"/>
    <w:rsid w:val="008474C5"/>
    <w:rsid w:val="00847740"/>
    <w:rsid w:val="0085014E"/>
    <w:rsid w:val="0085046E"/>
    <w:rsid w:val="0085078F"/>
    <w:rsid w:val="008509F5"/>
    <w:rsid w:val="008520D9"/>
    <w:rsid w:val="00857465"/>
    <w:rsid w:val="00857467"/>
    <w:rsid w:val="00860C78"/>
    <w:rsid w:val="00862FCB"/>
    <w:rsid w:val="00863720"/>
    <w:rsid w:val="00863E63"/>
    <w:rsid w:val="00870F2B"/>
    <w:rsid w:val="00873195"/>
    <w:rsid w:val="00873282"/>
    <w:rsid w:val="0087349E"/>
    <w:rsid w:val="008737D1"/>
    <w:rsid w:val="00873E95"/>
    <w:rsid w:val="00874AF9"/>
    <w:rsid w:val="00874CED"/>
    <w:rsid w:val="00875C0E"/>
    <w:rsid w:val="008772CF"/>
    <w:rsid w:val="00880FD2"/>
    <w:rsid w:val="008858D3"/>
    <w:rsid w:val="00885F54"/>
    <w:rsid w:val="00886D72"/>
    <w:rsid w:val="00886E5C"/>
    <w:rsid w:val="0088720C"/>
    <w:rsid w:val="00893887"/>
    <w:rsid w:val="00893E2C"/>
    <w:rsid w:val="00894E33"/>
    <w:rsid w:val="0089672D"/>
    <w:rsid w:val="0089693A"/>
    <w:rsid w:val="00896985"/>
    <w:rsid w:val="008A19DF"/>
    <w:rsid w:val="008A226A"/>
    <w:rsid w:val="008A45C0"/>
    <w:rsid w:val="008A49E5"/>
    <w:rsid w:val="008A4DC6"/>
    <w:rsid w:val="008A575C"/>
    <w:rsid w:val="008A6126"/>
    <w:rsid w:val="008A700D"/>
    <w:rsid w:val="008B0112"/>
    <w:rsid w:val="008B014A"/>
    <w:rsid w:val="008B082B"/>
    <w:rsid w:val="008B0A50"/>
    <w:rsid w:val="008B0F15"/>
    <w:rsid w:val="008B302B"/>
    <w:rsid w:val="008B347C"/>
    <w:rsid w:val="008B4E74"/>
    <w:rsid w:val="008B5221"/>
    <w:rsid w:val="008B7A65"/>
    <w:rsid w:val="008B7B6F"/>
    <w:rsid w:val="008C0814"/>
    <w:rsid w:val="008C0BDB"/>
    <w:rsid w:val="008C166D"/>
    <w:rsid w:val="008C1EF3"/>
    <w:rsid w:val="008C2EE5"/>
    <w:rsid w:val="008C30B8"/>
    <w:rsid w:val="008C40ED"/>
    <w:rsid w:val="008C480A"/>
    <w:rsid w:val="008C4EDF"/>
    <w:rsid w:val="008C53CD"/>
    <w:rsid w:val="008C6A45"/>
    <w:rsid w:val="008C6B4C"/>
    <w:rsid w:val="008D196B"/>
    <w:rsid w:val="008D2BF6"/>
    <w:rsid w:val="008D332A"/>
    <w:rsid w:val="008D40A0"/>
    <w:rsid w:val="008D6081"/>
    <w:rsid w:val="008D622A"/>
    <w:rsid w:val="008D6349"/>
    <w:rsid w:val="008D7B86"/>
    <w:rsid w:val="008E0B43"/>
    <w:rsid w:val="008E0F2A"/>
    <w:rsid w:val="008E189E"/>
    <w:rsid w:val="008E4916"/>
    <w:rsid w:val="008E4C0D"/>
    <w:rsid w:val="008E5881"/>
    <w:rsid w:val="008F10FE"/>
    <w:rsid w:val="008F3477"/>
    <w:rsid w:val="008F38A3"/>
    <w:rsid w:val="008F5058"/>
    <w:rsid w:val="008F6F5F"/>
    <w:rsid w:val="00900340"/>
    <w:rsid w:val="0090054F"/>
    <w:rsid w:val="00901562"/>
    <w:rsid w:val="00902B3E"/>
    <w:rsid w:val="00903C66"/>
    <w:rsid w:val="0090471C"/>
    <w:rsid w:val="00905231"/>
    <w:rsid w:val="00905FD2"/>
    <w:rsid w:val="00910B08"/>
    <w:rsid w:val="00911771"/>
    <w:rsid w:val="00913022"/>
    <w:rsid w:val="009138E1"/>
    <w:rsid w:val="00913AE7"/>
    <w:rsid w:val="00913CED"/>
    <w:rsid w:val="00914C79"/>
    <w:rsid w:val="00916D63"/>
    <w:rsid w:val="009171B4"/>
    <w:rsid w:val="0091738D"/>
    <w:rsid w:val="00917CF4"/>
    <w:rsid w:val="0092001D"/>
    <w:rsid w:val="00921EE8"/>
    <w:rsid w:val="00922928"/>
    <w:rsid w:val="00922EA1"/>
    <w:rsid w:val="00923754"/>
    <w:rsid w:val="0092397B"/>
    <w:rsid w:val="00925148"/>
    <w:rsid w:val="00925CBE"/>
    <w:rsid w:val="0092630A"/>
    <w:rsid w:val="0092657E"/>
    <w:rsid w:val="009265E9"/>
    <w:rsid w:val="00927336"/>
    <w:rsid w:val="00930039"/>
    <w:rsid w:val="00930863"/>
    <w:rsid w:val="00932848"/>
    <w:rsid w:val="00932900"/>
    <w:rsid w:val="00932E45"/>
    <w:rsid w:val="009337D8"/>
    <w:rsid w:val="009349CD"/>
    <w:rsid w:val="00935645"/>
    <w:rsid w:val="00936297"/>
    <w:rsid w:val="009366C2"/>
    <w:rsid w:val="00936AD9"/>
    <w:rsid w:val="00937443"/>
    <w:rsid w:val="00941980"/>
    <w:rsid w:val="009419FB"/>
    <w:rsid w:val="00941ACB"/>
    <w:rsid w:val="0094269C"/>
    <w:rsid w:val="00942795"/>
    <w:rsid w:val="00943222"/>
    <w:rsid w:val="009438F1"/>
    <w:rsid w:val="0094429C"/>
    <w:rsid w:val="00944A8B"/>
    <w:rsid w:val="009464E5"/>
    <w:rsid w:val="009465C7"/>
    <w:rsid w:val="009466CB"/>
    <w:rsid w:val="009470CD"/>
    <w:rsid w:val="009474D4"/>
    <w:rsid w:val="00950225"/>
    <w:rsid w:val="00950582"/>
    <w:rsid w:val="00950DA3"/>
    <w:rsid w:val="0095388C"/>
    <w:rsid w:val="00953D37"/>
    <w:rsid w:val="0095448F"/>
    <w:rsid w:val="00954512"/>
    <w:rsid w:val="00956A0F"/>
    <w:rsid w:val="0095724A"/>
    <w:rsid w:val="00957E6B"/>
    <w:rsid w:val="00961BDB"/>
    <w:rsid w:val="0096399C"/>
    <w:rsid w:val="0096477B"/>
    <w:rsid w:val="00964A1D"/>
    <w:rsid w:val="00964BCB"/>
    <w:rsid w:val="00964D62"/>
    <w:rsid w:val="00965FCF"/>
    <w:rsid w:val="009669C5"/>
    <w:rsid w:val="00967DA7"/>
    <w:rsid w:val="00967FA6"/>
    <w:rsid w:val="009714DE"/>
    <w:rsid w:val="009715B2"/>
    <w:rsid w:val="0097387B"/>
    <w:rsid w:val="00974CB6"/>
    <w:rsid w:val="00975764"/>
    <w:rsid w:val="009805BE"/>
    <w:rsid w:val="009807E0"/>
    <w:rsid w:val="00982007"/>
    <w:rsid w:val="0098267A"/>
    <w:rsid w:val="00983635"/>
    <w:rsid w:val="009843D4"/>
    <w:rsid w:val="00984E75"/>
    <w:rsid w:val="00990BC3"/>
    <w:rsid w:val="0099196A"/>
    <w:rsid w:val="0099362A"/>
    <w:rsid w:val="00993C36"/>
    <w:rsid w:val="00993DA6"/>
    <w:rsid w:val="00994081"/>
    <w:rsid w:val="00997FAB"/>
    <w:rsid w:val="009A2F36"/>
    <w:rsid w:val="009A339B"/>
    <w:rsid w:val="009A4A61"/>
    <w:rsid w:val="009A70C1"/>
    <w:rsid w:val="009B0BEB"/>
    <w:rsid w:val="009B2506"/>
    <w:rsid w:val="009B36B2"/>
    <w:rsid w:val="009B599E"/>
    <w:rsid w:val="009B6561"/>
    <w:rsid w:val="009B6BDC"/>
    <w:rsid w:val="009B7EAF"/>
    <w:rsid w:val="009C079B"/>
    <w:rsid w:val="009C1B20"/>
    <w:rsid w:val="009C382E"/>
    <w:rsid w:val="009C4A15"/>
    <w:rsid w:val="009C6C29"/>
    <w:rsid w:val="009D0785"/>
    <w:rsid w:val="009D26BE"/>
    <w:rsid w:val="009D313C"/>
    <w:rsid w:val="009D322A"/>
    <w:rsid w:val="009D4149"/>
    <w:rsid w:val="009D4BA8"/>
    <w:rsid w:val="009D521E"/>
    <w:rsid w:val="009D6411"/>
    <w:rsid w:val="009D68CA"/>
    <w:rsid w:val="009D6C42"/>
    <w:rsid w:val="009E0BF3"/>
    <w:rsid w:val="009E25BD"/>
    <w:rsid w:val="009E2B62"/>
    <w:rsid w:val="009E2DA5"/>
    <w:rsid w:val="009E5C31"/>
    <w:rsid w:val="009E6743"/>
    <w:rsid w:val="009E7A5F"/>
    <w:rsid w:val="009F0ABC"/>
    <w:rsid w:val="009F2A2F"/>
    <w:rsid w:val="009F4A2D"/>
    <w:rsid w:val="009F53BB"/>
    <w:rsid w:val="009F5D6D"/>
    <w:rsid w:val="009F6E75"/>
    <w:rsid w:val="009F7622"/>
    <w:rsid w:val="00A0009C"/>
    <w:rsid w:val="00A01FC6"/>
    <w:rsid w:val="00A024A9"/>
    <w:rsid w:val="00A0280F"/>
    <w:rsid w:val="00A03090"/>
    <w:rsid w:val="00A050E5"/>
    <w:rsid w:val="00A06977"/>
    <w:rsid w:val="00A101C7"/>
    <w:rsid w:val="00A10C9A"/>
    <w:rsid w:val="00A1144D"/>
    <w:rsid w:val="00A11CFB"/>
    <w:rsid w:val="00A120FB"/>
    <w:rsid w:val="00A125D9"/>
    <w:rsid w:val="00A156FB"/>
    <w:rsid w:val="00A17D4F"/>
    <w:rsid w:val="00A20558"/>
    <w:rsid w:val="00A20C70"/>
    <w:rsid w:val="00A20EC3"/>
    <w:rsid w:val="00A219FF"/>
    <w:rsid w:val="00A2270A"/>
    <w:rsid w:val="00A22B7D"/>
    <w:rsid w:val="00A23795"/>
    <w:rsid w:val="00A3153A"/>
    <w:rsid w:val="00A31FCB"/>
    <w:rsid w:val="00A323B5"/>
    <w:rsid w:val="00A32921"/>
    <w:rsid w:val="00A33C85"/>
    <w:rsid w:val="00A33D63"/>
    <w:rsid w:val="00A35707"/>
    <w:rsid w:val="00A36241"/>
    <w:rsid w:val="00A37152"/>
    <w:rsid w:val="00A37E06"/>
    <w:rsid w:val="00A411D1"/>
    <w:rsid w:val="00A4340D"/>
    <w:rsid w:val="00A434EF"/>
    <w:rsid w:val="00A44296"/>
    <w:rsid w:val="00A450B9"/>
    <w:rsid w:val="00A461CD"/>
    <w:rsid w:val="00A46D70"/>
    <w:rsid w:val="00A46DA2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57E6D"/>
    <w:rsid w:val="00A60282"/>
    <w:rsid w:val="00A60C4E"/>
    <w:rsid w:val="00A648C3"/>
    <w:rsid w:val="00A65C1F"/>
    <w:rsid w:val="00A66F5C"/>
    <w:rsid w:val="00A67296"/>
    <w:rsid w:val="00A70F89"/>
    <w:rsid w:val="00A71D20"/>
    <w:rsid w:val="00A724EB"/>
    <w:rsid w:val="00A72510"/>
    <w:rsid w:val="00A73D35"/>
    <w:rsid w:val="00A75589"/>
    <w:rsid w:val="00A76A06"/>
    <w:rsid w:val="00A80172"/>
    <w:rsid w:val="00A8265C"/>
    <w:rsid w:val="00A83410"/>
    <w:rsid w:val="00A86279"/>
    <w:rsid w:val="00A9044C"/>
    <w:rsid w:val="00A90B5C"/>
    <w:rsid w:val="00A90C91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167E"/>
    <w:rsid w:val="00AA3912"/>
    <w:rsid w:val="00AA4669"/>
    <w:rsid w:val="00AA4C89"/>
    <w:rsid w:val="00AA511F"/>
    <w:rsid w:val="00AA63C3"/>
    <w:rsid w:val="00AA68AE"/>
    <w:rsid w:val="00AB0EC1"/>
    <w:rsid w:val="00AB14C5"/>
    <w:rsid w:val="00AB21D3"/>
    <w:rsid w:val="00AB2ACE"/>
    <w:rsid w:val="00AB3797"/>
    <w:rsid w:val="00AB3C30"/>
    <w:rsid w:val="00AB4D8F"/>
    <w:rsid w:val="00AB50E9"/>
    <w:rsid w:val="00AC0453"/>
    <w:rsid w:val="00AC0665"/>
    <w:rsid w:val="00AC0E01"/>
    <w:rsid w:val="00AC2C66"/>
    <w:rsid w:val="00AC2FB1"/>
    <w:rsid w:val="00AC3F48"/>
    <w:rsid w:val="00AC4F0F"/>
    <w:rsid w:val="00AC510E"/>
    <w:rsid w:val="00AC53FD"/>
    <w:rsid w:val="00AC5486"/>
    <w:rsid w:val="00AC6521"/>
    <w:rsid w:val="00AD082D"/>
    <w:rsid w:val="00AD25D1"/>
    <w:rsid w:val="00AD291D"/>
    <w:rsid w:val="00AD42B2"/>
    <w:rsid w:val="00AD4767"/>
    <w:rsid w:val="00AD54DC"/>
    <w:rsid w:val="00AD5589"/>
    <w:rsid w:val="00AD5D76"/>
    <w:rsid w:val="00AD73DE"/>
    <w:rsid w:val="00AD7E62"/>
    <w:rsid w:val="00AE0157"/>
    <w:rsid w:val="00AE1259"/>
    <w:rsid w:val="00AE20D6"/>
    <w:rsid w:val="00AE21FC"/>
    <w:rsid w:val="00AE4AA8"/>
    <w:rsid w:val="00AE5F3A"/>
    <w:rsid w:val="00AE7D61"/>
    <w:rsid w:val="00AF0CE2"/>
    <w:rsid w:val="00AF35F4"/>
    <w:rsid w:val="00AF3A12"/>
    <w:rsid w:val="00AF4980"/>
    <w:rsid w:val="00AF4E87"/>
    <w:rsid w:val="00AF50B0"/>
    <w:rsid w:val="00AF538B"/>
    <w:rsid w:val="00AF69B7"/>
    <w:rsid w:val="00AF72AA"/>
    <w:rsid w:val="00B006DC"/>
    <w:rsid w:val="00B01BAA"/>
    <w:rsid w:val="00B01CB4"/>
    <w:rsid w:val="00B01E3D"/>
    <w:rsid w:val="00B020CD"/>
    <w:rsid w:val="00B04046"/>
    <w:rsid w:val="00B046BF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159A2"/>
    <w:rsid w:val="00B16074"/>
    <w:rsid w:val="00B20513"/>
    <w:rsid w:val="00B20D57"/>
    <w:rsid w:val="00B21E0C"/>
    <w:rsid w:val="00B2211A"/>
    <w:rsid w:val="00B235FC"/>
    <w:rsid w:val="00B23812"/>
    <w:rsid w:val="00B259A8"/>
    <w:rsid w:val="00B320D2"/>
    <w:rsid w:val="00B32704"/>
    <w:rsid w:val="00B34FEB"/>
    <w:rsid w:val="00B35C97"/>
    <w:rsid w:val="00B40DAC"/>
    <w:rsid w:val="00B41AFF"/>
    <w:rsid w:val="00B46F12"/>
    <w:rsid w:val="00B471A6"/>
    <w:rsid w:val="00B471E3"/>
    <w:rsid w:val="00B50AB3"/>
    <w:rsid w:val="00B5202D"/>
    <w:rsid w:val="00B52C5D"/>
    <w:rsid w:val="00B53099"/>
    <w:rsid w:val="00B5373B"/>
    <w:rsid w:val="00B53D06"/>
    <w:rsid w:val="00B53FBE"/>
    <w:rsid w:val="00B55192"/>
    <w:rsid w:val="00B5609A"/>
    <w:rsid w:val="00B5612D"/>
    <w:rsid w:val="00B5638A"/>
    <w:rsid w:val="00B56573"/>
    <w:rsid w:val="00B5747F"/>
    <w:rsid w:val="00B60D8E"/>
    <w:rsid w:val="00B60DCB"/>
    <w:rsid w:val="00B61C45"/>
    <w:rsid w:val="00B628FA"/>
    <w:rsid w:val="00B638DE"/>
    <w:rsid w:val="00B64064"/>
    <w:rsid w:val="00B65332"/>
    <w:rsid w:val="00B66BCF"/>
    <w:rsid w:val="00B66EA2"/>
    <w:rsid w:val="00B7179F"/>
    <w:rsid w:val="00B717AE"/>
    <w:rsid w:val="00B71F05"/>
    <w:rsid w:val="00B72CFF"/>
    <w:rsid w:val="00B73B49"/>
    <w:rsid w:val="00B753B7"/>
    <w:rsid w:val="00B75548"/>
    <w:rsid w:val="00B758DD"/>
    <w:rsid w:val="00B75E34"/>
    <w:rsid w:val="00B75EE4"/>
    <w:rsid w:val="00B766EE"/>
    <w:rsid w:val="00B768BB"/>
    <w:rsid w:val="00B77684"/>
    <w:rsid w:val="00B83CA0"/>
    <w:rsid w:val="00B83E65"/>
    <w:rsid w:val="00B83FD5"/>
    <w:rsid w:val="00B84813"/>
    <w:rsid w:val="00B86242"/>
    <w:rsid w:val="00B86535"/>
    <w:rsid w:val="00B86E71"/>
    <w:rsid w:val="00B9102E"/>
    <w:rsid w:val="00B91379"/>
    <w:rsid w:val="00B92233"/>
    <w:rsid w:val="00B92E95"/>
    <w:rsid w:val="00B96DFA"/>
    <w:rsid w:val="00B97CA0"/>
    <w:rsid w:val="00B97EEA"/>
    <w:rsid w:val="00BA1589"/>
    <w:rsid w:val="00BA301C"/>
    <w:rsid w:val="00BA4A07"/>
    <w:rsid w:val="00BA4DC1"/>
    <w:rsid w:val="00BA4EFE"/>
    <w:rsid w:val="00BA7CB7"/>
    <w:rsid w:val="00BA7E3E"/>
    <w:rsid w:val="00BB01ED"/>
    <w:rsid w:val="00BB05E4"/>
    <w:rsid w:val="00BB089C"/>
    <w:rsid w:val="00BB0B55"/>
    <w:rsid w:val="00BB204B"/>
    <w:rsid w:val="00BB2632"/>
    <w:rsid w:val="00BB29C8"/>
    <w:rsid w:val="00BB30DC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442"/>
    <w:rsid w:val="00BC3613"/>
    <w:rsid w:val="00BC3B8E"/>
    <w:rsid w:val="00BC6007"/>
    <w:rsid w:val="00BC652D"/>
    <w:rsid w:val="00BC655E"/>
    <w:rsid w:val="00BC6645"/>
    <w:rsid w:val="00BC6F2F"/>
    <w:rsid w:val="00BD0011"/>
    <w:rsid w:val="00BD175C"/>
    <w:rsid w:val="00BD1F9E"/>
    <w:rsid w:val="00BD4498"/>
    <w:rsid w:val="00BD463A"/>
    <w:rsid w:val="00BD4DFD"/>
    <w:rsid w:val="00BD4FAB"/>
    <w:rsid w:val="00BE0ABA"/>
    <w:rsid w:val="00BE20AD"/>
    <w:rsid w:val="00BE257C"/>
    <w:rsid w:val="00BE39AC"/>
    <w:rsid w:val="00BE3E6E"/>
    <w:rsid w:val="00BE48D6"/>
    <w:rsid w:val="00BE5795"/>
    <w:rsid w:val="00BE6384"/>
    <w:rsid w:val="00BE6917"/>
    <w:rsid w:val="00BF03D5"/>
    <w:rsid w:val="00BF07BF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078B3"/>
    <w:rsid w:val="00C1168A"/>
    <w:rsid w:val="00C124BD"/>
    <w:rsid w:val="00C12E33"/>
    <w:rsid w:val="00C12E85"/>
    <w:rsid w:val="00C13474"/>
    <w:rsid w:val="00C13D5C"/>
    <w:rsid w:val="00C14650"/>
    <w:rsid w:val="00C14DD6"/>
    <w:rsid w:val="00C15286"/>
    <w:rsid w:val="00C158E0"/>
    <w:rsid w:val="00C160AB"/>
    <w:rsid w:val="00C16279"/>
    <w:rsid w:val="00C16A6E"/>
    <w:rsid w:val="00C178F3"/>
    <w:rsid w:val="00C2117E"/>
    <w:rsid w:val="00C21802"/>
    <w:rsid w:val="00C25460"/>
    <w:rsid w:val="00C26433"/>
    <w:rsid w:val="00C2673E"/>
    <w:rsid w:val="00C26913"/>
    <w:rsid w:val="00C27ACE"/>
    <w:rsid w:val="00C303BE"/>
    <w:rsid w:val="00C316C5"/>
    <w:rsid w:val="00C31ADE"/>
    <w:rsid w:val="00C32125"/>
    <w:rsid w:val="00C32883"/>
    <w:rsid w:val="00C3320E"/>
    <w:rsid w:val="00C34551"/>
    <w:rsid w:val="00C35C02"/>
    <w:rsid w:val="00C35DA5"/>
    <w:rsid w:val="00C35E7C"/>
    <w:rsid w:val="00C4047F"/>
    <w:rsid w:val="00C44533"/>
    <w:rsid w:val="00C4497D"/>
    <w:rsid w:val="00C44F9B"/>
    <w:rsid w:val="00C4575E"/>
    <w:rsid w:val="00C50859"/>
    <w:rsid w:val="00C539D2"/>
    <w:rsid w:val="00C54603"/>
    <w:rsid w:val="00C55F7C"/>
    <w:rsid w:val="00C5785F"/>
    <w:rsid w:val="00C57A40"/>
    <w:rsid w:val="00C57D15"/>
    <w:rsid w:val="00C600A7"/>
    <w:rsid w:val="00C61A65"/>
    <w:rsid w:val="00C6273C"/>
    <w:rsid w:val="00C62BCA"/>
    <w:rsid w:val="00C64C1A"/>
    <w:rsid w:val="00C64D13"/>
    <w:rsid w:val="00C66923"/>
    <w:rsid w:val="00C676B5"/>
    <w:rsid w:val="00C67D08"/>
    <w:rsid w:val="00C71E06"/>
    <w:rsid w:val="00C72131"/>
    <w:rsid w:val="00C74C7B"/>
    <w:rsid w:val="00C75282"/>
    <w:rsid w:val="00C760F8"/>
    <w:rsid w:val="00C77F4C"/>
    <w:rsid w:val="00C805AA"/>
    <w:rsid w:val="00C8176C"/>
    <w:rsid w:val="00C82147"/>
    <w:rsid w:val="00C82DF1"/>
    <w:rsid w:val="00C83AE7"/>
    <w:rsid w:val="00C8427C"/>
    <w:rsid w:val="00C85760"/>
    <w:rsid w:val="00C8764F"/>
    <w:rsid w:val="00C9248E"/>
    <w:rsid w:val="00C92A2B"/>
    <w:rsid w:val="00C92D06"/>
    <w:rsid w:val="00C934C0"/>
    <w:rsid w:val="00C9372D"/>
    <w:rsid w:val="00C9465A"/>
    <w:rsid w:val="00C94720"/>
    <w:rsid w:val="00C966F3"/>
    <w:rsid w:val="00C9726B"/>
    <w:rsid w:val="00CA76C0"/>
    <w:rsid w:val="00CB09E6"/>
    <w:rsid w:val="00CB25A1"/>
    <w:rsid w:val="00CB2BE1"/>
    <w:rsid w:val="00CB339C"/>
    <w:rsid w:val="00CB49BD"/>
    <w:rsid w:val="00CB4FC9"/>
    <w:rsid w:val="00CB57D0"/>
    <w:rsid w:val="00CC04AE"/>
    <w:rsid w:val="00CC161A"/>
    <w:rsid w:val="00CC2D7B"/>
    <w:rsid w:val="00CC3215"/>
    <w:rsid w:val="00CC32B4"/>
    <w:rsid w:val="00CC3C35"/>
    <w:rsid w:val="00CC4C54"/>
    <w:rsid w:val="00CC61BE"/>
    <w:rsid w:val="00CD074A"/>
    <w:rsid w:val="00CD0D3D"/>
    <w:rsid w:val="00CD1A5A"/>
    <w:rsid w:val="00CD1BEE"/>
    <w:rsid w:val="00CD302C"/>
    <w:rsid w:val="00CD358C"/>
    <w:rsid w:val="00CD3A39"/>
    <w:rsid w:val="00CD5E01"/>
    <w:rsid w:val="00CD64FB"/>
    <w:rsid w:val="00CD6F4E"/>
    <w:rsid w:val="00CD7D9D"/>
    <w:rsid w:val="00CD7F25"/>
    <w:rsid w:val="00CD7FFC"/>
    <w:rsid w:val="00CE0E5F"/>
    <w:rsid w:val="00CE11B0"/>
    <w:rsid w:val="00CE1618"/>
    <w:rsid w:val="00CE38FF"/>
    <w:rsid w:val="00CE3B11"/>
    <w:rsid w:val="00CE5140"/>
    <w:rsid w:val="00CE5D28"/>
    <w:rsid w:val="00CE6B17"/>
    <w:rsid w:val="00CF27D8"/>
    <w:rsid w:val="00CF331B"/>
    <w:rsid w:val="00CF3A83"/>
    <w:rsid w:val="00CF53BA"/>
    <w:rsid w:val="00CF5B0F"/>
    <w:rsid w:val="00D01D6F"/>
    <w:rsid w:val="00D02E88"/>
    <w:rsid w:val="00D03818"/>
    <w:rsid w:val="00D04D8D"/>
    <w:rsid w:val="00D050C3"/>
    <w:rsid w:val="00D066BE"/>
    <w:rsid w:val="00D070FD"/>
    <w:rsid w:val="00D1082F"/>
    <w:rsid w:val="00D11F60"/>
    <w:rsid w:val="00D12768"/>
    <w:rsid w:val="00D13FC8"/>
    <w:rsid w:val="00D15372"/>
    <w:rsid w:val="00D16EC6"/>
    <w:rsid w:val="00D17595"/>
    <w:rsid w:val="00D22C41"/>
    <w:rsid w:val="00D25A96"/>
    <w:rsid w:val="00D276C2"/>
    <w:rsid w:val="00D304DB"/>
    <w:rsid w:val="00D305E3"/>
    <w:rsid w:val="00D30A80"/>
    <w:rsid w:val="00D30FF2"/>
    <w:rsid w:val="00D33704"/>
    <w:rsid w:val="00D34176"/>
    <w:rsid w:val="00D42DFB"/>
    <w:rsid w:val="00D4316F"/>
    <w:rsid w:val="00D4400E"/>
    <w:rsid w:val="00D443CC"/>
    <w:rsid w:val="00D44838"/>
    <w:rsid w:val="00D46956"/>
    <w:rsid w:val="00D46B13"/>
    <w:rsid w:val="00D50F47"/>
    <w:rsid w:val="00D51591"/>
    <w:rsid w:val="00D52466"/>
    <w:rsid w:val="00D5283A"/>
    <w:rsid w:val="00D55956"/>
    <w:rsid w:val="00D56212"/>
    <w:rsid w:val="00D562D1"/>
    <w:rsid w:val="00D57274"/>
    <w:rsid w:val="00D6079A"/>
    <w:rsid w:val="00D60A84"/>
    <w:rsid w:val="00D621C9"/>
    <w:rsid w:val="00D62339"/>
    <w:rsid w:val="00D63BDC"/>
    <w:rsid w:val="00D6441A"/>
    <w:rsid w:val="00D65112"/>
    <w:rsid w:val="00D66988"/>
    <w:rsid w:val="00D679F2"/>
    <w:rsid w:val="00D71314"/>
    <w:rsid w:val="00D715B0"/>
    <w:rsid w:val="00D71BE0"/>
    <w:rsid w:val="00D7317C"/>
    <w:rsid w:val="00D7378F"/>
    <w:rsid w:val="00D741DE"/>
    <w:rsid w:val="00D7422A"/>
    <w:rsid w:val="00D7630E"/>
    <w:rsid w:val="00D77178"/>
    <w:rsid w:val="00D802C9"/>
    <w:rsid w:val="00D80ACA"/>
    <w:rsid w:val="00D80EB9"/>
    <w:rsid w:val="00D8104F"/>
    <w:rsid w:val="00D815C1"/>
    <w:rsid w:val="00D81D12"/>
    <w:rsid w:val="00D81ED1"/>
    <w:rsid w:val="00D8238D"/>
    <w:rsid w:val="00D82612"/>
    <w:rsid w:val="00D82A8A"/>
    <w:rsid w:val="00D84017"/>
    <w:rsid w:val="00D84B8F"/>
    <w:rsid w:val="00D854E6"/>
    <w:rsid w:val="00D86BCB"/>
    <w:rsid w:val="00D87040"/>
    <w:rsid w:val="00D91031"/>
    <w:rsid w:val="00D91EFB"/>
    <w:rsid w:val="00D92D0C"/>
    <w:rsid w:val="00D92DE3"/>
    <w:rsid w:val="00D9463D"/>
    <w:rsid w:val="00D94C83"/>
    <w:rsid w:val="00D95ED0"/>
    <w:rsid w:val="00D96024"/>
    <w:rsid w:val="00D967CF"/>
    <w:rsid w:val="00D97461"/>
    <w:rsid w:val="00DA0AC7"/>
    <w:rsid w:val="00DA1416"/>
    <w:rsid w:val="00DA23F7"/>
    <w:rsid w:val="00DA5503"/>
    <w:rsid w:val="00DA5575"/>
    <w:rsid w:val="00DA6E29"/>
    <w:rsid w:val="00DB06E2"/>
    <w:rsid w:val="00DB240D"/>
    <w:rsid w:val="00DB2CA7"/>
    <w:rsid w:val="00DB3689"/>
    <w:rsid w:val="00DB39A2"/>
    <w:rsid w:val="00DB4331"/>
    <w:rsid w:val="00DB4BE1"/>
    <w:rsid w:val="00DB4CFD"/>
    <w:rsid w:val="00DB53C7"/>
    <w:rsid w:val="00DB56D3"/>
    <w:rsid w:val="00DB6BEA"/>
    <w:rsid w:val="00DC0397"/>
    <w:rsid w:val="00DC2C4A"/>
    <w:rsid w:val="00DC396E"/>
    <w:rsid w:val="00DC4BCC"/>
    <w:rsid w:val="00DC6860"/>
    <w:rsid w:val="00DD0C0E"/>
    <w:rsid w:val="00DD1C00"/>
    <w:rsid w:val="00DD1D6D"/>
    <w:rsid w:val="00DD323A"/>
    <w:rsid w:val="00DD3674"/>
    <w:rsid w:val="00DD554F"/>
    <w:rsid w:val="00DD5DDA"/>
    <w:rsid w:val="00DD6886"/>
    <w:rsid w:val="00DD75A4"/>
    <w:rsid w:val="00DE0045"/>
    <w:rsid w:val="00DE0094"/>
    <w:rsid w:val="00DE0205"/>
    <w:rsid w:val="00DE0614"/>
    <w:rsid w:val="00DE11F2"/>
    <w:rsid w:val="00DE296E"/>
    <w:rsid w:val="00DE308F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00B0"/>
    <w:rsid w:val="00E00910"/>
    <w:rsid w:val="00E023F9"/>
    <w:rsid w:val="00E034A9"/>
    <w:rsid w:val="00E03B06"/>
    <w:rsid w:val="00E05C06"/>
    <w:rsid w:val="00E05D68"/>
    <w:rsid w:val="00E05FE9"/>
    <w:rsid w:val="00E0633D"/>
    <w:rsid w:val="00E069AB"/>
    <w:rsid w:val="00E1030C"/>
    <w:rsid w:val="00E10F2A"/>
    <w:rsid w:val="00E11F43"/>
    <w:rsid w:val="00E11FCD"/>
    <w:rsid w:val="00E15086"/>
    <w:rsid w:val="00E1599F"/>
    <w:rsid w:val="00E17F9A"/>
    <w:rsid w:val="00E20BE3"/>
    <w:rsid w:val="00E210DB"/>
    <w:rsid w:val="00E234CD"/>
    <w:rsid w:val="00E24214"/>
    <w:rsid w:val="00E24D5B"/>
    <w:rsid w:val="00E24D7F"/>
    <w:rsid w:val="00E24FBD"/>
    <w:rsid w:val="00E26461"/>
    <w:rsid w:val="00E26477"/>
    <w:rsid w:val="00E26E4F"/>
    <w:rsid w:val="00E27552"/>
    <w:rsid w:val="00E2778D"/>
    <w:rsid w:val="00E305F2"/>
    <w:rsid w:val="00E33BE2"/>
    <w:rsid w:val="00E3479A"/>
    <w:rsid w:val="00E35884"/>
    <w:rsid w:val="00E37001"/>
    <w:rsid w:val="00E374C2"/>
    <w:rsid w:val="00E37947"/>
    <w:rsid w:val="00E40F0D"/>
    <w:rsid w:val="00E428FA"/>
    <w:rsid w:val="00E42962"/>
    <w:rsid w:val="00E4306F"/>
    <w:rsid w:val="00E454C3"/>
    <w:rsid w:val="00E46361"/>
    <w:rsid w:val="00E46780"/>
    <w:rsid w:val="00E46E2B"/>
    <w:rsid w:val="00E46FAB"/>
    <w:rsid w:val="00E46FFA"/>
    <w:rsid w:val="00E47FD1"/>
    <w:rsid w:val="00E505D4"/>
    <w:rsid w:val="00E516D7"/>
    <w:rsid w:val="00E51A35"/>
    <w:rsid w:val="00E54ED8"/>
    <w:rsid w:val="00E557A7"/>
    <w:rsid w:val="00E56A20"/>
    <w:rsid w:val="00E5706F"/>
    <w:rsid w:val="00E6012D"/>
    <w:rsid w:val="00E60E83"/>
    <w:rsid w:val="00E6462B"/>
    <w:rsid w:val="00E653AF"/>
    <w:rsid w:val="00E67A41"/>
    <w:rsid w:val="00E67BA3"/>
    <w:rsid w:val="00E70985"/>
    <w:rsid w:val="00E72A52"/>
    <w:rsid w:val="00E73166"/>
    <w:rsid w:val="00E7476E"/>
    <w:rsid w:val="00E755A3"/>
    <w:rsid w:val="00E75EBC"/>
    <w:rsid w:val="00E774FC"/>
    <w:rsid w:val="00E777E5"/>
    <w:rsid w:val="00E77B7D"/>
    <w:rsid w:val="00E8013A"/>
    <w:rsid w:val="00E820DB"/>
    <w:rsid w:val="00E82316"/>
    <w:rsid w:val="00E82438"/>
    <w:rsid w:val="00E82A81"/>
    <w:rsid w:val="00E82FC5"/>
    <w:rsid w:val="00E830A9"/>
    <w:rsid w:val="00E83AAE"/>
    <w:rsid w:val="00E83F6D"/>
    <w:rsid w:val="00E84D83"/>
    <w:rsid w:val="00E87602"/>
    <w:rsid w:val="00E91CD8"/>
    <w:rsid w:val="00E94409"/>
    <w:rsid w:val="00E95548"/>
    <w:rsid w:val="00E95BD8"/>
    <w:rsid w:val="00EA0303"/>
    <w:rsid w:val="00EA0AED"/>
    <w:rsid w:val="00EA0D5F"/>
    <w:rsid w:val="00EA0D75"/>
    <w:rsid w:val="00EA186A"/>
    <w:rsid w:val="00EA2D39"/>
    <w:rsid w:val="00EA2F95"/>
    <w:rsid w:val="00EA3B6E"/>
    <w:rsid w:val="00EA4B85"/>
    <w:rsid w:val="00EA6D8D"/>
    <w:rsid w:val="00EA76C5"/>
    <w:rsid w:val="00EB2254"/>
    <w:rsid w:val="00EB35CA"/>
    <w:rsid w:val="00EB3ADD"/>
    <w:rsid w:val="00EB3BA9"/>
    <w:rsid w:val="00EB4607"/>
    <w:rsid w:val="00EB528A"/>
    <w:rsid w:val="00EB62E4"/>
    <w:rsid w:val="00EB692C"/>
    <w:rsid w:val="00EB78C9"/>
    <w:rsid w:val="00EC0058"/>
    <w:rsid w:val="00EC05B6"/>
    <w:rsid w:val="00EC1C5E"/>
    <w:rsid w:val="00EC2747"/>
    <w:rsid w:val="00EC47FD"/>
    <w:rsid w:val="00EC650C"/>
    <w:rsid w:val="00EC6A27"/>
    <w:rsid w:val="00EC6DC4"/>
    <w:rsid w:val="00EC6EA9"/>
    <w:rsid w:val="00EC7EC9"/>
    <w:rsid w:val="00EC7F26"/>
    <w:rsid w:val="00ED1B43"/>
    <w:rsid w:val="00ED1EE0"/>
    <w:rsid w:val="00ED25CC"/>
    <w:rsid w:val="00ED359C"/>
    <w:rsid w:val="00ED3690"/>
    <w:rsid w:val="00ED47B5"/>
    <w:rsid w:val="00ED534A"/>
    <w:rsid w:val="00ED5967"/>
    <w:rsid w:val="00ED6D32"/>
    <w:rsid w:val="00ED70AC"/>
    <w:rsid w:val="00EE335F"/>
    <w:rsid w:val="00EE5991"/>
    <w:rsid w:val="00EE5E67"/>
    <w:rsid w:val="00EE612D"/>
    <w:rsid w:val="00EE614D"/>
    <w:rsid w:val="00EE698C"/>
    <w:rsid w:val="00EF364A"/>
    <w:rsid w:val="00EF3A4F"/>
    <w:rsid w:val="00EF4417"/>
    <w:rsid w:val="00EF51AE"/>
    <w:rsid w:val="00EF7681"/>
    <w:rsid w:val="00EF7D06"/>
    <w:rsid w:val="00F00684"/>
    <w:rsid w:val="00F00A8A"/>
    <w:rsid w:val="00F00AD2"/>
    <w:rsid w:val="00F00BFC"/>
    <w:rsid w:val="00F02636"/>
    <w:rsid w:val="00F026F0"/>
    <w:rsid w:val="00F031BA"/>
    <w:rsid w:val="00F03724"/>
    <w:rsid w:val="00F04D13"/>
    <w:rsid w:val="00F059E3"/>
    <w:rsid w:val="00F062F3"/>
    <w:rsid w:val="00F10841"/>
    <w:rsid w:val="00F11595"/>
    <w:rsid w:val="00F115B8"/>
    <w:rsid w:val="00F12B76"/>
    <w:rsid w:val="00F13273"/>
    <w:rsid w:val="00F14262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27C2B"/>
    <w:rsid w:val="00F3030F"/>
    <w:rsid w:val="00F30897"/>
    <w:rsid w:val="00F32697"/>
    <w:rsid w:val="00F32AF3"/>
    <w:rsid w:val="00F3513E"/>
    <w:rsid w:val="00F35956"/>
    <w:rsid w:val="00F36B81"/>
    <w:rsid w:val="00F37195"/>
    <w:rsid w:val="00F37B69"/>
    <w:rsid w:val="00F37D21"/>
    <w:rsid w:val="00F40CB8"/>
    <w:rsid w:val="00F40DBB"/>
    <w:rsid w:val="00F410C3"/>
    <w:rsid w:val="00F42922"/>
    <w:rsid w:val="00F42C77"/>
    <w:rsid w:val="00F43D6F"/>
    <w:rsid w:val="00F4521C"/>
    <w:rsid w:val="00F45390"/>
    <w:rsid w:val="00F45E03"/>
    <w:rsid w:val="00F46ACA"/>
    <w:rsid w:val="00F504C5"/>
    <w:rsid w:val="00F51E2D"/>
    <w:rsid w:val="00F530D8"/>
    <w:rsid w:val="00F54C38"/>
    <w:rsid w:val="00F54F98"/>
    <w:rsid w:val="00F5582E"/>
    <w:rsid w:val="00F561C2"/>
    <w:rsid w:val="00F56314"/>
    <w:rsid w:val="00F57507"/>
    <w:rsid w:val="00F604B3"/>
    <w:rsid w:val="00F6455E"/>
    <w:rsid w:val="00F64AB7"/>
    <w:rsid w:val="00F65400"/>
    <w:rsid w:val="00F65B2A"/>
    <w:rsid w:val="00F66237"/>
    <w:rsid w:val="00F74409"/>
    <w:rsid w:val="00F7516F"/>
    <w:rsid w:val="00F76B70"/>
    <w:rsid w:val="00F76ED8"/>
    <w:rsid w:val="00F77B13"/>
    <w:rsid w:val="00F80CB8"/>
    <w:rsid w:val="00F8211D"/>
    <w:rsid w:val="00F82608"/>
    <w:rsid w:val="00F82D11"/>
    <w:rsid w:val="00F84B20"/>
    <w:rsid w:val="00F84E4D"/>
    <w:rsid w:val="00F84F0A"/>
    <w:rsid w:val="00F851C6"/>
    <w:rsid w:val="00F8543E"/>
    <w:rsid w:val="00F8609A"/>
    <w:rsid w:val="00F919A2"/>
    <w:rsid w:val="00F91BC4"/>
    <w:rsid w:val="00F92CC3"/>
    <w:rsid w:val="00F94217"/>
    <w:rsid w:val="00F955F6"/>
    <w:rsid w:val="00F95675"/>
    <w:rsid w:val="00F970DC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B6AFC"/>
    <w:rsid w:val="00FB7DFC"/>
    <w:rsid w:val="00FC24E7"/>
    <w:rsid w:val="00FC430F"/>
    <w:rsid w:val="00FC54F0"/>
    <w:rsid w:val="00FC7BD5"/>
    <w:rsid w:val="00FD0445"/>
    <w:rsid w:val="00FD0792"/>
    <w:rsid w:val="00FD229E"/>
    <w:rsid w:val="00FD443F"/>
    <w:rsid w:val="00FD4494"/>
    <w:rsid w:val="00FD53EC"/>
    <w:rsid w:val="00FD5752"/>
    <w:rsid w:val="00FD6BCA"/>
    <w:rsid w:val="00FD6C8B"/>
    <w:rsid w:val="00FD794E"/>
    <w:rsid w:val="00FE0FFA"/>
    <w:rsid w:val="00FE2086"/>
    <w:rsid w:val="00FE218C"/>
    <w:rsid w:val="00FE2734"/>
    <w:rsid w:val="00FE3BFB"/>
    <w:rsid w:val="00FE40D1"/>
    <w:rsid w:val="00FE4171"/>
    <w:rsid w:val="00FE4754"/>
    <w:rsid w:val="00FE4CC6"/>
    <w:rsid w:val="00FE55AF"/>
    <w:rsid w:val="00FE58CE"/>
    <w:rsid w:val="00FE78F0"/>
    <w:rsid w:val="00FF0452"/>
    <w:rsid w:val="00FF0666"/>
    <w:rsid w:val="00FF395B"/>
    <w:rsid w:val="00FF4053"/>
    <w:rsid w:val="00FF5425"/>
    <w:rsid w:val="00FF5E81"/>
    <w:rsid w:val="00FF6130"/>
    <w:rsid w:val="00FF72E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0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uiPriority w:val="99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6">
    <w:name w:val="Ñòèëü1"/>
    <w:basedOn w:val="a"/>
    <w:rsid w:val="00C21802"/>
    <w:pPr>
      <w:spacing w:line="288" w:lineRule="auto"/>
    </w:pPr>
    <w:rPr>
      <w:sz w:val="28"/>
    </w:rPr>
  </w:style>
  <w:style w:type="character" w:customStyle="1" w:styleId="af4">
    <w:name w:val="Цветовое выделение"/>
    <w:rsid w:val="00290D3B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6F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uiPriority w:val="99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0">
    <w:name w:val="Ñòèëü1"/>
    <w:basedOn w:val="a"/>
    <w:rsid w:val="00C21802"/>
    <w:pPr>
      <w:spacing w:line="288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4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7509E-2"/>
          <c:y val="2.9729729729729999E-2"/>
          <c:w val="0.7004046796866511"/>
          <c:h val="0.848020073318083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128032333625441E-3"/>
                  <c:y val="2.1236762052958012E-2"/>
                </c:manualLayout>
              </c:layout>
              <c:showVal val="1"/>
            </c:dLbl>
            <c:dLbl>
              <c:idx val="1"/>
              <c:layout>
                <c:manualLayout>
                  <c:x val="6.5734859493194716E-3"/>
                  <c:y val="-5.3443232889027539E-3"/>
                </c:manualLayout>
              </c:layout>
              <c:showVal val="1"/>
            </c:dLbl>
            <c:dLbl>
              <c:idx val="2"/>
              <c:layout>
                <c:manualLayout>
                  <c:x val="4.859601004554682E-3"/>
                  <c:y val="-1.4255762189347576E-2"/>
                </c:manualLayout>
              </c:layout>
              <c:showVal val="1"/>
            </c:dLbl>
            <c:dLbl>
              <c:idx val="3"/>
              <c:layout>
                <c:manualLayout>
                  <c:x val="1.0986550286439365E-2"/>
                  <c:y val="-1.1870322647263887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год - факт</c:v>
                </c:pt>
                <c:pt idx="1">
                  <c:v>2022 год - утвержденный</c:v>
                </c:pt>
                <c:pt idx="2">
                  <c:v>2022 год - уточненный план</c:v>
                </c:pt>
                <c:pt idx="3">
                  <c:v>2023 год - прогноз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438.4</c:v>
                </c:pt>
                <c:pt idx="1">
                  <c:v>371.6</c:v>
                </c:pt>
                <c:pt idx="2">
                  <c:v>371.6</c:v>
                </c:pt>
                <c:pt idx="3" formatCode="General">
                  <c:v>452.5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35506293909063E-2"/>
                  <c:y val="2.6188481750559198E-2"/>
                </c:manualLayout>
              </c:layout>
              <c:showVal val="1"/>
            </c:dLbl>
            <c:dLbl>
              <c:idx val="1"/>
              <c:layout>
                <c:manualLayout>
                  <c:x val="5.6930875541125314E-3"/>
                  <c:y val="1.3338030587740276E-2"/>
                </c:manualLayout>
              </c:layout>
              <c:showVal val="1"/>
            </c:dLbl>
            <c:dLbl>
              <c:idx val="2"/>
              <c:layout>
                <c:manualLayout>
                  <c:x val="1.2699561097434277E-2"/>
                  <c:y val="2.4018118296818249E-2"/>
                </c:manualLayout>
              </c:layout>
              <c:showVal val="1"/>
            </c:dLbl>
            <c:dLbl>
              <c:idx val="3"/>
              <c:layout>
                <c:manualLayout>
                  <c:x val="1.0985821841631157E-2"/>
                  <c:y val="6.2140147886207905E-3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год - факт</c:v>
                </c:pt>
                <c:pt idx="1">
                  <c:v>2022 год - утвержденный</c:v>
                </c:pt>
                <c:pt idx="2">
                  <c:v>2022 год - уточненный план</c:v>
                </c:pt>
                <c:pt idx="3">
                  <c:v>2023 год - прогноз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37.9</c:v>
                </c:pt>
                <c:pt idx="1">
                  <c:v>11.472000000000023</c:v>
                </c:pt>
                <c:pt idx="2">
                  <c:v>11.7</c:v>
                </c:pt>
                <c:pt idx="3" formatCode="General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748087918168477E-2"/>
                  <c:y val="5.4688007296722994E-3"/>
                </c:manualLayout>
              </c:layout>
              <c:showVal val="1"/>
            </c:dLbl>
            <c:dLbl>
              <c:idx val="1"/>
              <c:layout>
                <c:manualLayout>
                  <c:x val="-7.8190297878656546E-3"/>
                  <c:y val="1.0527551804325403E-2"/>
                </c:manualLayout>
              </c:layout>
              <c:showVal val="1"/>
            </c:dLbl>
            <c:dLbl>
              <c:idx val="2"/>
              <c:layout>
                <c:manualLayout>
                  <c:x val="1.4520319889018894E-2"/>
                  <c:y val="-8.8175674369834547E-3"/>
                </c:manualLayout>
              </c:layout>
              <c:showVal val="1"/>
            </c:dLbl>
            <c:dLbl>
              <c:idx val="3"/>
              <c:layout>
                <c:manualLayout>
                  <c:x val="8.1352716181294204E-3"/>
                  <c:y val="-1.1239727286833293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2021 год - факт</c:v>
                </c:pt>
                <c:pt idx="1">
                  <c:v>2022 год - утвержденный</c:v>
                </c:pt>
                <c:pt idx="2">
                  <c:v>2022 год - уточненный план</c:v>
                </c:pt>
                <c:pt idx="3">
                  <c:v>2023 год - прогноз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1078.9000000000001</c:v>
                </c:pt>
                <c:pt idx="1">
                  <c:v>1011.9</c:v>
                </c:pt>
                <c:pt idx="2">
                  <c:v>1162.7</c:v>
                </c:pt>
                <c:pt idx="3" formatCode="General">
                  <c:v>1087.2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43251584"/>
        <c:axId val="43253120"/>
        <c:axId val="0"/>
      </c:bar3DChart>
      <c:catAx>
        <c:axId val="43251584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253120"/>
        <c:crosses val="autoZero"/>
        <c:auto val="1"/>
        <c:lblAlgn val="ctr"/>
        <c:lblOffset val="100"/>
        <c:tickLblSkip val="1"/>
        <c:tickMarkSkip val="1"/>
      </c:catAx>
      <c:valAx>
        <c:axId val="4325312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251584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9677295356462063"/>
          <c:y val="4.7626496643957433E-2"/>
          <c:w val="0.18599819887956351"/>
          <c:h val="0.7614458762840336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325207470349373E-2"/>
          <c:y val="2.3454707556094651E-2"/>
          <c:w val="0.75473886237078835"/>
          <c:h val="0.67500755070776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1.1540768294086913E-2"/>
                  <c:y val="-3.5108028957425506E-2"/>
                </c:manualLayout>
              </c:layout>
              <c:showVal val="1"/>
            </c:dLbl>
            <c:dLbl>
              <c:idx val="2"/>
              <c:layout>
                <c:manualLayout>
                  <c:x val="-1.7252413469807586E-2"/>
                  <c:y val="5.5375033983144925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5"/>
              <c:layout>
                <c:manualLayout>
                  <c:x val="-5.7703841470433514E-3"/>
                  <c:y val="-3.510802895742550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16.2</c:v>
                </c:pt>
                <c:pt idx="1">
                  <c:v>30</c:v>
                </c:pt>
                <c:pt idx="2">
                  <c:v>99.2</c:v>
                </c:pt>
                <c:pt idx="3">
                  <c:v>4</c:v>
                </c:pt>
                <c:pt idx="4" formatCode="0.0">
                  <c:v>0.2</c:v>
                </c:pt>
                <c:pt idx="5" formatCode="0.0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2"/>
              <c:layout>
                <c:manualLayout>
                  <c:x val="-8.0386003941141631E-3"/>
                  <c:y val="-4.469716365758102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6</c:v>
                </c:pt>
                <c:pt idx="1">
                  <c:v>29.7</c:v>
                </c:pt>
                <c:pt idx="2">
                  <c:v>112.1</c:v>
                </c:pt>
                <c:pt idx="3">
                  <c:v>2.7</c:v>
                </c:pt>
                <c:pt idx="4">
                  <c:v>0</c:v>
                </c:pt>
                <c:pt idx="5" formatCode="0.0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dLbls>
            <c:dLbl>
              <c:idx val="0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0061761210966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99815998784637E-3"/>
                </c:manualLayout>
              </c:layout>
              <c:showVal val="1"/>
            </c:dLbl>
            <c:dLbl>
              <c:idx val="3"/>
              <c:layout>
                <c:manualLayout>
                  <c:x val="1.9234613823477741E-3"/>
                  <c:y val="-3.780864656953549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5030880605483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320988179375375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7.9</c:v>
                </c:pt>
                <c:pt idx="1">
                  <c:v>40</c:v>
                </c:pt>
                <c:pt idx="2">
                  <c:v>107.3</c:v>
                </c:pt>
                <c:pt idx="3">
                  <c:v>8.6</c:v>
                </c:pt>
                <c:pt idx="4">
                  <c:v>2.1</c:v>
                </c:pt>
                <c:pt idx="5">
                  <c:v>3.5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- прогноз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41.7</c:v>
                </c:pt>
                <c:pt idx="2">
                  <c:v>116.3</c:v>
                </c:pt>
                <c:pt idx="3">
                  <c:v>2.7</c:v>
                </c:pt>
                <c:pt idx="4">
                  <c:v>0</c:v>
                </c:pt>
                <c:pt idx="5" formatCode="0.0">
                  <c:v>5.2</c:v>
                </c:pt>
              </c:numCache>
            </c:numRef>
          </c:val>
        </c:ser>
        <c:gapWidth val="49"/>
        <c:axId val="223949184"/>
        <c:axId val="223950720"/>
      </c:barChart>
      <c:catAx>
        <c:axId val="223949184"/>
        <c:scaling>
          <c:orientation val="minMax"/>
        </c:scaling>
        <c:axPos val="b"/>
        <c:minorGridlines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223950720"/>
        <c:crosses val="autoZero"/>
        <c:auto val="1"/>
        <c:lblAlgn val="ctr"/>
        <c:lblOffset val="1"/>
        <c:tickLblSkip val="1"/>
        <c:tickMarkSkip val="2"/>
      </c:catAx>
      <c:valAx>
        <c:axId val="22395072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23949184"/>
        <c:crosses val="autoZero"/>
        <c:crossBetween val="between"/>
      </c:valAx>
      <c:spPr>
        <a:solidFill>
          <a:sysClr val="window" lastClr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238986889202538"/>
          <c:y val="2.4647044747547257E-2"/>
          <c:w val="0.16756747056343749"/>
          <c:h val="0.86288459431666242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3643768418585281"/>
          <c:y val="0.28975369713164939"/>
          <c:w val="0.56019725462336434"/>
          <c:h val="0.48133212447724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BBB59">
                  <a:lumMod val="75000"/>
                </a:srgbClr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000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61634764422791"/>
                  <c:y val="-8.367854183927106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728952578515612E-2"/>
                  <c:y val="-5.471181314825700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8.3233859749945557E-2"/>
                  <c:y val="-5.561392954015750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4.2790133917091473E-2"/>
                  <c:y val="6.949136485722458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7.0793822761168829E-2"/>
                  <c:y val="5.099789781224693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2.9036126899280371E-2"/>
                  <c:y val="-2.9355616705293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Вознаграждение приемного родителя
</a:t>
                    </a:r>
                    <a:r>
                      <a:rPr lang="ru-RU" b="0"/>
                      <a:t>3747,5
</a:t>
                    </a:r>
                    <a:r>
                      <a:rPr lang="ru-RU"/>
                      <a:t>10,1%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3.0782333439216842E-2"/>
                  <c:y val="-8.44105454411486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257"/>
                  <c:y val="-0.1007642506225201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81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Обеспечение питанием обучающихся </c:v>
                </c:pt>
                <c:pt idx="3">
                  <c:v>Компенсация за присмотр и уход за ребенком </c:v>
                </c:pt>
                <c:pt idx="4">
                  <c:v>Выплаты приемной семье  на содержание подопечных детей</c:v>
                </c:pt>
                <c:pt idx="5">
                  <c:v>Вознаграждение приемного родителя</c:v>
                </c:pt>
                <c:pt idx="6">
                  <c:v>Выплаты семьям опекунов на содержание подопечных детей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 formatCode="#,##0.0">
                  <c:v>2165.8000000000002</c:v>
                </c:pt>
                <c:pt idx="1">
                  <c:v>1349.9</c:v>
                </c:pt>
                <c:pt idx="2">
                  <c:v>4370.7</c:v>
                </c:pt>
                <c:pt idx="3">
                  <c:v>12830.7</c:v>
                </c:pt>
                <c:pt idx="4">
                  <c:v>5982.1</c:v>
                </c:pt>
                <c:pt idx="5">
                  <c:v>3501.4</c:v>
                </c:pt>
                <c:pt idx="6">
                  <c:v>7049.4</c:v>
                </c:pt>
              </c:numCache>
            </c:numRef>
          </c:val>
        </c:ser>
      </c:pie3DChart>
      <c:spPr>
        <a:noFill/>
        <a:ln w="2151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90"/>
      <c:perspective val="0"/>
    </c:view3D>
    <c:plotArea>
      <c:layout>
        <c:manualLayout>
          <c:layoutTarget val="inner"/>
          <c:xMode val="edge"/>
          <c:yMode val="edge"/>
          <c:x val="1.7623123835059967E-4"/>
          <c:y val="0.16874723399318442"/>
          <c:w val="0.77091597661372813"/>
          <c:h val="0.666191046044142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416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E73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21C5FF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4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725173842946381"/>
                  <c:y val="-0.149741433916648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5.8181188359934681E-2"/>
                  <c:y val="-0.1515795126962637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6.9240376378889815E-2"/>
                  <c:y val="0.2623848365413841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Другие вопросы в области физической культуры и спорта
3311,8
3,5%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8.4081448417674065E-2"/>
                  <c:y val="-0.1198892960162159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40990308903695089"/>
                  <c:y val="-0.1411543030805359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802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314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257"/>
                  <c:y val="-0.1007642506225201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81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4795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Sheet1!$B$1:$D$1</c:f>
              <c:strCache>
                <c:ptCount val="3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89653.4</c:v>
                </c:pt>
                <c:pt idx="1">
                  <c:v>2000</c:v>
                </c:pt>
                <c:pt idx="2">
                  <c:v>3311.8</c:v>
                </c:pt>
              </c:numCache>
            </c:numRef>
          </c:val>
        </c:ser>
      </c:pie3DChart>
      <c:spPr>
        <a:noFill/>
        <a:ln w="1879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rotY val="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1094494357175429E-4"/>
          <c:w val="0.74315401311170026"/>
          <c:h val="0.83120902367250238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2021 год факт.</c:v>
                </c:pt>
                <c:pt idx="1">
                  <c:v>2022 год утвер.</c:v>
                </c:pt>
                <c:pt idx="2">
                  <c:v>2022 год уточн.</c:v>
                </c:pt>
                <c:pt idx="3">
                  <c:v>2023 год план</c:v>
                </c:pt>
                <c:pt idx="4">
                  <c:v>2024 год план</c:v>
                </c:pt>
                <c:pt idx="5">
                  <c:v>2025 год план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9213.7000000000007</c:v>
                </c:pt>
                <c:pt idx="1">
                  <c:v>4668</c:v>
                </c:pt>
                <c:pt idx="2">
                  <c:v>4668</c:v>
                </c:pt>
                <c:pt idx="3">
                  <c:v>5817</c:v>
                </c:pt>
                <c:pt idx="4">
                  <c:v>5652</c:v>
                </c:pt>
                <c:pt idx="5">
                  <c:v>5522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2021 год факт.</c:v>
                </c:pt>
                <c:pt idx="1">
                  <c:v>2022 год утвер.</c:v>
                </c:pt>
                <c:pt idx="2">
                  <c:v>2022 год уточн.</c:v>
                </c:pt>
                <c:pt idx="3">
                  <c:v>2023 год план</c:v>
                </c:pt>
                <c:pt idx="4">
                  <c:v>2024 год план</c:v>
                </c:pt>
                <c:pt idx="5">
                  <c:v>2025 год план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397.7</c:v>
                </c:pt>
                <c:pt idx="1">
                  <c:v>453</c:v>
                </c:pt>
                <c:pt idx="2">
                  <c:v>453</c:v>
                </c:pt>
                <c:pt idx="3">
                  <c:v>308</c:v>
                </c:pt>
                <c:pt idx="4">
                  <c:v>308</c:v>
                </c:pt>
                <c:pt idx="5">
                  <c:v>308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2021 год факт.</c:v>
                </c:pt>
                <c:pt idx="1">
                  <c:v>2022 год утвер.</c:v>
                </c:pt>
                <c:pt idx="2">
                  <c:v>2022 год уточн.</c:v>
                </c:pt>
                <c:pt idx="3">
                  <c:v>2023 год план</c:v>
                </c:pt>
                <c:pt idx="4">
                  <c:v>2024 год план</c:v>
                </c:pt>
                <c:pt idx="5">
                  <c:v>2025 год план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>
                  <c:v>26043.7</c:v>
                </c:pt>
                <c:pt idx="1">
                  <c:v>5128</c:v>
                </c:pt>
                <c:pt idx="2">
                  <c:v>5128</c:v>
                </c:pt>
                <c:pt idx="3">
                  <c:v>7338.9</c:v>
                </c:pt>
                <c:pt idx="4">
                  <c:v>7375</c:v>
                </c:pt>
                <c:pt idx="5">
                  <c:v>7375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-4.1254527440757457E-2"/>
                </c:manualLayout>
              </c:layout>
              <c:showVal val="1"/>
            </c:dLbl>
            <c:dLbl>
              <c:idx val="4"/>
              <c:layout>
                <c:manualLayout>
                  <c:x val="3.9682539682539802E-3"/>
                  <c:y val="-4.44279526285081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774803004009272E-2"/>
                </c:manualLayout>
              </c:layout>
              <c:showVal val="1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2021 год факт.</c:v>
                </c:pt>
                <c:pt idx="1">
                  <c:v>2022 год утвер.</c:v>
                </c:pt>
                <c:pt idx="2">
                  <c:v>2022 год уточн.</c:v>
                </c:pt>
                <c:pt idx="3">
                  <c:v>2023 год план</c:v>
                </c:pt>
                <c:pt idx="4">
                  <c:v>2024 год план</c:v>
                </c:pt>
                <c:pt idx="5">
                  <c:v>2025 год план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>
                  <c:v>924.3</c:v>
                </c:pt>
                <c:pt idx="1">
                  <c:v>1223</c:v>
                </c:pt>
                <c:pt idx="2">
                  <c:v>1223</c:v>
                </c:pt>
                <c:pt idx="3">
                  <c:v>660</c:v>
                </c:pt>
                <c:pt idx="4">
                  <c:v>700</c:v>
                </c:pt>
                <c:pt idx="5">
                  <c:v>742</c:v>
                </c:pt>
              </c:numCache>
            </c:numRef>
          </c:val>
        </c:ser>
        <c:dLbls>
          <c:showVal val="1"/>
        </c:dLbls>
        <c:gapDepth val="0"/>
        <c:shape val="box"/>
        <c:axId val="90500096"/>
        <c:axId val="91939584"/>
        <c:axId val="0"/>
      </c:bar3DChart>
      <c:catAx>
        <c:axId val="90500096"/>
        <c:scaling>
          <c:orientation val="minMax"/>
        </c:scaling>
        <c:axPos val="b"/>
        <c:numFmt formatCode="General" sourceLinked="1"/>
        <c:majorTickMark val="cross"/>
        <c:tickLblPos val="low"/>
        <c:spPr>
          <a:ln w="3184" cap="rnd">
            <a:solidFill>
              <a:srgbClr val="000000"/>
            </a:solidFill>
            <a:prstDash val="solid"/>
            <a:miter lim="800000"/>
            <a:headEnd type="triangle"/>
            <a:tailEnd type="triangle" w="med" len="med"/>
          </a:ln>
        </c:spPr>
        <c:txPr>
          <a:bodyPr rot="0" vert="horz" anchor="t" anchorCtr="0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939584"/>
        <c:crosses val="autoZero"/>
        <c:auto val="1"/>
        <c:lblAlgn val="ctr"/>
        <c:lblOffset val="100"/>
        <c:tickLblSkip val="1"/>
        <c:tickMarkSkip val="1"/>
      </c:catAx>
      <c:valAx>
        <c:axId val="91939584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one"/>
        <c:crossAx val="90500096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71780360461968928"/>
          <c:y val="3.9705657045516742E-2"/>
          <c:w val="0.21475755123077636"/>
          <c:h val="0.87880097463652773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1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896E-2"/>
          <c:y val="3.614457831325301E-2"/>
          <c:w val="0.75950442791204142"/>
          <c:h val="0.84295553597640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Sheet1!$A$3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45041758244012E-3"/>
                  <c:y val="-1.9944904979948223E-2"/>
                </c:manualLayout>
              </c:layout>
              <c:showVal val="1"/>
            </c:dLbl>
            <c:dLbl>
              <c:idx val="1"/>
              <c:layout>
                <c:manualLayout>
                  <c:x val="-2.2963124560718001E-3"/>
                  <c:y val="-1.3311246144508076E-2"/>
                </c:manualLayout>
              </c:layout>
              <c:showVal val="1"/>
            </c:dLbl>
            <c:dLbl>
              <c:idx val="2"/>
              <c:layout>
                <c:manualLayout>
                  <c:x val="-2.5695171476695236E-3"/>
                  <c:y val="-2.0453777258813734E-2"/>
                </c:manualLayout>
              </c:layout>
              <c:showVal val="1"/>
            </c:dLbl>
            <c:dLbl>
              <c:idx val="3"/>
              <c:layout>
                <c:manualLayout>
                  <c:x val="-2.8425678936882274E-3"/>
                  <c:y val="-7.952121778479889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г. уточн.</c:v>
                </c:pt>
                <c:pt idx="1">
                  <c:v>2023г.</c:v>
                </c:pt>
                <c:pt idx="2">
                  <c:v>2024г.</c:v>
                </c:pt>
                <c:pt idx="3">
                  <c:v>2025г.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17.7</c:v>
                </c:pt>
                <c:pt idx="1">
                  <c:v>46.5</c:v>
                </c:pt>
                <c:pt idx="2">
                  <c:v>50.5</c:v>
                </c:pt>
                <c:pt idx="3">
                  <c:v>57.6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683561447977536E-3"/>
                  <c:y val="-6.1156905918712534E-3"/>
                </c:manualLayout>
              </c:layout>
              <c:showVal val="1"/>
            </c:dLbl>
            <c:dLbl>
              <c:idx val="1"/>
              <c:layout>
                <c:manualLayout>
                  <c:x val="9.0876887666329204E-3"/>
                  <c:y val="-1.8231845769686027E-2"/>
                </c:manualLayout>
              </c:layout>
              <c:showVal val="1"/>
            </c:dLbl>
            <c:dLbl>
              <c:idx val="2"/>
              <c:layout>
                <c:manualLayout>
                  <c:x val="5.8295633937487336E-3"/>
                  <c:y val="-1.6847633998833773E-2"/>
                </c:manualLayout>
              </c:layout>
              <c:showVal val="1"/>
            </c:dLbl>
            <c:dLbl>
              <c:idx val="3"/>
              <c:layout>
                <c:manualLayout>
                  <c:x val="8.5414333290166726E-3"/>
                  <c:y val="-1.144375844567996E-2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г. уточн.</c:v>
                </c:pt>
                <c:pt idx="1">
                  <c:v>2023г.</c:v>
                </c:pt>
                <c:pt idx="2">
                  <c:v>2024г.</c:v>
                </c:pt>
                <c:pt idx="3">
                  <c:v>2025г.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580.20000000000005</c:v>
                </c:pt>
                <c:pt idx="1">
                  <c:v>589.9</c:v>
                </c:pt>
                <c:pt idx="2">
                  <c:v>558.6</c:v>
                </c:pt>
                <c:pt idx="3">
                  <c:v>527.5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53100748645602E-2"/>
                  <c:y val="1.0381664834327529E-2"/>
                </c:manualLayout>
              </c:layout>
              <c:showVal val="1"/>
            </c:dLbl>
            <c:dLbl>
              <c:idx val="1"/>
              <c:layout>
                <c:manualLayout>
                  <c:x val="1.9924826122029962E-2"/>
                  <c:y val="1.346049670305525E-3"/>
                </c:manualLayout>
              </c:layout>
              <c:showVal val="1"/>
            </c:dLbl>
            <c:dLbl>
              <c:idx val="2"/>
              <c:layout>
                <c:manualLayout>
                  <c:x val="2.1144158743865195E-2"/>
                  <c:y val="-1.2449573657690761E-3"/>
                </c:manualLayout>
              </c:layout>
              <c:showVal val="1"/>
            </c:dLbl>
            <c:dLbl>
              <c:idx val="3"/>
              <c:layout>
                <c:manualLayout>
                  <c:x val="2.6841103305998832E-2"/>
                  <c:y val="2.8189281893674992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г. уточн.</c:v>
                </c:pt>
                <c:pt idx="1">
                  <c:v>2023г.</c:v>
                </c:pt>
                <c:pt idx="2">
                  <c:v>2024г.</c:v>
                </c:pt>
                <c:pt idx="3">
                  <c:v>2025г.</c:v>
                </c:pt>
              </c:strCache>
            </c:strRef>
          </c:cat>
          <c:val>
            <c:numRef>
              <c:f>Sheet1!$B$5:$E$5</c:f>
              <c:numCache>
                <c:formatCode>0.0</c:formatCode>
                <c:ptCount val="4"/>
                <c:pt idx="0">
                  <c:v>408.8</c:v>
                </c:pt>
                <c:pt idx="1">
                  <c:v>446.5</c:v>
                </c:pt>
                <c:pt idx="2">
                  <c:v>450</c:v>
                </c:pt>
                <c:pt idx="3">
                  <c:v>451.2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481666172945609E-3"/>
                  <c:y val="-1.8536011804159741E-3"/>
                </c:manualLayout>
              </c:layout>
              <c:showVal val="1"/>
            </c:dLbl>
            <c:dLbl>
              <c:idx val="1"/>
              <c:layout>
                <c:manualLayout>
                  <c:x val="4.3320134284477105E-3"/>
                  <c:y val="-1.0802444050851989E-2"/>
                </c:manualLayout>
              </c:layout>
              <c:showVal val="1"/>
            </c:dLbl>
            <c:dLbl>
              <c:idx val="2"/>
              <c:layout>
                <c:manualLayout>
                  <c:x val="8.5364206771485068E-3"/>
                  <c:y val="-7.790395858080979E-3"/>
                </c:manualLayout>
              </c:layout>
              <c:showVal val="1"/>
            </c:dLbl>
            <c:dLbl>
              <c:idx val="3"/>
              <c:layout>
                <c:manualLayout>
                  <c:x val="3.7856040452523571E-3"/>
                  <c:y val="4.257796913003402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г. уточн.</c:v>
                </c:pt>
                <c:pt idx="1">
                  <c:v>2023г.</c:v>
                </c:pt>
                <c:pt idx="2">
                  <c:v>2024г.</c:v>
                </c:pt>
                <c:pt idx="3">
                  <c:v>2025г.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97.6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7030A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</c:dLbl>
            <c:numFmt formatCode="General" sourceLinked="0"/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г. уточн.</c:v>
                </c:pt>
                <c:pt idx="1">
                  <c:v>2023г.</c:v>
                </c:pt>
                <c:pt idx="2">
                  <c:v>2024г.</c:v>
                </c:pt>
                <c:pt idx="3">
                  <c:v>2025г.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58"/>
        <c:gapDepth val="9"/>
        <c:shape val="box"/>
        <c:axId val="132986368"/>
        <c:axId val="132987904"/>
        <c:axId val="0"/>
      </c:bar3DChart>
      <c:catAx>
        <c:axId val="132986368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987904"/>
        <c:crosses val="autoZero"/>
        <c:auto val="1"/>
        <c:lblAlgn val="ctr"/>
        <c:lblOffset val="100"/>
        <c:tickLblSkip val="1"/>
        <c:tickMarkSkip val="1"/>
      </c:catAx>
      <c:valAx>
        <c:axId val="132987904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986368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7609701262782127"/>
          <c:y val="7.2098059057088534E-2"/>
          <c:w val="0.18436937915666776"/>
          <c:h val="0.84933840010926243"/>
        </c:manualLayout>
      </c:layout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74"/>
      <c:rotY val="2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9034E-2"/>
          <c:y val="1.4117647058823348E-2"/>
          <c:w val="0.75046283397280744"/>
          <c:h val="0.82643339226304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2022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26744707266856E-3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3153695953397637E-2"/>
                  <c:y val="-1.4950616256398724E-3"/>
                </c:manualLayout>
              </c:layout>
              <c:showVal val="1"/>
            </c:dLbl>
            <c:dLbl>
              <c:idx val="2"/>
              <c:layout>
                <c:manualLayout>
                  <c:x val="-1.7678747927870418E-2"/>
                  <c:y val="1.1604303519287462E-3"/>
                </c:manualLayout>
              </c:layout>
              <c:showVal val="1"/>
            </c:dLbl>
            <c:dLbl>
              <c:idx val="3"/>
              <c:layout>
                <c:manualLayout>
                  <c:x val="-1.2193210122142943E-2"/>
                  <c:y val="-3.0185717091375481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17.7</c:v>
                </c:pt>
                <c:pt idx="1">
                  <c:v>580.20000000000005</c:v>
                </c:pt>
                <c:pt idx="2">
                  <c:v>405.6</c:v>
                </c:pt>
                <c:pt idx="3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5632906047331E-2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0875909341025362E-2"/>
                  <c:y val="-1.5535775419377219E-3"/>
                </c:manualLayout>
              </c:layout>
              <c:showVal val="1"/>
            </c:dLbl>
            <c:dLbl>
              <c:idx val="2"/>
              <c:layout>
                <c:manualLayout>
                  <c:x val="1.8271780240391101E-2"/>
                  <c:y val="-3.2565199005788026E-2"/>
                </c:manualLayout>
              </c:layout>
              <c:showVal val="1"/>
            </c:dLbl>
            <c:dLbl>
              <c:idx val="3"/>
              <c:layout>
                <c:manualLayout>
                  <c:x val="1.2174524480181251E-2"/>
                  <c:y val="-2.6022324297072408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17.7</c:v>
                </c:pt>
                <c:pt idx="1">
                  <c:v>580.20000000000005</c:v>
                </c:pt>
                <c:pt idx="2">
                  <c:v>408.8</c:v>
                </c:pt>
                <c:pt idx="3">
                  <c:v>97.6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911791908049982E-2"/>
                  <c:y val="-2.4319013295716289E-2"/>
                </c:manualLayout>
              </c:layout>
              <c:showVal val="1"/>
            </c:dLbl>
            <c:dLbl>
              <c:idx val="1"/>
              <c:layout>
                <c:manualLayout>
                  <c:x val="4.1653345370491791E-2"/>
                  <c:y val="-8.3386676616472764E-4"/>
                </c:manualLayout>
              </c:layout>
              <c:showVal val="1"/>
            </c:dLbl>
            <c:dLbl>
              <c:idx val="2"/>
              <c:layout>
                <c:manualLayout>
                  <c:x val="7.2364290105923088E-2"/>
                  <c:y val="-2.6554571604942488E-2"/>
                </c:manualLayout>
              </c:layout>
              <c:showVal val="1"/>
            </c:dLbl>
            <c:dLbl>
              <c:idx val="3"/>
              <c:layout>
                <c:manualLayout>
                  <c:x val="2.0634187810115775E-2"/>
                  <c:y val="-2.5479834738433856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46.5</c:v>
                </c:pt>
                <c:pt idx="1">
                  <c:v>589.9</c:v>
                </c:pt>
                <c:pt idx="2">
                  <c:v>446.5</c:v>
                </c:pt>
                <c:pt idx="3">
                  <c:v>4.3</c:v>
                </c:pt>
              </c:numCache>
            </c:numRef>
          </c:val>
        </c:ser>
        <c:dLbls>
          <c:showVal val="1"/>
        </c:dLbls>
        <c:gapWidth val="90"/>
        <c:gapDepth val="0"/>
        <c:shape val="box"/>
        <c:axId val="221071232"/>
        <c:axId val="221072768"/>
        <c:axId val="0"/>
      </c:bar3DChart>
      <c:catAx>
        <c:axId val="221071232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1072768"/>
        <c:crosses val="autoZero"/>
        <c:auto val="1"/>
        <c:lblAlgn val="ctr"/>
        <c:lblOffset val="100"/>
        <c:tickLblSkip val="1"/>
        <c:tickMarkSkip val="1"/>
      </c:catAx>
      <c:valAx>
        <c:axId val="221072768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071232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79026375388159487"/>
          <c:y val="0.17647065780587873"/>
          <c:w val="0.19226545049847957"/>
          <c:h val="0.6164705882352941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10"/>
    </c:view3D>
    <c:plotArea>
      <c:layout>
        <c:manualLayout>
          <c:layoutTarget val="inner"/>
          <c:xMode val="edge"/>
          <c:yMode val="edge"/>
          <c:x val="0.18638779247345474"/>
          <c:y val="0.41902090173803425"/>
          <c:w val="0.61997752885339763"/>
          <c:h val="0.482734062952503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1363874409956671"/>
                  <c:y val="-0.2693858737080587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4.8727269638528532E-2"/>
                  <c:y val="-0.2720063042511010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102482136141522"/>
                  <c:y val="-0.2289501436179681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4294865260989981"/>
                  <c:y val="-9.872662293405859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4119902546925214"/>
                  <c:y val="5.507868482966582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120636549706802"/>
                  <c:y val="0.20416229966905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9.7207626130733443E-2"/>
                  <c:y val="-0.1892342519685039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8.0012014682398519E-2"/>
                  <c:y val="0.12482259434686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6.7302577855260073E-2"/>
                  <c:y val="1.918602412299322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4.6955968034266743E-2"/>
                  <c:y val="-8.983627412635704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-6.0387984614646679E-2"/>
                  <c:y val="-0.169946380460722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-0.12560102701809717"/>
                  <c:y val="-0.2555553081116892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 formatCode="General">
                  <c:v>75863.64</c:v>
                </c:pt>
                <c:pt idx="1">
                  <c:v>3919</c:v>
                </c:pt>
                <c:pt idx="2">
                  <c:v>6248</c:v>
                </c:pt>
                <c:pt idx="3">
                  <c:v>36926.5</c:v>
                </c:pt>
                <c:pt idx="4">
                  <c:v>6389.9</c:v>
                </c:pt>
                <c:pt idx="5">
                  <c:v>1486</c:v>
                </c:pt>
                <c:pt idx="6">
                  <c:v>1024419.4</c:v>
                </c:pt>
                <c:pt idx="7">
                  <c:v>174180.5</c:v>
                </c:pt>
                <c:pt idx="8">
                  <c:v>733.9</c:v>
                </c:pt>
                <c:pt idx="9">
                  <c:v>37250</c:v>
                </c:pt>
                <c:pt idx="10">
                  <c:v>94965.2</c:v>
                </c:pt>
                <c:pt idx="11">
                  <c:v>91467.3</c:v>
                </c:pt>
              </c:numCache>
            </c:numRef>
          </c:val>
        </c:ser>
      </c:pie3DChart>
      <c:spPr>
        <a:noFill/>
        <a:ln w="25246">
          <a:noFill/>
        </a:ln>
      </c:spPr>
    </c:plotArea>
    <c:plotVisOnly val="1"/>
    <c:dispBlanksAs val="zero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5"/>
      <c:perspective val="0"/>
    </c:view3D>
    <c:plotArea>
      <c:layout>
        <c:manualLayout>
          <c:layoutTarget val="inner"/>
          <c:xMode val="edge"/>
          <c:yMode val="edge"/>
          <c:x val="0.22699092381994648"/>
          <c:y val="0.29775646317281096"/>
          <c:w val="0.54122170459703933"/>
          <c:h val="0.388318073356596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178809328655011E-2"/>
                  <c:y val="-0.1740693778823788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1.5796552924870332E-2"/>
                  <c:y val="5.9687030035059114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554856349110617"/>
                  <c:y val="1.981203435111271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0774359126085521"/>
                  <c:y val="0.1481719941533754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6.4152621497122905E-2"/>
                  <c:y val="8.688375207362758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6.3405456541348132E-2"/>
                  <c:y val="-9.970050522017991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2.954163031615771E-2"/>
                  <c:y val="-7.218201633792713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257"/>
                  <c:y val="-0.1007642506225201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81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2943</c:v>
                </c:pt>
                <c:pt idx="1">
                  <c:v>8230.7999999999829</c:v>
                </c:pt>
                <c:pt idx="2">
                  <c:v>29682.7</c:v>
                </c:pt>
                <c:pt idx="3">
                  <c:v>3.5</c:v>
                </c:pt>
                <c:pt idx="4">
                  <c:v>6470.3</c:v>
                </c:pt>
                <c:pt idx="5">
                  <c:v>5505.7</c:v>
                </c:pt>
                <c:pt idx="6">
                  <c:v>23027.64</c:v>
                </c:pt>
              </c:numCache>
            </c:numRef>
          </c:val>
        </c:ser>
      </c:pie3DChart>
      <c:spPr>
        <a:noFill/>
        <a:ln w="2145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3775517558173891"/>
          <c:y val="0.40666279441387782"/>
          <c:w val="0.56768356318638868"/>
          <c:h val="0.52560664884512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731505862048534E-2"/>
                  <c:y val="-4.658698715292260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2648859534862078"/>
                  <c:y val="-0.2210310403496696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8377838518966949E-2"/>
                  <c:y val="4.473048722753474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3.8840854796948175E-2"/>
                  <c:y val="-0.1589178512179721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21444320281564258"/>
                  <c:y val="-0.109217088835048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813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325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273"/>
                  <c:y val="-0.1007642506225201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83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247839.4</c:v>
                </c:pt>
                <c:pt idx="1">
                  <c:v>636414.30000000005</c:v>
                </c:pt>
                <c:pt idx="2">
                  <c:v>55183.6</c:v>
                </c:pt>
                <c:pt idx="3">
                  <c:v>42310.3</c:v>
                </c:pt>
                <c:pt idx="4">
                  <c:v>42671.8</c:v>
                </c:pt>
              </c:numCache>
            </c:numRef>
          </c:val>
        </c:ser>
      </c:pie3DChart>
      <c:spPr>
        <a:noFill/>
        <a:ln w="301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1172211023247434E-2"/>
          <c:y val="2.1954434193183929E-2"/>
          <c:w val="0.87498613840485062"/>
          <c:h val="0.760734727609319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0"/>
                  <c:y val="-2.07947525178843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673796791443861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215.9</c:v>
                </c:pt>
                <c:pt idx="1">
                  <c:v>569.70000000000005</c:v>
                </c:pt>
                <c:pt idx="2">
                  <c:v>47</c:v>
                </c:pt>
                <c:pt idx="3">
                  <c:v>36.800000000000004</c:v>
                </c:pt>
                <c:pt idx="4">
                  <c:v>35.300000000000004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099151204516762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861882610464228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0794752517884312E-2"/>
                </c:manualLayout>
              </c:layout>
              <c:showVal val="1"/>
            </c:dLbl>
            <c:dLbl>
              <c:idx val="3"/>
              <c:layout>
                <c:manualLayout>
                  <c:x val="7.5408683182023234E-17"/>
                  <c:y val="2.970678931126328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247.8</c:v>
                </c:pt>
                <c:pt idx="1">
                  <c:v>636.4</c:v>
                </c:pt>
                <c:pt idx="2">
                  <c:v>55.2</c:v>
                </c:pt>
                <c:pt idx="3">
                  <c:v>42.3</c:v>
                </c:pt>
                <c:pt idx="4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dLbls>
            <c:dLbl>
              <c:idx val="4"/>
              <c:layout>
                <c:manualLayout>
                  <c:x val="-2.056624208442632E-3"/>
                  <c:y val="-3.564814717351652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">
                  <c:v>247.8</c:v>
                </c:pt>
                <c:pt idx="1">
                  <c:v>611.79999999999995</c:v>
                </c:pt>
                <c:pt idx="2" formatCode="0.0">
                  <c:v>55.3</c:v>
                </c:pt>
                <c:pt idx="3">
                  <c:v>42.3</c:v>
                </c:pt>
                <c:pt idx="4" formatCode="0.0">
                  <c:v>42.7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 год - прогноз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0566242084426267E-2"/>
                  <c:y val="1.7824073586757985E-2"/>
                </c:manualLayout>
              </c:layout>
              <c:showVal val="1"/>
            </c:dLbl>
            <c:dLbl>
              <c:idx val="1"/>
              <c:layout>
                <c:manualLayout>
                  <c:x val="2.8792738918196233E-2"/>
                  <c:y val="2.9706789311263293E-3"/>
                </c:manualLayout>
              </c:layout>
              <c:showVal val="1"/>
            </c:dLbl>
            <c:dLbl>
              <c:idx val="2"/>
              <c:layout>
                <c:manualLayout>
                  <c:x val="1.8509617875983292E-2"/>
                  <c:y val="-2.9706789311263293E-3"/>
                </c:manualLayout>
              </c:layout>
              <c:showVal val="1"/>
            </c:dLbl>
            <c:dLbl>
              <c:idx val="3"/>
              <c:layout>
                <c:manualLayout>
                  <c:x val="1.8509617875983292E-2"/>
                  <c:y val="2.376543144901063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.0">
                  <c:v>249.7</c:v>
                </c:pt>
                <c:pt idx="1">
                  <c:v>641.70000000000005</c:v>
                </c:pt>
                <c:pt idx="2" formatCode="0.0">
                  <c:v>55.5</c:v>
                </c:pt>
                <c:pt idx="3">
                  <c:v>42.4</c:v>
                </c:pt>
                <c:pt idx="4" formatCode="0.0">
                  <c:v>43</c:v>
                </c:pt>
              </c:numCache>
            </c:numRef>
          </c:val>
        </c:ser>
        <c:axId val="222421376"/>
        <c:axId val="222422912"/>
      </c:barChart>
      <c:catAx>
        <c:axId val="2224213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2422912"/>
        <c:crosses val="autoZero"/>
        <c:auto val="1"/>
        <c:lblAlgn val="ctr"/>
        <c:lblOffset val="100"/>
      </c:catAx>
      <c:valAx>
        <c:axId val="222422912"/>
        <c:scaling>
          <c:orientation val="minMax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242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2398354182464"/>
          <c:y val="5.6798197743470183E-2"/>
          <c:w val="0.22677601645817572"/>
          <c:h val="0.45671007984995388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4.2887017105132187E-2"/>
          <c:y val="0.34391218812627694"/>
          <c:w val="0.75603458235392074"/>
          <c:h val="0.592231336366445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7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2528164112560263E-2"/>
                  <c:y val="-5.385785310307255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308172542827363E-2"/>
                  <c:y val="-3.331276819885510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2308835505590959"/>
                  <c:y val="-0.142893772201322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8.9226571774218708E-2"/>
                  <c:y val="-2.1012870107975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8.3975755583950443E-2"/>
                  <c:y val="-0.1232615730437488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8235.9</c:v>
                </c:pt>
                <c:pt idx="1">
                  <c:v>41744.800000000003</c:v>
                </c:pt>
                <c:pt idx="2">
                  <c:v>116262</c:v>
                </c:pt>
                <c:pt idx="3">
                  <c:v>2700.1</c:v>
                </c:pt>
                <c:pt idx="4">
                  <c:v>5237.7</c:v>
                </c:pt>
              </c:numCache>
            </c:numRef>
          </c:val>
        </c:ser>
      </c:pie3DChart>
      <c:spPr>
        <a:noFill/>
        <a:ln w="2296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7A8A-4690-4503-8458-EE3BBF17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15521</TotalTime>
  <Pages>38</Pages>
  <Words>12560</Words>
  <Characters>71597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83990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creator>счетная палата</dc:creator>
  <cp:lastModifiedBy>Nizamiev</cp:lastModifiedBy>
  <cp:revision>335</cp:revision>
  <cp:lastPrinted>2021-11-24T08:30:00Z</cp:lastPrinted>
  <dcterms:created xsi:type="dcterms:W3CDTF">2011-12-05T12:43:00Z</dcterms:created>
  <dcterms:modified xsi:type="dcterms:W3CDTF">2022-11-08T09:00:00Z</dcterms:modified>
</cp:coreProperties>
</file>