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E1046" w:rsidP="00107FC2">
            <w:pPr>
              <w:rPr>
                <w:sz w:val="28"/>
              </w:rPr>
            </w:pPr>
            <w:r>
              <w:rPr>
                <w:sz w:val="28"/>
              </w:rPr>
              <w:t>№ 248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BF431B" w:rsidRPr="00BF431B" w:rsidRDefault="005E1046" w:rsidP="00107FC2">
            <w:pPr>
              <w:rPr>
                <w:sz w:val="28"/>
              </w:rPr>
            </w:pPr>
            <w:r>
              <w:rPr>
                <w:sz w:val="28"/>
              </w:rPr>
              <w:t>от «16»    08     2</w:t>
            </w:r>
            <w:r w:rsidR="00983709">
              <w:rPr>
                <w:sz w:val="28"/>
              </w:rPr>
              <w:t>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A00136" w:rsidRPr="00A00136" w:rsidRDefault="00A00136" w:rsidP="00A00136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</w:p>
    <w:p w:rsidR="00A00136" w:rsidRPr="00A00136" w:rsidRDefault="00A00136" w:rsidP="00A00136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keepNext/>
        <w:shd w:val="clear" w:color="auto" w:fill="FFFFFF"/>
        <w:suppressAutoHyphens/>
        <w:autoSpaceDN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Pr="00A00136"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</w:t>
      </w:r>
    </w:p>
    <w:p w:rsidR="00A00136" w:rsidRPr="00A00136" w:rsidRDefault="00A00136" w:rsidP="00A00136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00136">
        <w:rPr>
          <w:color w:val="000000"/>
          <w:sz w:val="28"/>
          <w:szCs w:val="28"/>
          <w:shd w:val="clear" w:color="auto" w:fill="FFFFFF"/>
        </w:rPr>
        <w:t xml:space="preserve">            п </w:t>
      </w:r>
      <w:r w:rsidRPr="00A00136">
        <w:rPr>
          <w:sz w:val="28"/>
          <w:szCs w:val="28"/>
        </w:rPr>
        <w:t xml:space="preserve">о с </w:t>
      </w:r>
      <w:proofErr w:type="gramStart"/>
      <w:r w:rsidRPr="00A00136">
        <w:rPr>
          <w:sz w:val="28"/>
          <w:szCs w:val="28"/>
        </w:rPr>
        <w:t>т</w:t>
      </w:r>
      <w:proofErr w:type="gramEnd"/>
      <w:r w:rsidRPr="00A00136">
        <w:rPr>
          <w:sz w:val="28"/>
          <w:szCs w:val="28"/>
        </w:rPr>
        <w:t xml:space="preserve"> а н о в л я е т:</w:t>
      </w:r>
    </w:p>
    <w:p w:rsidR="00A00136" w:rsidRPr="00A00136" w:rsidRDefault="00A00136" w:rsidP="00A00136">
      <w:pPr>
        <w:jc w:val="both"/>
        <w:rPr>
          <w:rFonts w:eastAsia="SimSun"/>
          <w:sz w:val="28"/>
          <w:szCs w:val="28"/>
          <w:lang w:eastAsia="zh-CN" w:bidi="hi-IN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          1.Утвердить прилагаемый регламент деятельности органа местного самоуправления Мамадышского муниципального района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«Образование»), входящего в состав показателя «Уровень образования», нарастающим итогом, декомпозированного на муниципальный уровень, за отчетный период.</w:t>
      </w:r>
    </w:p>
    <w:p w:rsidR="00A00136" w:rsidRPr="00A00136" w:rsidRDefault="00A00136" w:rsidP="00A00136">
      <w:pPr>
        <w:spacing w:line="276" w:lineRule="auto"/>
        <w:jc w:val="both"/>
        <w:rPr>
          <w:rFonts w:eastAsia="SimSun"/>
          <w:sz w:val="28"/>
          <w:szCs w:val="28"/>
          <w:lang w:eastAsia="zh-CN" w:bidi="hi-IN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A00136" w:rsidRPr="00A00136" w:rsidRDefault="00A00136" w:rsidP="00A00136">
      <w:pPr>
        <w:spacing w:line="276" w:lineRule="auto"/>
        <w:jc w:val="both"/>
        <w:rPr>
          <w:rFonts w:eastAsia="SimSun"/>
          <w:sz w:val="28"/>
          <w:szCs w:val="28"/>
          <w:lang w:eastAsia="zh-CN" w:bidi="hi-IN"/>
        </w:rPr>
      </w:pPr>
      <w:r w:rsidRPr="00A00136">
        <w:rPr>
          <w:rFonts w:eastAsia="SimSun"/>
          <w:sz w:val="28"/>
          <w:szCs w:val="28"/>
          <w:lang w:eastAsia="zh-CN" w:bidi="hi-IN"/>
        </w:rPr>
        <w:lastRenderedPageBreak/>
        <w:t xml:space="preserve">сети «Интернет» на официальном сайте муниципального района Республики Татарстан </w:t>
      </w:r>
      <w:hyperlink r:id="rId10" w:history="1"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 w:bidi="hi-IN"/>
          </w:rPr>
          <w:t>www</w:t>
        </w:r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 w:bidi="hi-IN"/>
          </w:rPr>
          <w:t>mamadysh</w:t>
        </w:r>
        <w:proofErr w:type="spellEnd"/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 w:bidi="hi-IN"/>
          </w:rPr>
          <w:t>tatarstan</w:t>
        </w:r>
        <w:proofErr w:type="spellEnd"/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eastAsia="zh-CN" w:bidi="hi-IN"/>
          </w:rPr>
          <w:t>.</w:t>
        </w:r>
        <w:proofErr w:type="spellStart"/>
        <w:r w:rsidRPr="00A00136">
          <w:rPr>
            <w:rFonts w:eastAsia="SimSun"/>
            <w:color w:val="0563C1"/>
            <w:kern w:val="3"/>
            <w:sz w:val="28"/>
            <w:szCs w:val="28"/>
            <w:u w:val="single"/>
            <w:lang w:val="en-US" w:eastAsia="zh-CN" w:bidi="hi-IN"/>
          </w:rPr>
          <w:t>ru</w:t>
        </w:r>
        <w:proofErr w:type="spellEnd"/>
      </w:hyperlink>
      <w:r w:rsidRPr="00A00136">
        <w:rPr>
          <w:rFonts w:eastAsia="SimSu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A00136" w:rsidRPr="00A00136" w:rsidRDefault="00A00136" w:rsidP="00A00136">
      <w:pPr>
        <w:spacing w:line="276" w:lineRule="auto"/>
        <w:jc w:val="both"/>
        <w:rPr>
          <w:sz w:val="28"/>
          <w:szCs w:val="28"/>
        </w:rPr>
      </w:pPr>
      <w:r w:rsidRPr="00A00136">
        <w:rPr>
          <w:rFonts w:eastAsia="SimSun"/>
          <w:sz w:val="28"/>
          <w:szCs w:val="28"/>
          <w:lang w:eastAsia="zh-CN" w:bidi="hi-IN"/>
        </w:rPr>
        <w:t xml:space="preserve">         3. </w:t>
      </w:r>
      <w:r w:rsidRPr="00A00136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A00136">
        <w:rPr>
          <w:sz w:val="28"/>
          <w:szCs w:val="28"/>
        </w:rPr>
        <w:t>на  заместителя</w:t>
      </w:r>
      <w:proofErr w:type="gramEnd"/>
      <w:r w:rsidRPr="00A00136">
        <w:rPr>
          <w:sz w:val="28"/>
          <w:szCs w:val="28"/>
        </w:rPr>
        <w:t xml:space="preserve"> руководителя Исполнительного комитета Мамадышского муниципального района</w:t>
      </w:r>
      <w:r>
        <w:rPr>
          <w:sz w:val="28"/>
          <w:szCs w:val="28"/>
        </w:rPr>
        <w:t xml:space="preserve"> Республики  Татарстан  </w:t>
      </w:r>
      <w:r w:rsidRPr="00A00136">
        <w:rPr>
          <w:sz w:val="28"/>
          <w:szCs w:val="28"/>
        </w:rPr>
        <w:t xml:space="preserve">  </w:t>
      </w:r>
      <w:proofErr w:type="spellStart"/>
      <w:r w:rsidRPr="00A00136">
        <w:rPr>
          <w:sz w:val="28"/>
          <w:szCs w:val="28"/>
        </w:rPr>
        <w:t>Хузязянова</w:t>
      </w:r>
      <w:proofErr w:type="spellEnd"/>
      <w:r w:rsidRPr="00A00136">
        <w:rPr>
          <w:sz w:val="28"/>
          <w:szCs w:val="28"/>
        </w:rPr>
        <w:t xml:space="preserve"> М.Р.</w:t>
      </w:r>
    </w:p>
    <w:p w:rsidR="00A00136" w:rsidRPr="00A00136" w:rsidRDefault="00A00136" w:rsidP="00A00136">
      <w:pPr>
        <w:keepNext/>
        <w:shd w:val="clear" w:color="auto" w:fill="FFFFFF"/>
        <w:suppressAutoHyphens/>
        <w:autoSpaceDE w:val="0"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:rsidR="00A00136" w:rsidRPr="00A00136" w:rsidRDefault="005E1046" w:rsidP="005E1046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  <w:sectPr w:rsidR="00A00136" w:rsidRPr="00A00136" w:rsidSect="00A00136">
          <w:headerReference w:type="default" r:id="rId11"/>
          <w:footerReference w:type="default" r:id="rId12"/>
          <w:pgSz w:w="11906" w:h="16838"/>
          <w:pgMar w:top="851" w:right="566" w:bottom="709" w:left="1276" w:header="708" w:footer="708" w:gutter="0"/>
          <w:cols w:space="708"/>
          <w:titlePg/>
          <w:docGrid w:linePitch="360"/>
        </w:sect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Руководитель                                                                                                     </w:t>
      </w:r>
      <w:proofErr w:type="spellStart"/>
      <w:r>
        <w:rPr>
          <w:rFonts w:eastAsia="SimSun"/>
          <w:kern w:val="3"/>
          <w:sz w:val="28"/>
          <w:szCs w:val="28"/>
          <w:lang w:eastAsia="zh-CN" w:bidi="hi-IN"/>
        </w:rPr>
        <w:t>О.Н.Павлов</w:t>
      </w:r>
      <w:proofErr w:type="spellEnd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</w:p>
    <w:p w:rsidR="00A00136" w:rsidRPr="00A00136" w:rsidRDefault="00A00136" w:rsidP="00A00136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A00136">
        <w:rPr>
          <w:rFonts w:eastAsia="SimSun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A00136" w:rsidRPr="00A00136" w:rsidRDefault="00A00136" w:rsidP="00A00136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A00136">
        <w:rPr>
          <w:rFonts w:eastAsia="SimSun"/>
          <w:kern w:val="3"/>
          <w:sz w:val="24"/>
          <w:szCs w:val="24"/>
          <w:lang w:eastAsia="zh-CN" w:bidi="hi-IN"/>
        </w:rPr>
        <w:t>к постановлению</w:t>
      </w:r>
    </w:p>
    <w:p w:rsidR="00A00136" w:rsidRPr="00A00136" w:rsidRDefault="00A00136" w:rsidP="00A00136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A00136">
        <w:rPr>
          <w:rFonts w:eastAsia="SimSun"/>
          <w:kern w:val="3"/>
          <w:sz w:val="24"/>
          <w:szCs w:val="24"/>
          <w:lang w:eastAsia="zh-CN" w:bidi="hi-IN"/>
        </w:rPr>
        <w:t>Исполнительного комитета</w:t>
      </w:r>
    </w:p>
    <w:p w:rsidR="00A00136" w:rsidRPr="00A00136" w:rsidRDefault="00A00136" w:rsidP="00A00136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A00136">
        <w:rPr>
          <w:rFonts w:eastAsia="SimSun"/>
          <w:kern w:val="3"/>
          <w:sz w:val="24"/>
          <w:szCs w:val="24"/>
          <w:lang w:eastAsia="zh-CN" w:bidi="hi-IN"/>
        </w:rPr>
        <w:t xml:space="preserve">Мамадышского муниципального района Республики Татарстан </w:t>
      </w:r>
    </w:p>
    <w:p w:rsidR="00A00136" w:rsidRPr="00A00136" w:rsidRDefault="00A00136" w:rsidP="00A00136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A00136">
        <w:rPr>
          <w:rFonts w:eastAsia="SimSun"/>
          <w:kern w:val="3"/>
          <w:sz w:val="24"/>
          <w:szCs w:val="24"/>
          <w:lang w:eastAsia="zh-CN" w:bidi="hi-IN"/>
        </w:rPr>
        <w:t>от _</w:t>
      </w:r>
      <w:r w:rsidR="005E1046">
        <w:rPr>
          <w:rFonts w:eastAsia="SimSun"/>
          <w:kern w:val="3"/>
          <w:sz w:val="24"/>
          <w:szCs w:val="24"/>
          <w:lang w:eastAsia="zh-CN" w:bidi="hi-IN"/>
        </w:rPr>
        <w:t>16.08.2022__</w:t>
      </w:r>
      <w:r w:rsidRPr="00A00136">
        <w:rPr>
          <w:rFonts w:eastAsia="SimSun"/>
          <w:kern w:val="3"/>
          <w:sz w:val="24"/>
          <w:szCs w:val="24"/>
          <w:lang w:eastAsia="zh-CN" w:bidi="hi-IN"/>
        </w:rPr>
        <w:t xml:space="preserve"> № _</w:t>
      </w:r>
      <w:r w:rsidR="005E1046">
        <w:rPr>
          <w:rFonts w:eastAsia="SimSun"/>
          <w:kern w:val="3"/>
          <w:sz w:val="24"/>
          <w:szCs w:val="24"/>
          <w:lang w:eastAsia="zh-CN" w:bidi="hi-IN"/>
        </w:rPr>
        <w:t>248</w:t>
      </w:r>
      <w:bookmarkStart w:id="0" w:name="_GoBack"/>
      <w:bookmarkEnd w:id="0"/>
      <w:r w:rsidRPr="00A00136">
        <w:rPr>
          <w:rFonts w:eastAsia="SimSun"/>
          <w:kern w:val="3"/>
          <w:sz w:val="24"/>
          <w:szCs w:val="24"/>
          <w:lang w:eastAsia="zh-CN" w:bidi="hi-IN"/>
        </w:rPr>
        <w:t>____</w:t>
      </w:r>
    </w:p>
    <w:p w:rsidR="00A00136" w:rsidRPr="00A00136" w:rsidRDefault="00A00136" w:rsidP="00A00136">
      <w:pPr>
        <w:suppressAutoHyphens/>
        <w:autoSpaceDN w:val="0"/>
        <w:ind w:left="4820"/>
        <w:rPr>
          <w:rFonts w:eastAsia="SimSun"/>
          <w:kern w:val="3"/>
          <w:sz w:val="24"/>
          <w:szCs w:val="24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ind w:left="4820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t>Регламент</w:t>
      </w:r>
    </w:p>
    <w:p w:rsidR="00A00136" w:rsidRPr="00A00136" w:rsidRDefault="00A00136" w:rsidP="00A00136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t>деятельности органа местного самоуправления Мамадышского муниципального района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</w:p>
    <w:p w:rsidR="00A00136" w:rsidRPr="00A00136" w:rsidRDefault="00A00136" w:rsidP="00A00136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spacing w:after="200" w:line="276" w:lineRule="auto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t>Общие положения</w:t>
      </w:r>
    </w:p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A00136" w:rsidRPr="00A00136" w:rsidRDefault="00A00136" w:rsidP="00A001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(по механизму сбора и мониторинга показателя,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период,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A00136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</w:t>
      </w:r>
      <w:r w:rsidRPr="00A00136">
        <w:rPr>
          <w:rFonts w:eastAsia="Calibri"/>
          <w:sz w:val="28"/>
          <w:szCs w:val="28"/>
          <w:lang w:eastAsia="en-US"/>
        </w:rPr>
        <w:lastRenderedPageBreak/>
        <w:t>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 (далее – декомпозированный показатель).</w:t>
      </w:r>
    </w:p>
    <w:p w:rsidR="00A00136" w:rsidRPr="00A00136" w:rsidRDefault="00A00136" w:rsidP="00A001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0136">
        <w:rPr>
          <w:rFonts w:eastAsia="Calibri"/>
          <w:sz w:val="28"/>
          <w:szCs w:val="28"/>
          <w:lang w:eastAsia="en-US"/>
        </w:rPr>
        <w:t xml:space="preserve">Центром ответственности за сбор и мониторинг декомпозированного показателя в </w:t>
      </w:r>
      <w:proofErr w:type="spellStart"/>
      <w:r w:rsidRPr="00A00136">
        <w:rPr>
          <w:rFonts w:eastAsia="Calibri"/>
          <w:sz w:val="28"/>
          <w:szCs w:val="28"/>
          <w:lang w:eastAsia="en-US"/>
        </w:rPr>
        <w:t>Мамадышском</w:t>
      </w:r>
      <w:proofErr w:type="spellEnd"/>
      <w:r w:rsidRPr="00A00136">
        <w:rPr>
          <w:rFonts w:eastAsia="Calibri"/>
          <w:sz w:val="28"/>
          <w:szCs w:val="28"/>
          <w:lang w:eastAsia="en-US"/>
        </w:rPr>
        <w:t xml:space="preserve"> муниципальном районе является МКУ «Отдел образования» исполнительного комитета Мамадышского муниципального района (далее – отдел образования).</w:t>
      </w:r>
    </w:p>
    <w:p w:rsidR="00A00136" w:rsidRPr="00A00136" w:rsidRDefault="00A00136" w:rsidP="00A00136">
      <w:pPr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 xml:space="preserve">1.2. </w:t>
      </w:r>
      <w:r w:rsidRPr="00A00136">
        <w:rPr>
          <w:rFonts w:eastAsia="SimSu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0136">
        <w:rPr>
          <w:sz w:val="28"/>
          <w:szCs w:val="28"/>
        </w:rPr>
        <w:t>Для целей настоящего регламента используются термины, определенные в методике расчета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spacing w:after="200" w:line="276" w:lineRule="auto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A00136" w:rsidRPr="00A00136" w:rsidRDefault="00A00136" w:rsidP="00A00136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00136">
        <w:rPr>
          <w:sz w:val="28"/>
          <w:szCs w:val="28"/>
        </w:rPr>
        <w:t>Для расчета</w:t>
      </w:r>
      <w:proofErr w:type="gramEnd"/>
      <w:r w:rsidRPr="00A00136">
        <w:rPr>
          <w:sz w:val="28"/>
          <w:szCs w:val="28"/>
        </w:rPr>
        <w:t xml:space="preserve"> декомпозированного </w:t>
      </w:r>
      <w:proofErr w:type="spellStart"/>
      <w:r w:rsidRPr="00A00136">
        <w:rPr>
          <w:rFonts w:hint="eastAsia"/>
          <w:sz w:val="28"/>
          <w:szCs w:val="28"/>
        </w:rPr>
        <w:t>подпоказателя</w:t>
      </w:r>
      <w:proofErr w:type="spellEnd"/>
      <w:r w:rsidRPr="00A00136">
        <w:rPr>
          <w:rFonts w:hint="eastAsia"/>
          <w:sz w:val="28"/>
          <w:szCs w:val="28"/>
        </w:rPr>
        <w:t xml:space="preserve"> </w:t>
      </w:r>
      <w:r w:rsidRPr="00A00136">
        <w:rPr>
          <w:sz w:val="28"/>
          <w:szCs w:val="28"/>
        </w:rPr>
        <w:t xml:space="preserve">используются следующие </w:t>
      </w:r>
      <w:r w:rsidRPr="00A00136">
        <w:rPr>
          <w:rFonts w:hint="eastAsia"/>
          <w:sz w:val="28"/>
          <w:szCs w:val="28"/>
        </w:rPr>
        <w:t>данные</w:t>
      </w:r>
      <w:r w:rsidRPr="00A00136">
        <w:rPr>
          <w:sz w:val="28"/>
          <w:szCs w:val="28"/>
        </w:rPr>
        <w:t>: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0136">
        <w:rPr>
          <w:sz w:val="28"/>
          <w:szCs w:val="28"/>
        </w:rPr>
        <w:t>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«Образование»).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00136">
        <w:rPr>
          <w:sz w:val="28"/>
          <w:szCs w:val="28"/>
        </w:rPr>
        <w:t>Данные вносятся образовательной организацией, оказывающей услуги</w:t>
      </w:r>
      <w:r w:rsidRPr="00A00136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 по </w:t>
      </w:r>
      <w:r w:rsidRPr="00A00136">
        <w:rPr>
          <w:rFonts w:eastAsia="SimSun"/>
          <w:kern w:val="3"/>
          <w:sz w:val="28"/>
          <w:szCs w:val="28"/>
          <w:lang w:eastAsia="zh-CN" w:bidi="hi-IN"/>
        </w:rPr>
        <w:t>дополнительным профессиональным программам и программам профессионального обучения</w:t>
      </w:r>
      <w:r w:rsidRPr="00A00136">
        <w:rPr>
          <w:sz w:val="28"/>
          <w:szCs w:val="28"/>
        </w:rPr>
        <w:t>, в</w:t>
      </w:r>
      <w:r w:rsidRPr="00A00136">
        <w:rPr>
          <w:rFonts w:hint="eastAsia"/>
          <w:sz w:val="28"/>
          <w:szCs w:val="28"/>
        </w:rPr>
        <w:t xml:space="preserve"> государственную информационную систему «Электронное образование в Республике Татарстан»</w:t>
      </w:r>
      <w:r w:rsidRPr="00A00136">
        <w:rPr>
          <w:sz w:val="28"/>
          <w:szCs w:val="28"/>
        </w:rPr>
        <w:t xml:space="preserve">, </w:t>
      </w:r>
      <w:r w:rsidRPr="00A00136">
        <w:rPr>
          <w:rFonts w:hint="eastAsia"/>
          <w:sz w:val="28"/>
          <w:szCs w:val="28"/>
        </w:rPr>
        <w:t>модуль «Повышение квалификации» edu.tatar.ru.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A00136">
        <w:rPr>
          <w:kern w:val="3"/>
          <w:sz w:val="28"/>
          <w:szCs w:val="28"/>
          <w:lang w:bidi="hi-IN"/>
        </w:rPr>
        <w:t>Ответственный сотрудник отдела образования осуществляет сбор данных за отчетный период по вышеуказанному показателю: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A00136">
        <w:rPr>
          <w:rFonts w:hint="eastAsia"/>
          <w:kern w:val="3"/>
          <w:sz w:val="28"/>
          <w:szCs w:val="28"/>
          <w:lang w:bidi="hi-IN"/>
        </w:rPr>
        <w:t xml:space="preserve">из государственной информационной системы «Электронное образование в Республике Татарстан» модуль </w:t>
      </w:r>
      <w:r w:rsidRPr="00A00136">
        <w:rPr>
          <w:kern w:val="3"/>
          <w:sz w:val="28"/>
          <w:szCs w:val="28"/>
          <w:lang w:bidi="hi-IN"/>
        </w:rPr>
        <w:t xml:space="preserve">«Повышение квалификации» </w:t>
      </w:r>
      <w:r w:rsidRPr="00A00136">
        <w:rPr>
          <w:rFonts w:hint="eastAsia"/>
          <w:kern w:val="3"/>
          <w:sz w:val="28"/>
          <w:szCs w:val="28"/>
          <w:lang w:bidi="hi-IN"/>
        </w:rPr>
        <w:t xml:space="preserve">edu.tatar.ru. </w:t>
      </w:r>
      <w:r w:rsidRPr="00A00136">
        <w:rPr>
          <w:kern w:val="3"/>
          <w:sz w:val="28"/>
          <w:szCs w:val="28"/>
          <w:lang w:bidi="hi-IN"/>
        </w:rPr>
        <w:t xml:space="preserve">– </w:t>
      </w:r>
      <w:r w:rsidRPr="00A00136">
        <w:rPr>
          <w:rFonts w:hint="eastAsia"/>
          <w:kern w:val="3"/>
          <w:sz w:val="28"/>
          <w:szCs w:val="28"/>
          <w:lang w:bidi="hi-IN"/>
        </w:rPr>
        <w:t xml:space="preserve">на основе выгрузки </w:t>
      </w:r>
      <w:r w:rsidRPr="00A00136">
        <w:rPr>
          <w:kern w:val="3"/>
          <w:sz w:val="28"/>
          <w:szCs w:val="28"/>
          <w:lang w:bidi="hi-IN"/>
        </w:rPr>
        <w:t>из раздела «Отчеты».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A00136">
        <w:rPr>
          <w:kern w:val="3"/>
          <w:sz w:val="28"/>
          <w:szCs w:val="28"/>
          <w:lang w:bidi="hi-IN"/>
        </w:rPr>
        <w:t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</w:t>
      </w:r>
      <w:r w:rsidRPr="00A00136">
        <w:rPr>
          <w:rFonts w:hint="eastAsia"/>
          <w:kern w:val="3"/>
          <w:sz w:val="28"/>
          <w:szCs w:val="28"/>
          <w:lang w:bidi="hi-IN"/>
        </w:rPr>
        <w:t>диной межведомственной системе</w:t>
      </w:r>
      <w:r w:rsidRPr="00A00136">
        <w:rPr>
          <w:kern w:val="3"/>
          <w:sz w:val="28"/>
          <w:szCs w:val="28"/>
          <w:lang w:bidi="hi-IN"/>
        </w:rPr>
        <w:t xml:space="preserve"> </w:t>
      </w:r>
      <w:r w:rsidRPr="00A00136">
        <w:rPr>
          <w:rFonts w:hint="eastAsia"/>
          <w:kern w:val="3"/>
          <w:sz w:val="28"/>
          <w:szCs w:val="28"/>
          <w:lang w:bidi="hi-IN"/>
        </w:rPr>
        <w:t>электронного</w:t>
      </w:r>
      <w:r w:rsidRPr="00A00136">
        <w:rPr>
          <w:kern w:val="3"/>
          <w:sz w:val="28"/>
          <w:szCs w:val="28"/>
          <w:lang w:bidi="hi-IN"/>
        </w:rPr>
        <w:t xml:space="preserve"> </w:t>
      </w:r>
      <w:r w:rsidRPr="00A00136">
        <w:rPr>
          <w:rFonts w:hint="eastAsia"/>
          <w:kern w:val="3"/>
          <w:sz w:val="28"/>
          <w:szCs w:val="28"/>
          <w:lang w:bidi="hi-IN"/>
        </w:rPr>
        <w:t>документооборота Республики Татарстан</w:t>
      </w:r>
      <w:r w:rsidRPr="00A00136">
        <w:rPr>
          <w:kern w:val="3"/>
          <w:sz w:val="28"/>
          <w:szCs w:val="28"/>
          <w:lang w:bidi="hi-IN"/>
        </w:rPr>
        <w:t>.</w:t>
      </w: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  <w:sectPr w:rsidR="00A00136" w:rsidRPr="00A00136" w:rsidSect="00C55D9A">
          <w:pgSz w:w="11906" w:h="16838"/>
          <w:pgMar w:top="1134" w:right="566" w:bottom="709" w:left="1134" w:header="709" w:footer="709" w:gutter="0"/>
          <w:cols w:space="708"/>
          <w:docGrid w:linePitch="360"/>
        </w:sectPr>
      </w:pPr>
    </w:p>
    <w:p w:rsidR="00A00136" w:rsidRPr="00A00136" w:rsidRDefault="00A00136" w:rsidP="00A00136">
      <w:pPr>
        <w:keepNext/>
        <w:numPr>
          <w:ilvl w:val="0"/>
          <w:numId w:val="24"/>
        </w:numPr>
        <w:shd w:val="clear" w:color="auto" w:fill="FFFFFF"/>
        <w:suppressAutoHyphens/>
        <w:autoSpaceDN w:val="0"/>
        <w:spacing w:after="200" w:line="276" w:lineRule="auto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A00136" w:rsidRPr="00A00136" w:rsidRDefault="00A00136" w:rsidP="00A00136">
      <w:pPr>
        <w:suppressAutoHyphens/>
        <w:autoSpaceDN w:val="0"/>
        <w:ind w:left="142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00136">
        <w:rPr>
          <w:rFonts w:eastAsia="SimSun"/>
          <w:kern w:val="3"/>
          <w:sz w:val="28"/>
          <w:szCs w:val="28"/>
          <w:lang w:eastAsia="zh-CN" w:bidi="hi-IN"/>
        </w:rPr>
        <w:t>Форма предоставления данных по показателю –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</w:t>
      </w:r>
    </w:p>
    <w:p w:rsidR="00A00136" w:rsidRPr="00A00136" w:rsidRDefault="00A00136" w:rsidP="00A00136">
      <w:pPr>
        <w:suppressAutoHyphens/>
        <w:autoSpaceDN w:val="0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A00136" w:rsidRPr="00A00136" w:rsidRDefault="00A00136" w:rsidP="00A00136">
      <w:pPr>
        <w:widowControl w:val="0"/>
        <w:autoSpaceDE w:val="0"/>
        <w:autoSpaceDN w:val="0"/>
        <w:ind w:firstLine="540"/>
        <w:jc w:val="center"/>
        <w:rPr>
          <w:sz w:val="2"/>
          <w:szCs w:val="2"/>
        </w:rPr>
      </w:pPr>
    </w:p>
    <w:tbl>
      <w:tblPr>
        <w:tblStyle w:val="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2409"/>
        <w:gridCol w:w="4820"/>
      </w:tblGrid>
      <w:tr w:rsidR="00A00136" w:rsidRPr="00A00136" w:rsidTr="00A00136">
        <w:trPr>
          <w:tblHeader/>
        </w:trPr>
        <w:tc>
          <w:tcPr>
            <w:tcW w:w="7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Наименование организации, предоставляющей услуги по  дополнительным профессиональным программам и программам профессионального обучения (по отрасли «Образование»)</w:t>
            </w:r>
          </w:p>
        </w:tc>
        <w:tc>
          <w:tcPr>
            <w:tcW w:w="1560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Единица измерения, (чел.)</w:t>
            </w:r>
          </w:p>
        </w:tc>
        <w:tc>
          <w:tcPr>
            <w:tcW w:w="24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 xml:space="preserve">Срок предоставления информации ежеквартально до 10 числа месяца, следующего </w:t>
            </w:r>
          </w:p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4820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136">
              <w:rPr>
                <w:rFonts w:ascii="Times New Roman" w:hAnsi="Times New Roman"/>
                <w:sz w:val="28"/>
                <w:szCs w:val="28"/>
              </w:rPr>
              <w:t>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«Образование»).</w:t>
            </w:r>
          </w:p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136" w:rsidRPr="00A00136" w:rsidTr="00A00136">
        <w:tc>
          <w:tcPr>
            <w:tcW w:w="7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00136" w:rsidRPr="00A00136" w:rsidRDefault="00A00136" w:rsidP="00A00136">
            <w:pPr>
              <w:widowControl w:val="0"/>
              <w:autoSpaceDE w:val="0"/>
              <w:autoSpaceDN w:val="0"/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A00136" w:rsidRPr="00A00136" w:rsidRDefault="00A00136" w:rsidP="00A00136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A00136" w:rsidRPr="00A00136" w:rsidRDefault="00A00136" w:rsidP="00A00136">
      <w:pPr>
        <w:tabs>
          <w:tab w:val="left" w:pos="1128"/>
        </w:tabs>
        <w:spacing w:line="240" w:lineRule="atLeast"/>
        <w:ind w:left="720"/>
        <w:contextualSpacing/>
        <w:jc w:val="both"/>
        <w:rPr>
          <w:sz w:val="28"/>
          <w:szCs w:val="28"/>
        </w:rPr>
      </w:pPr>
    </w:p>
    <w:p w:rsidR="00A00136" w:rsidRPr="00A00136" w:rsidRDefault="00A00136" w:rsidP="00A00136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00136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5F" w:rsidRDefault="00E6225F">
      <w:r>
        <w:separator/>
      </w:r>
    </w:p>
  </w:endnote>
  <w:endnote w:type="continuationSeparator" w:id="0">
    <w:p w:rsidR="00E6225F" w:rsidRDefault="00E6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6" w:rsidRPr="003D663A" w:rsidRDefault="00A00136" w:rsidP="003D66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5F" w:rsidRDefault="00E6225F">
      <w:r>
        <w:separator/>
      </w:r>
    </w:p>
  </w:footnote>
  <w:footnote w:type="continuationSeparator" w:id="0">
    <w:p w:rsidR="00E6225F" w:rsidRDefault="00E6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136" w:rsidRDefault="00A00136" w:rsidP="003D66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845D5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1046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0136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25F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5F2B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table" w:customStyle="1" w:styleId="6">
    <w:name w:val="Сетка таблицы6"/>
    <w:basedOn w:val="a1"/>
    <w:next w:val="ad"/>
    <w:uiPriority w:val="39"/>
    <w:rsid w:val="00A00136"/>
    <w:rPr>
      <w:rFonts w:ascii="Calibri" w:eastAsia="SimSu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E01190-CE46-46DC-9B70-2EDE4F33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2022-03-29T13:36:00Z</cp:lastPrinted>
  <dcterms:created xsi:type="dcterms:W3CDTF">2022-08-04T12:30:00Z</dcterms:created>
  <dcterms:modified xsi:type="dcterms:W3CDTF">2022-08-23T16:12:00Z</dcterms:modified>
</cp:coreProperties>
</file>