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A1731" w:rsidP="00107FC2">
            <w:pPr>
              <w:rPr>
                <w:sz w:val="28"/>
              </w:rPr>
            </w:pPr>
            <w:r>
              <w:rPr>
                <w:sz w:val="28"/>
              </w:rPr>
              <w:t>№ 244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A1731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08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137CE1" w:rsidRPr="00FB340D" w:rsidRDefault="00137CE1" w:rsidP="00137CE1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kern w:val="3"/>
          <w:sz w:val="28"/>
          <w:szCs w:val="28"/>
          <w:lang w:eastAsia="zh-CN" w:bidi="hi-IN"/>
        </w:rPr>
        <w:t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данных, входящих в оценку показателя «</w:t>
      </w:r>
      <w:bookmarkStart w:id="0" w:name="_Hlk106804217"/>
      <w:r w:rsidRPr="00FB340D">
        <w:rPr>
          <w:rFonts w:eastAsia="SimSun"/>
          <w:kern w:val="3"/>
          <w:sz w:val="28"/>
          <w:szCs w:val="28"/>
          <w:lang w:eastAsia="zh-CN" w:bidi="hi-IN"/>
        </w:rPr>
        <w:t>Эффективность системы выявления, поддержки и развития способностей и талантов у детей и молодежи</w:t>
      </w:r>
      <w:bookmarkEnd w:id="0"/>
      <w:r w:rsidRPr="00FB340D">
        <w:rPr>
          <w:rFonts w:eastAsia="SimSun"/>
          <w:kern w:val="3"/>
          <w:sz w:val="28"/>
          <w:szCs w:val="28"/>
          <w:lang w:eastAsia="zh-CN" w:bidi="hi-IN"/>
        </w:rPr>
        <w:t>», декомпозированного на муниципальный уровень, за отчетный период</w:t>
      </w:r>
    </w:p>
    <w:p w:rsidR="00137CE1" w:rsidRPr="00FB340D" w:rsidRDefault="00137CE1" w:rsidP="00137CE1">
      <w:pPr>
        <w:keepNext/>
        <w:shd w:val="clear" w:color="auto" w:fill="FFFFFF"/>
        <w:suppressAutoHyphens/>
        <w:autoSpaceDE w:val="0"/>
        <w:autoSpaceDN w:val="0"/>
        <w:ind w:firstLine="567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B9292E" w:rsidRDefault="00137CE1" w:rsidP="00137CE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  </w:t>
      </w:r>
      <w:r w:rsidRPr="00B9292E">
        <w:rPr>
          <w:rFonts w:eastAsia="SimSun"/>
          <w:sz w:val="28"/>
          <w:szCs w:val="28"/>
          <w:lang w:eastAsia="zh-CN" w:bidi="hi-IN"/>
        </w:rPr>
        <w:t xml:space="preserve"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 w:rsidRPr="00B9292E">
        <w:rPr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 </w:t>
      </w:r>
    </w:p>
    <w:p w:rsidR="00137CE1" w:rsidRPr="00B9292E" w:rsidRDefault="00137CE1" w:rsidP="00137CE1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B9292E">
        <w:rPr>
          <w:color w:val="000000"/>
          <w:sz w:val="28"/>
          <w:szCs w:val="28"/>
          <w:shd w:val="clear" w:color="auto" w:fill="FFFFFF"/>
        </w:rPr>
        <w:t xml:space="preserve">п </w:t>
      </w:r>
      <w:r w:rsidRPr="00B9292E">
        <w:rPr>
          <w:sz w:val="28"/>
          <w:szCs w:val="28"/>
        </w:rPr>
        <w:t>о с т а н о в л я е т:</w:t>
      </w:r>
    </w:p>
    <w:p w:rsidR="00137CE1" w:rsidRPr="00B9292E" w:rsidRDefault="00137CE1" w:rsidP="00137CE1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1.</w:t>
      </w:r>
      <w:r w:rsidRPr="00B9292E">
        <w:rPr>
          <w:rFonts w:eastAsia="SimSun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Мамадышского муниципального района  по механизму сбора и мониторинга данных, входящих в оценку показателя «Эффективность системы выявления, поддержки и развития способностей и талантов у детей и молодежи», декомпозированных на муниципальный уровень, за отчетный период.</w:t>
      </w:r>
    </w:p>
    <w:p w:rsidR="00137CE1" w:rsidRPr="00081D66" w:rsidRDefault="00137CE1" w:rsidP="00137CE1">
      <w:pPr>
        <w:pStyle w:val="af2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081D6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        2.Сектору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</w:t>
      </w:r>
    </w:p>
    <w:p w:rsidR="00137CE1" w:rsidRPr="00081D66" w:rsidRDefault="00137CE1" w:rsidP="00137CE1">
      <w:pPr>
        <w:pStyle w:val="af2"/>
        <w:ind w:right="-88"/>
        <w:jc w:val="both"/>
        <w:rPr>
          <w:rFonts w:ascii="Times New Roman" w:eastAsia="SimSun" w:hAnsi="Times New Roman"/>
          <w:sz w:val="28"/>
          <w:szCs w:val="28"/>
          <w:lang w:eastAsia="zh-CN" w:bidi="hi-IN"/>
        </w:rPr>
      </w:pPr>
      <w:r w:rsidRPr="00081D66">
        <w:rPr>
          <w:rFonts w:ascii="Times New Roman" w:eastAsia="SimSun" w:hAnsi="Times New Roman"/>
          <w:sz w:val="28"/>
          <w:szCs w:val="28"/>
          <w:lang w:eastAsia="zh-CN" w:bidi="hi-IN"/>
        </w:rPr>
        <w:t xml:space="preserve">сети «Интернет» на официальном сайте муниципального района Республики Татарстан </w:t>
      </w:r>
      <w:hyperlink r:id="rId10" w:history="1">
        <w:r w:rsidRPr="00081D66">
          <w:rPr>
            <w:rStyle w:val="ad"/>
            <w:rFonts w:ascii="Times New Roman" w:eastAsia="SimSun" w:hAnsi="Times New Roman"/>
            <w:kern w:val="3"/>
            <w:sz w:val="28"/>
            <w:szCs w:val="28"/>
            <w:lang w:val="en-US" w:eastAsia="zh-CN" w:bidi="hi-IN"/>
          </w:rPr>
          <w:t>www</w:t>
        </w:r>
        <w:r w:rsidRPr="00081D66">
          <w:rPr>
            <w:rStyle w:val="ad"/>
            <w:rFonts w:ascii="Times New Roman" w:eastAsia="SimSun" w:hAnsi="Times New Roman"/>
            <w:kern w:val="3"/>
            <w:sz w:val="28"/>
            <w:szCs w:val="28"/>
            <w:lang w:eastAsia="zh-CN" w:bidi="hi-IN"/>
          </w:rPr>
          <w:t>.</w:t>
        </w:r>
        <w:r w:rsidRPr="00081D66">
          <w:rPr>
            <w:rStyle w:val="ad"/>
            <w:rFonts w:ascii="Times New Roman" w:eastAsia="SimSun" w:hAnsi="Times New Roman"/>
            <w:kern w:val="3"/>
            <w:sz w:val="28"/>
            <w:szCs w:val="28"/>
            <w:lang w:val="en-US" w:eastAsia="zh-CN" w:bidi="hi-IN"/>
          </w:rPr>
          <w:t>mamadysh</w:t>
        </w:r>
        <w:r w:rsidRPr="00081D66">
          <w:rPr>
            <w:rStyle w:val="ad"/>
            <w:rFonts w:ascii="Times New Roman" w:eastAsia="SimSun" w:hAnsi="Times New Roman"/>
            <w:kern w:val="3"/>
            <w:sz w:val="28"/>
            <w:szCs w:val="28"/>
            <w:lang w:eastAsia="zh-CN" w:bidi="hi-IN"/>
          </w:rPr>
          <w:t>.</w:t>
        </w:r>
        <w:r w:rsidRPr="00081D66">
          <w:rPr>
            <w:rStyle w:val="ad"/>
            <w:rFonts w:ascii="Times New Roman" w:eastAsia="SimSun" w:hAnsi="Times New Roman"/>
            <w:kern w:val="3"/>
            <w:sz w:val="28"/>
            <w:szCs w:val="28"/>
            <w:lang w:val="en-US" w:eastAsia="zh-CN" w:bidi="hi-IN"/>
          </w:rPr>
          <w:t>tatarstan</w:t>
        </w:r>
        <w:r w:rsidRPr="00081D66">
          <w:rPr>
            <w:rStyle w:val="ad"/>
            <w:rFonts w:ascii="Times New Roman" w:eastAsia="SimSun" w:hAnsi="Times New Roman"/>
            <w:kern w:val="3"/>
            <w:sz w:val="28"/>
            <w:szCs w:val="28"/>
            <w:lang w:eastAsia="zh-CN" w:bidi="hi-IN"/>
          </w:rPr>
          <w:t>.</w:t>
        </w:r>
        <w:r w:rsidRPr="00081D66">
          <w:rPr>
            <w:rStyle w:val="ad"/>
            <w:rFonts w:ascii="Times New Roman" w:eastAsia="SimSun" w:hAnsi="Times New Roman"/>
            <w:kern w:val="3"/>
            <w:sz w:val="28"/>
            <w:szCs w:val="28"/>
            <w:lang w:val="en-US" w:eastAsia="zh-CN" w:bidi="hi-IN"/>
          </w:rPr>
          <w:t>ru</w:t>
        </w:r>
      </w:hyperlink>
      <w:r w:rsidRPr="00081D66">
        <w:rPr>
          <w:rFonts w:ascii="Times New Roman" w:eastAsia="SimSun" w:hAnsi="Times New Roma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137CE1" w:rsidRPr="00081D66" w:rsidRDefault="00137CE1" w:rsidP="00137CE1">
      <w:pPr>
        <w:pStyle w:val="af2"/>
        <w:jc w:val="both"/>
        <w:rPr>
          <w:rFonts w:ascii="Times New Roman" w:hAnsi="Times New Roman"/>
          <w:sz w:val="28"/>
          <w:szCs w:val="28"/>
        </w:rPr>
      </w:pPr>
      <w:r w:rsidRPr="00081D66">
        <w:rPr>
          <w:rFonts w:ascii="Times New Roman" w:eastAsia="SimSun" w:hAnsi="Times New Roman"/>
          <w:sz w:val="28"/>
          <w:szCs w:val="28"/>
          <w:lang w:eastAsia="zh-CN" w:bidi="hi-IN"/>
        </w:rPr>
        <w:lastRenderedPageBreak/>
        <w:t xml:space="preserve">       3. </w:t>
      </w:r>
      <w:r w:rsidRPr="00081D66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 заместителя руководителя Исполнительного комитета Мамадышского муниципального района  Хузязянова М.Р.</w:t>
      </w:r>
    </w:p>
    <w:p w:rsidR="00137CE1" w:rsidRPr="00081D66" w:rsidRDefault="00137CE1" w:rsidP="00137CE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tbl>
      <w:tblPr>
        <w:tblStyle w:val="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1007F" w:rsidRPr="00FB340D" w:rsidTr="0061007F">
        <w:trPr>
          <w:trHeight w:val="1070"/>
        </w:trPr>
        <w:tc>
          <w:tcPr>
            <w:tcW w:w="10348" w:type="dxa"/>
          </w:tcPr>
          <w:p w:rsidR="0061007F" w:rsidRPr="00FB340D" w:rsidRDefault="0061007F" w:rsidP="0061007F">
            <w:pPr>
              <w:suppressAutoHyphens/>
              <w:autoSpaceDN w:val="0"/>
              <w:ind w:right="-4552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Руководитель                                                                                   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О.Н.Павлов                                                                                                </w:t>
            </w:r>
          </w:p>
        </w:tc>
      </w:tr>
    </w:tbl>
    <w:p w:rsidR="00137CE1" w:rsidRPr="00FB340D" w:rsidRDefault="00137CE1" w:rsidP="00137CE1">
      <w:pPr>
        <w:rPr>
          <w:rFonts w:eastAsia="SimSun"/>
          <w:lang w:eastAsia="zh-CN" w:bidi="hi-IN"/>
        </w:rPr>
        <w:sectPr w:rsidR="00137CE1" w:rsidRPr="00FB340D" w:rsidSect="00081D66">
          <w:headerReference w:type="default" r:id="rId11"/>
          <w:headerReference w:type="first" r:id="rId12"/>
          <w:pgSz w:w="11906" w:h="16838"/>
          <w:pgMar w:top="851" w:right="707" w:bottom="851" w:left="1080" w:header="708" w:footer="708" w:gutter="0"/>
          <w:cols w:space="708"/>
          <w:titlePg/>
          <w:docGrid w:linePitch="360"/>
        </w:sectPr>
      </w:pPr>
    </w:p>
    <w:p w:rsidR="00137CE1" w:rsidRPr="00B9292E" w:rsidRDefault="00137CE1" w:rsidP="00137CE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B9292E">
        <w:rPr>
          <w:rFonts w:eastAsia="SimSun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137CE1" w:rsidRPr="00B9292E" w:rsidRDefault="00137CE1" w:rsidP="00137CE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B9292E">
        <w:rPr>
          <w:rFonts w:eastAsia="SimSun"/>
          <w:kern w:val="3"/>
          <w:sz w:val="24"/>
          <w:szCs w:val="24"/>
          <w:lang w:eastAsia="zh-CN" w:bidi="hi-IN"/>
        </w:rPr>
        <w:t>к постановлению</w:t>
      </w:r>
    </w:p>
    <w:p w:rsidR="00137CE1" w:rsidRPr="00B9292E" w:rsidRDefault="00137CE1" w:rsidP="00137CE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B9292E">
        <w:rPr>
          <w:rFonts w:eastAsia="SimSun"/>
          <w:kern w:val="3"/>
          <w:sz w:val="24"/>
          <w:szCs w:val="24"/>
          <w:lang w:eastAsia="zh-CN" w:bidi="hi-IN"/>
        </w:rPr>
        <w:t>Исполнительного комитета</w:t>
      </w:r>
    </w:p>
    <w:p w:rsidR="00137CE1" w:rsidRPr="00B9292E" w:rsidRDefault="00137CE1" w:rsidP="00137CE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 w:rsidRPr="00B9292E">
        <w:rPr>
          <w:rFonts w:eastAsia="SimSun"/>
          <w:kern w:val="3"/>
          <w:sz w:val="24"/>
          <w:szCs w:val="24"/>
          <w:lang w:eastAsia="zh-CN" w:bidi="hi-IN"/>
        </w:rPr>
        <w:t>Мама</w:t>
      </w:r>
      <w:r>
        <w:rPr>
          <w:rFonts w:eastAsia="SimSun"/>
          <w:kern w:val="3"/>
          <w:sz w:val="24"/>
          <w:szCs w:val="24"/>
          <w:lang w:eastAsia="zh-CN" w:bidi="hi-IN"/>
        </w:rPr>
        <w:t xml:space="preserve">дышского муниципального района  </w:t>
      </w:r>
      <w:r w:rsidRPr="00B9292E">
        <w:rPr>
          <w:rFonts w:eastAsia="SimSun"/>
          <w:kern w:val="3"/>
          <w:sz w:val="24"/>
          <w:szCs w:val="24"/>
          <w:lang w:eastAsia="zh-CN" w:bidi="hi-IN"/>
        </w:rPr>
        <w:t xml:space="preserve">Республики Татарстан </w:t>
      </w:r>
    </w:p>
    <w:p w:rsidR="00137CE1" w:rsidRPr="00B9292E" w:rsidRDefault="003A1731" w:rsidP="00137CE1">
      <w:pPr>
        <w:suppressAutoHyphens/>
        <w:autoSpaceDN w:val="0"/>
        <w:ind w:left="6663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о</w:t>
      </w:r>
      <w:r w:rsidR="00137CE1" w:rsidRPr="00B9292E">
        <w:rPr>
          <w:rFonts w:eastAsia="SimSun"/>
          <w:kern w:val="3"/>
          <w:sz w:val="24"/>
          <w:szCs w:val="24"/>
          <w:lang w:eastAsia="zh-CN" w:bidi="hi-IN"/>
        </w:rPr>
        <w:t>т</w:t>
      </w:r>
      <w:r>
        <w:rPr>
          <w:rFonts w:eastAsia="SimSun"/>
          <w:kern w:val="3"/>
          <w:sz w:val="24"/>
          <w:szCs w:val="24"/>
          <w:lang w:eastAsia="zh-CN" w:bidi="hi-IN"/>
        </w:rPr>
        <w:t xml:space="preserve"> 15.08.2022 </w:t>
      </w:r>
      <w:r w:rsidR="00137CE1" w:rsidRPr="00B9292E">
        <w:rPr>
          <w:rFonts w:eastAsia="SimSun"/>
          <w:kern w:val="3"/>
          <w:sz w:val="24"/>
          <w:szCs w:val="24"/>
          <w:lang w:eastAsia="zh-CN" w:bidi="hi-IN"/>
        </w:rPr>
        <w:t xml:space="preserve"> № </w:t>
      </w:r>
      <w:r>
        <w:rPr>
          <w:rFonts w:eastAsia="SimSun"/>
          <w:kern w:val="3"/>
          <w:sz w:val="24"/>
          <w:szCs w:val="24"/>
          <w:lang w:eastAsia="zh-CN" w:bidi="hi-IN"/>
        </w:rPr>
        <w:t xml:space="preserve"> 244</w:t>
      </w:r>
      <w:r w:rsidR="00137CE1" w:rsidRPr="00B9292E">
        <w:rPr>
          <w:rFonts w:eastAsia="SimSun"/>
          <w:kern w:val="3"/>
          <w:sz w:val="24"/>
          <w:szCs w:val="24"/>
          <w:lang w:eastAsia="zh-CN" w:bidi="hi-IN"/>
        </w:rPr>
        <w:t>_____</w:t>
      </w:r>
    </w:p>
    <w:p w:rsidR="00137CE1" w:rsidRPr="00B9292E" w:rsidRDefault="00137CE1" w:rsidP="00137CE1">
      <w:pPr>
        <w:suppressAutoHyphens/>
        <w:autoSpaceDN w:val="0"/>
        <w:ind w:left="4820"/>
        <w:rPr>
          <w:rFonts w:eastAsia="SimSun"/>
          <w:kern w:val="3"/>
          <w:sz w:val="24"/>
          <w:szCs w:val="24"/>
          <w:lang w:eastAsia="zh-CN" w:bidi="hi-IN"/>
        </w:rPr>
      </w:pPr>
    </w:p>
    <w:p w:rsidR="00137CE1" w:rsidRPr="00FB340D" w:rsidRDefault="00137CE1" w:rsidP="00137CE1">
      <w:pPr>
        <w:suppressAutoHyphens/>
        <w:autoSpaceDN w:val="0"/>
        <w:ind w:left="4820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b/>
          <w:kern w:val="3"/>
          <w:sz w:val="28"/>
          <w:szCs w:val="28"/>
          <w:lang w:eastAsia="zh-CN" w:bidi="hi-IN"/>
        </w:rPr>
        <w:t>Регламент</w:t>
      </w:r>
    </w:p>
    <w:p w:rsidR="00137CE1" w:rsidRPr="00FB340D" w:rsidRDefault="00137CE1" w:rsidP="00137CE1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b/>
          <w:kern w:val="3"/>
          <w:sz w:val="28"/>
          <w:szCs w:val="28"/>
          <w:lang w:eastAsia="zh-CN" w:bidi="hi-IN"/>
        </w:rPr>
        <w:t xml:space="preserve">деятельности органа местного самоуправления Мамадышского муниципального района по механизму сбора и мониторинга данных, входящих в оценку показателя «Эффективность системы выявления, поддержки и развития способностей и талантов у детей и молодежи», декомпозированных на муниципальный уровень, </w:t>
      </w:r>
    </w:p>
    <w:p w:rsidR="00137CE1" w:rsidRPr="00FB340D" w:rsidRDefault="00137CE1" w:rsidP="00137CE1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b/>
          <w:kern w:val="3"/>
          <w:sz w:val="28"/>
          <w:szCs w:val="28"/>
          <w:lang w:eastAsia="zh-CN" w:bidi="hi-IN"/>
        </w:rPr>
        <w:t>за отчетный период</w:t>
      </w:r>
    </w:p>
    <w:p w:rsidR="00137CE1" w:rsidRPr="00FB340D" w:rsidRDefault="00137CE1" w:rsidP="00137CE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b/>
          <w:kern w:val="3"/>
          <w:sz w:val="28"/>
          <w:szCs w:val="28"/>
          <w:lang w:eastAsia="zh-CN" w:bidi="hi-IN"/>
        </w:rPr>
        <w:t>Общие положения</w:t>
      </w:r>
    </w:p>
    <w:p w:rsidR="00137CE1" w:rsidRPr="00FB340D" w:rsidRDefault="00137CE1" w:rsidP="00137CE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137CE1" w:rsidRPr="00FB340D" w:rsidRDefault="00137CE1" w:rsidP="00137C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340D">
        <w:rPr>
          <w:rFonts w:eastAsia="SimSu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муниципального района по механизму сбора и мониторинга данных, входящих в оценку показателя «Эффективность системы выявления, поддержки и развития способностей и талантов у детей и молодежи», декомпозированных на муниципальный уровень, за отчетный период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Pr="00FB340D"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 данных, входящих в оценку показателя «Э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ффективность системы выявления, поддержки и развития способностей и талантов у детей и молодежи</w:t>
      </w:r>
      <w:r w:rsidRPr="00FB340D">
        <w:rPr>
          <w:rFonts w:eastAsia="Calibri"/>
          <w:sz w:val="28"/>
          <w:szCs w:val="28"/>
          <w:lang w:eastAsia="en-US"/>
        </w:rPr>
        <w:t>», декомпозированных на муниципальный уровень, за отчетный период (далее – декомпозированные показатели):</w:t>
      </w:r>
    </w:p>
    <w:p w:rsidR="00137CE1" w:rsidRPr="00FB340D" w:rsidRDefault="00137CE1" w:rsidP="00137C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340D">
        <w:rPr>
          <w:rFonts w:eastAsia="Calibri"/>
          <w:sz w:val="28"/>
          <w:szCs w:val="28"/>
          <w:lang w:eastAsia="en-US"/>
        </w:rPr>
        <w:lastRenderedPageBreak/>
        <w:t>доля детей и молодежи в возрасте от 7 до 35 лет, у которых выявлены выдающиеся способности и таланты с 2015 года до окончания отчетного года, процентов;</w:t>
      </w:r>
    </w:p>
    <w:p w:rsidR="00137CE1" w:rsidRPr="00FB340D" w:rsidRDefault="00137CE1" w:rsidP="00137C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340D">
        <w:rPr>
          <w:rFonts w:eastAsia="Calibri"/>
          <w:sz w:val="28"/>
          <w:szCs w:val="28"/>
          <w:lang w:eastAsia="en-US"/>
        </w:rPr>
        <w:t>доля детей и молодежи в возрасте от 7 до 35 лет, проявивших выдающиеся способности и получивших государственную поддержку в различных формах в отчетном году, процентов.</w:t>
      </w:r>
    </w:p>
    <w:p w:rsidR="00137CE1" w:rsidRPr="00FB340D" w:rsidRDefault="00137CE1" w:rsidP="00137CE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340D">
        <w:rPr>
          <w:rFonts w:eastAsia="Calibri"/>
          <w:sz w:val="28"/>
          <w:szCs w:val="28"/>
          <w:lang w:eastAsia="en-US"/>
        </w:rPr>
        <w:t>Центром ответственности за сбор и мониторинг декомпозированных показателей в Мамадышском муниципальном районе является МКУ «Отдел образования» исполнительного комитета Мамадышского муниципального района (далее – отдел образования).</w:t>
      </w:r>
    </w:p>
    <w:p w:rsidR="00137CE1" w:rsidRPr="00FB340D" w:rsidRDefault="00137CE1" w:rsidP="00137CE1">
      <w:pPr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kern w:val="3"/>
          <w:sz w:val="28"/>
          <w:szCs w:val="28"/>
          <w:lang w:eastAsia="zh-CN" w:bidi="hi-IN"/>
        </w:rPr>
        <w:t xml:space="preserve">1.2. </w:t>
      </w:r>
      <w:r w:rsidRPr="00FB340D">
        <w:rPr>
          <w:rFonts w:eastAsia="SimSu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340D">
        <w:rPr>
          <w:sz w:val="28"/>
          <w:szCs w:val="28"/>
        </w:rPr>
        <w:t xml:space="preserve">Для целей настоящего регламента используются термины, определенные в методике расчета </w:t>
      </w:r>
      <w:r w:rsidRPr="00FB340D">
        <w:rPr>
          <w:rFonts w:hint="eastAsia"/>
          <w:sz w:val="28"/>
          <w:szCs w:val="28"/>
        </w:rPr>
        <w:t>показателей, входящих в оценку уровня «</w:t>
      </w:r>
      <w:r w:rsidRPr="00FB340D">
        <w:rPr>
          <w:sz w:val="28"/>
          <w:szCs w:val="28"/>
        </w:rPr>
        <w:t>э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ффективност</w:t>
      </w:r>
      <w:r w:rsidRPr="00FB340D">
        <w:rPr>
          <w:sz w:val="28"/>
          <w:szCs w:val="28"/>
        </w:rPr>
        <w:t xml:space="preserve">и 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системы</w:t>
      </w:r>
      <w:r w:rsidRPr="00FB340D">
        <w:rPr>
          <w:sz w:val="28"/>
          <w:szCs w:val="28"/>
        </w:rPr>
        <w:t xml:space="preserve"> 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выявления,</w:t>
      </w:r>
      <w:r w:rsidRPr="00FB340D">
        <w:rPr>
          <w:sz w:val="28"/>
          <w:szCs w:val="28"/>
        </w:rPr>
        <w:t xml:space="preserve"> 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поддержки</w:t>
      </w:r>
      <w:r w:rsidRPr="00FB340D">
        <w:rPr>
          <w:sz w:val="28"/>
          <w:szCs w:val="28"/>
        </w:rPr>
        <w:t xml:space="preserve"> 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и</w:t>
      </w:r>
      <w:r w:rsidRPr="00FB340D">
        <w:rPr>
          <w:sz w:val="28"/>
          <w:szCs w:val="28"/>
        </w:rPr>
        <w:t xml:space="preserve"> 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развития</w:t>
      </w:r>
      <w:r w:rsidRPr="00FB340D">
        <w:rPr>
          <w:sz w:val="28"/>
          <w:szCs w:val="28"/>
        </w:rPr>
        <w:t xml:space="preserve"> 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 xml:space="preserve">способностей и </w:t>
      </w:r>
      <w:r w:rsidRPr="00FB340D">
        <w:rPr>
          <w:sz w:val="28"/>
          <w:szCs w:val="28"/>
        </w:rPr>
        <w:t>т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>алантов у детей и молодежи</w:t>
      </w:r>
      <w:r w:rsidRPr="00FB340D">
        <w:rPr>
          <w:sz w:val="28"/>
          <w:szCs w:val="28"/>
        </w:rPr>
        <w:t>» на уровне субъекта Российской Федерации,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137CE1" w:rsidRPr="00FB340D" w:rsidRDefault="00137CE1" w:rsidP="00137CE1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bidi="hi-IN"/>
        </w:rPr>
      </w:pPr>
    </w:p>
    <w:p w:rsidR="00137CE1" w:rsidRPr="00FB340D" w:rsidRDefault="00137CE1" w:rsidP="00137CE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b/>
          <w:kern w:val="3"/>
          <w:sz w:val="28"/>
          <w:szCs w:val="28"/>
          <w:lang w:eastAsia="zh-CN" w:bidi="hi-IN"/>
        </w:rPr>
        <w:t xml:space="preserve">Стандарт расчета, порядок сбора, </w:t>
      </w:r>
    </w:p>
    <w:p w:rsidR="00137CE1" w:rsidRPr="00FB340D" w:rsidRDefault="00137CE1" w:rsidP="00137CE1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b/>
          <w:kern w:val="3"/>
          <w:sz w:val="28"/>
          <w:szCs w:val="28"/>
          <w:lang w:eastAsia="zh-CN" w:bidi="hi-IN"/>
        </w:rPr>
        <w:t>и предоставления данных</w:t>
      </w:r>
    </w:p>
    <w:p w:rsidR="00137CE1" w:rsidRPr="00FB340D" w:rsidRDefault="00137CE1" w:rsidP="00137CE1">
      <w:pPr>
        <w:suppressAutoHyphens/>
        <w:autoSpaceDN w:val="0"/>
        <w:ind w:firstLine="567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B340D">
        <w:rPr>
          <w:sz w:val="28"/>
          <w:szCs w:val="28"/>
        </w:rPr>
        <w:t>Для расчета декомпозированных показателей используются следующие данные: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8"/>
          <w:lang w:bidi="hi-IN"/>
        </w:rPr>
        <w:t>общее количество детей и молодежи от 7 до 35 лет, человек;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4"/>
          <w:lang w:eastAsia="zh-CN" w:bidi="hi-IN"/>
        </w:rPr>
      </w:pPr>
      <w:r w:rsidRPr="00FB340D">
        <w:rPr>
          <w:kern w:val="3"/>
          <w:sz w:val="28"/>
          <w:szCs w:val="24"/>
          <w:lang w:eastAsia="zh-CN" w:bidi="hi-IN"/>
        </w:rPr>
        <w:t>количество детей и молодежи в возрасте от 7 до 35 лет, в период с 2015 года ставших победителями или призерами олимпиад и иных конкурсных мероприятий, включенных в перечень, утвержденный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научных международных или всероссийских изданиях, в том числе изданиях, индексируемых в международных базах данных (Web of Science, Scopus и др.)</w:t>
      </w:r>
      <w:r w:rsidRPr="00FB340D">
        <w:rPr>
          <w:kern w:val="3"/>
          <w:sz w:val="28"/>
          <w:szCs w:val="28"/>
          <w:lang w:bidi="hi-IN"/>
        </w:rPr>
        <w:t>, человек (далее – количество детей и молодежи в возрасте от 7 до 35 лет, у которых выявлены выдающиеся способности и таланты с 2015 года);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4"/>
          <w:lang w:eastAsia="zh-CN" w:bidi="hi-IN"/>
        </w:rPr>
        <w:t>количество детей и молодежи в возрасте от 7 до 35 лет, проявивших выдающиеся способности и получивших государственную поддержку в различных формах в отчетном году</w:t>
      </w:r>
      <w:r w:rsidRPr="00FB340D">
        <w:rPr>
          <w:kern w:val="3"/>
          <w:sz w:val="28"/>
          <w:szCs w:val="28"/>
          <w:lang w:bidi="hi-IN"/>
        </w:rPr>
        <w:t>, человек.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8"/>
          <w:lang w:bidi="hi-IN"/>
        </w:rPr>
        <w:t>Ответственный сотрудник отдела образования осуществляет сбор данных за отчетный период по вышеуказанным подпоказателям: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8"/>
          <w:lang w:bidi="hi-IN"/>
        </w:rPr>
        <w:t>по общему количеству детей и молодежи от 7 до 35 лет – на основании данных системы «Открытый Татарстан»;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8"/>
          <w:lang w:bidi="hi-IN"/>
        </w:rPr>
        <w:lastRenderedPageBreak/>
        <w:t xml:space="preserve">по количеству детей и молодежи в возрасте от 7 до 35 лет, у которых выявлены выдающиеся способности и таланты с 2015 года – осуществляется сбор базы данных о детях, проявивших выдающиеся способности, из общеобразовательных организаций, расположенных в данном муниципальном районе (городском округе). </w:t>
      </w:r>
    </w:p>
    <w:p w:rsidR="00137CE1" w:rsidRPr="00FB340D" w:rsidRDefault="00137CE1" w:rsidP="00137CE1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8"/>
          <w:lang w:bidi="hi-IN"/>
        </w:rPr>
        <w:t xml:space="preserve">Ответственный сотрудник отдела образования направляет форму сбора данных в электронной форме, в которой представители образовательной организации заносят данные о достижениях обучающихся: </w:t>
      </w:r>
    </w:p>
    <w:p w:rsidR="00137CE1" w:rsidRPr="00FB340D" w:rsidRDefault="00137CE1" w:rsidP="00137CE1">
      <w:pPr>
        <w:keepNext/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contextualSpacing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8"/>
          <w:lang w:bidi="hi-IN"/>
        </w:rPr>
        <w:t xml:space="preserve">призовые места в конкурсных мероприятиях, включенных в </w:t>
      </w:r>
      <w:r w:rsidRPr="00FB340D">
        <w:rPr>
          <w:kern w:val="3"/>
          <w:sz w:val="28"/>
          <w:szCs w:val="24"/>
          <w:lang w:eastAsia="zh-CN" w:bidi="hi-IN"/>
        </w:rPr>
        <w:t>перечень, утвержденный Министерством просвещения Российской Федерации;</w:t>
      </w:r>
    </w:p>
    <w:p w:rsidR="00137CE1" w:rsidRPr="00FB340D" w:rsidRDefault="00137CE1" w:rsidP="00137CE1">
      <w:pPr>
        <w:keepNext/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contextualSpacing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4"/>
          <w:lang w:eastAsia="zh-CN" w:bidi="hi-IN"/>
        </w:rPr>
        <w:t>зарегистрированные результаты интеллектуальной деятельности;</w:t>
      </w:r>
    </w:p>
    <w:p w:rsidR="00137CE1" w:rsidRPr="00FB340D" w:rsidRDefault="00137CE1" w:rsidP="00137CE1">
      <w:pPr>
        <w:keepNext/>
        <w:widowControl w:val="0"/>
        <w:numPr>
          <w:ilvl w:val="0"/>
          <w:numId w:val="25"/>
        </w:numPr>
        <w:shd w:val="clear" w:color="auto" w:fill="FFFFFF"/>
        <w:suppressAutoHyphens/>
        <w:autoSpaceDE w:val="0"/>
        <w:autoSpaceDN w:val="0"/>
        <w:contextualSpacing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4"/>
          <w:lang w:eastAsia="zh-CN" w:bidi="hi-IN"/>
        </w:rPr>
        <w:t>публикация статей в научных международных или всероссийских изданиях, в том числе изданиях, индексируемых в международных базах данных (Web of Science, Scopus и др.).</w:t>
      </w:r>
    </w:p>
    <w:p w:rsidR="00137CE1" w:rsidRPr="00FB340D" w:rsidRDefault="00137CE1" w:rsidP="00137CE1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4"/>
          <w:lang w:eastAsia="zh-CN" w:bidi="hi-IN"/>
        </w:rPr>
      </w:pPr>
      <w:r w:rsidRPr="00FB340D">
        <w:rPr>
          <w:kern w:val="3"/>
          <w:sz w:val="28"/>
          <w:szCs w:val="24"/>
          <w:lang w:eastAsia="zh-CN" w:bidi="hi-IN"/>
        </w:rPr>
        <w:t xml:space="preserve">База данных о детях, проявивших выдающиеся способности, хранится в сводной по всему </w:t>
      </w:r>
      <w:r w:rsidRPr="00FB340D">
        <w:rPr>
          <w:kern w:val="3"/>
          <w:sz w:val="28"/>
          <w:szCs w:val="28"/>
          <w:lang w:bidi="hi-IN"/>
        </w:rPr>
        <w:t xml:space="preserve">муниципальному району (городском округе) </w:t>
      </w:r>
      <w:r w:rsidRPr="00FB340D">
        <w:rPr>
          <w:kern w:val="3"/>
          <w:sz w:val="28"/>
          <w:szCs w:val="24"/>
          <w:lang w:eastAsia="zh-CN" w:bidi="hi-IN"/>
        </w:rPr>
        <w:t>электронной форме для ежегодного учета молодых людей и их достижений, а также для последующей фиксации полученных ими мер поддержки.</w:t>
      </w:r>
    </w:p>
    <w:p w:rsidR="00137CE1" w:rsidRPr="00FB340D" w:rsidRDefault="00137CE1" w:rsidP="00137CE1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4"/>
          <w:lang w:eastAsia="zh-CN" w:bidi="hi-IN"/>
        </w:rPr>
        <w:t>По количеству детей и молодежи в возрасте от 7 до 35 лет, проявивших выдающиеся способности и получивших государственную поддержку в различных формах в отчетном году – ответственный сотрудник отдела образования производит сбор данных путем запроса информации о полученных государственных мерах поддержки у выпускников 11 классов прошлого года, включенных в базу данных о детях, проявивших выдающиеся способности. Государственные меры поддержки, подлежащие мониторингу, ежегодно, начиная с 2023 года, утверждаются приказом Министерства образования и науки Республики Татарстан.</w:t>
      </w:r>
    </w:p>
    <w:p w:rsidR="00137CE1" w:rsidRPr="00FB340D" w:rsidRDefault="00137CE1" w:rsidP="00137CE1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 w:rsidRPr="00FB340D">
        <w:rPr>
          <w:kern w:val="3"/>
          <w:sz w:val="28"/>
          <w:szCs w:val="28"/>
          <w:lang w:bidi="hi-IN"/>
        </w:rPr>
        <w:t>Ответственный сотрудник отдела образования направляет сводную информацию по муниципальному району (городскому округу) в адрес Министерства образования и науки Республики Татарстан, АНО «Казанский открытый университет талантов 2.0» официальным письмом в е</w:t>
      </w:r>
      <w:r w:rsidRPr="00FB340D">
        <w:rPr>
          <w:rFonts w:hint="eastAsia"/>
          <w:kern w:val="3"/>
          <w:sz w:val="28"/>
          <w:szCs w:val="28"/>
          <w:lang w:bidi="hi-IN"/>
        </w:rPr>
        <w:t>диной межведомственной системе</w:t>
      </w:r>
      <w:r w:rsidRPr="00FB340D">
        <w:rPr>
          <w:kern w:val="3"/>
          <w:sz w:val="28"/>
          <w:szCs w:val="28"/>
          <w:lang w:bidi="hi-IN"/>
        </w:rPr>
        <w:t xml:space="preserve"> </w:t>
      </w:r>
      <w:r w:rsidRPr="00FB340D">
        <w:rPr>
          <w:rFonts w:hint="eastAsia"/>
          <w:kern w:val="3"/>
          <w:sz w:val="28"/>
          <w:szCs w:val="28"/>
          <w:lang w:bidi="hi-IN"/>
        </w:rPr>
        <w:t>электронного документооборота Республики Татарстан</w:t>
      </w:r>
      <w:r w:rsidRPr="00FB340D">
        <w:rPr>
          <w:kern w:val="3"/>
          <w:sz w:val="28"/>
          <w:szCs w:val="28"/>
          <w:lang w:bidi="hi-IN"/>
        </w:rPr>
        <w:t xml:space="preserve"> с копией информации на адрес электронной почты </w:t>
      </w:r>
      <w:hyperlink r:id="rId13" w:history="1">
        <w:r w:rsidRPr="00FB340D">
          <w:rPr>
            <w:rFonts w:hint="eastAsia"/>
            <w:color w:val="0563C1"/>
            <w:kern w:val="3"/>
            <w:sz w:val="28"/>
            <w:szCs w:val="28"/>
            <w:u w:val="single"/>
            <w:lang w:bidi="hi-IN"/>
          </w:rPr>
          <w:t>mon.sbor@tatar.ru</w:t>
        </w:r>
      </w:hyperlink>
      <w:r w:rsidRPr="00FB340D">
        <w:rPr>
          <w:kern w:val="3"/>
          <w:sz w:val="28"/>
          <w:szCs w:val="28"/>
          <w:lang w:bidi="hi-IN"/>
        </w:rPr>
        <w:t xml:space="preserve"> и </w:t>
      </w:r>
      <w:hyperlink r:id="rId14" w:history="1">
        <w:r w:rsidRPr="00FB340D">
          <w:rPr>
            <w:color w:val="0563C1"/>
            <w:kern w:val="3"/>
            <w:sz w:val="28"/>
            <w:szCs w:val="28"/>
            <w:u w:val="single"/>
            <w:lang w:val="en-US" w:bidi="hi-IN"/>
          </w:rPr>
          <w:t>info</w:t>
        </w:r>
        <w:r w:rsidRPr="00FB340D">
          <w:rPr>
            <w:color w:val="0563C1"/>
            <w:kern w:val="3"/>
            <w:sz w:val="28"/>
            <w:szCs w:val="28"/>
            <w:u w:val="single"/>
            <w:lang w:bidi="hi-IN"/>
          </w:rPr>
          <w:t>@</w:t>
        </w:r>
        <w:r w:rsidRPr="00FB340D">
          <w:rPr>
            <w:color w:val="0563C1"/>
            <w:kern w:val="3"/>
            <w:sz w:val="28"/>
            <w:szCs w:val="28"/>
            <w:u w:val="single"/>
            <w:lang w:val="en-US" w:bidi="hi-IN"/>
          </w:rPr>
          <w:t>utalents</w:t>
        </w:r>
        <w:r w:rsidRPr="00FB340D">
          <w:rPr>
            <w:color w:val="0563C1"/>
            <w:kern w:val="3"/>
            <w:sz w:val="28"/>
            <w:szCs w:val="28"/>
            <w:u w:val="single"/>
            <w:lang w:bidi="hi-IN"/>
          </w:rPr>
          <w:t>.</w:t>
        </w:r>
        <w:r w:rsidRPr="00FB340D">
          <w:rPr>
            <w:color w:val="0563C1"/>
            <w:kern w:val="3"/>
            <w:sz w:val="28"/>
            <w:szCs w:val="28"/>
            <w:u w:val="single"/>
            <w:lang w:val="en-US" w:bidi="hi-IN"/>
          </w:rPr>
          <w:t>ru</w:t>
        </w:r>
      </w:hyperlink>
      <w:r w:rsidRPr="00FB340D">
        <w:rPr>
          <w:kern w:val="3"/>
          <w:sz w:val="28"/>
          <w:szCs w:val="28"/>
          <w:lang w:bidi="hi-IN"/>
        </w:rPr>
        <w:t xml:space="preserve">. С 2023 года сбор базы данных </w:t>
      </w:r>
      <w:r w:rsidRPr="00FB340D">
        <w:rPr>
          <w:kern w:val="3"/>
          <w:sz w:val="28"/>
          <w:szCs w:val="24"/>
          <w:lang w:eastAsia="zh-CN" w:bidi="hi-IN"/>
        </w:rPr>
        <w:t xml:space="preserve">о детях, проявивших выдающиеся способности, будет осуществляться через портал </w:t>
      </w:r>
      <w:r w:rsidRPr="00FB340D">
        <w:rPr>
          <w:kern w:val="3"/>
          <w:sz w:val="28"/>
          <w:szCs w:val="28"/>
          <w:lang w:bidi="hi-IN"/>
        </w:rPr>
        <w:t>АНО «Казанский открытый университет талантов 2.0».</w:t>
      </w:r>
    </w:p>
    <w:p w:rsidR="00137CE1" w:rsidRPr="00FB340D" w:rsidRDefault="00137CE1" w:rsidP="00137CE1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</w:p>
    <w:p w:rsidR="00137CE1" w:rsidRPr="00FB340D" w:rsidRDefault="00137CE1" w:rsidP="00137CE1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  <w:sectPr w:rsidR="00137CE1" w:rsidRPr="00FB340D" w:rsidSect="0037755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37CE1" w:rsidRPr="00FB340D" w:rsidRDefault="00137CE1" w:rsidP="00137CE1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 w:rsidRPr="00FB340D"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t>Состав, срок предоставления и поставщики данных</w:t>
      </w:r>
    </w:p>
    <w:p w:rsidR="00137CE1" w:rsidRPr="00FB340D" w:rsidRDefault="00137CE1" w:rsidP="00137CE1">
      <w:pPr>
        <w:suppressAutoHyphens/>
        <w:autoSpaceDN w:val="0"/>
        <w:ind w:left="142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720" w:hanging="1004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FB340D">
        <w:rPr>
          <w:rFonts w:eastAsia="SimSun"/>
          <w:kern w:val="3"/>
          <w:sz w:val="28"/>
          <w:szCs w:val="24"/>
          <w:lang w:eastAsia="zh-CN" w:bidi="hi-IN"/>
        </w:rPr>
        <w:t xml:space="preserve">Количество детей и молодежи в возрасте от 7 до 35 лет, проявивших выдающиеся способности и получивших государственную поддержку в различных формах в отчетном году, человек </w:t>
      </w:r>
    </w:p>
    <w:p w:rsidR="00137CE1" w:rsidRPr="00FB340D" w:rsidRDefault="00137CE1" w:rsidP="00137CE1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720" w:hanging="1004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:rsidR="00137CE1" w:rsidRPr="00FB340D" w:rsidRDefault="00137CE1" w:rsidP="00137CE1">
      <w:pPr>
        <w:widowControl w:val="0"/>
        <w:autoSpaceDE w:val="0"/>
        <w:autoSpaceDN w:val="0"/>
        <w:ind w:firstLine="540"/>
        <w:jc w:val="center"/>
        <w:rPr>
          <w:sz w:val="2"/>
          <w:szCs w:val="2"/>
        </w:rPr>
      </w:pPr>
    </w:p>
    <w:tbl>
      <w:tblPr>
        <w:tblStyle w:val="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2835"/>
        <w:gridCol w:w="4819"/>
      </w:tblGrid>
      <w:tr w:rsidR="00137CE1" w:rsidRPr="00FB340D" w:rsidTr="003A7E8E">
        <w:trPr>
          <w:tblHeader/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1560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 (чел)</w:t>
            </w: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819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Численность детей и молодежи в возрасте от 7 до 35 лет, проявивших выдающиеся способности и получивших государственную поддержку в различных формах в отчетном году</w:t>
            </w:r>
          </w:p>
        </w:tc>
      </w:tr>
      <w:tr w:rsidR="00137CE1" w:rsidRPr="00FB340D" w:rsidTr="003A7E8E">
        <w:trPr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37CE1" w:rsidRPr="00FB340D" w:rsidTr="003A7E8E">
        <w:trPr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7CE1" w:rsidRPr="00FB340D" w:rsidRDefault="00137CE1" w:rsidP="00137CE1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137CE1" w:rsidRPr="00FB340D" w:rsidRDefault="00137CE1" w:rsidP="00137CE1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720" w:hanging="720"/>
        <w:jc w:val="both"/>
        <w:rPr>
          <w:rFonts w:eastAsia="SimSun"/>
          <w:kern w:val="3"/>
          <w:sz w:val="24"/>
          <w:szCs w:val="24"/>
          <w:lang w:eastAsia="zh-CN" w:bidi="hi-IN"/>
        </w:rPr>
      </w:pPr>
      <w:r w:rsidRPr="00FB340D">
        <w:rPr>
          <w:rFonts w:eastAsia="SimSun"/>
          <w:kern w:val="3"/>
          <w:sz w:val="28"/>
          <w:szCs w:val="28"/>
          <w:lang w:eastAsia="zh-CN" w:bidi="hi-IN"/>
        </w:rPr>
        <w:t>Количество детей и молодежи в возрасте от 7 до 35 лет, ставших победителями или призерами олимпиад и иных конкурсных мероприятий, включенных в перечень, утвержденный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научном международном или всероссийском издании, в том числе издании, индексируемом в международных базах данных (Web of Science, Scopus и др.),</w:t>
      </w:r>
      <w:r w:rsidRPr="00FB340D">
        <w:rPr>
          <w:rFonts w:eastAsia="SimSun"/>
          <w:kern w:val="3"/>
          <w:sz w:val="24"/>
          <w:szCs w:val="24"/>
          <w:lang w:eastAsia="zh-CN" w:bidi="hi-IN"/>
        </w:rPr>
        <w:t xml:space="preserve"> </w:t>
      </w:r>
      <w:r w:rsidRPr="00FB340D">
        <w:rPr>
          <w:rFonts w:eastAsia="SimSun"/>
          <w:kern w:val="3"/>
          <w:sz w:val="28"/>
          <w:szCs w:val="28"/>
          <w:lang w:eastAsia="zh-CN" w:bidi="hi-IN"/>
        </w:rPr>
        <w:t xml:space="preserve">человек </w:t>
      </w:r>
    </w:p>
    <w:p w:rsidR="00137CE1" w:rsidRPr="00FB340D" w:rsidRDefault="00137CE1" w:rsidP="00137CE1">
      <w:pPr>
        <w:suppressAutoHyphens/>
        <w:autoSpaceDN w:val="0"/>
        <w:ind w:left="720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tbl>
      <w:tblPr>
        <w:tblStyle w:val="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1560"/>
        <w:gridCol w:w="2835"/>
        <w:gridCol w:w="4819"/>
      </w:tblGrid>
      <w:tr w:rsidR="00137CE1" w:rsidRPr="00FB340D" w:rsidTr="003A7E8E">
        <w:trPr>
          <w:tblHeader/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организации </w:t>
            </w:r>
          </w:p>
        </w:tc>
        <w:tc>
          <w:tcPr>
            <w:tcW w:w="1560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 (чел)</w:t>
            </w: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819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40D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Численность детей и молодежи в возрасте от 7 до 35 лет, у которых выявлены выдающиеся способности и таланты с 2015 года в отчетном году</w:t>
            </w:r>
          </w:p>
        </w:tc>
      </w:tr>
      <w:tr w:rsidR="00137CE1" w:rsidRPr="00FB340D" w:rsidTr="003A7E8E">
        <w:trPr>
          <w:jc w:val="center"/>
        </w:trPr>
        <w:tc>
          <w:tcPr>
            <w:tcW w:w="704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37CE1" w:rsidRPr="00FB340D" w:rsidRDefault="00137CE1" w:rsidP="003A7E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37CE1" w:rsidRDefault="00137CE1" w:rsidP="00137CE1"/>
    <w:sectPr w:rsidR="00137CE1" w:rsidSect="00137CE1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065" w:rsidRDefault="00592065">
      <w:r>
        <w:separator/>
      </w:r>
    </w:p>
  </w:endnote>
  <w:endnote w:type="continuationSeparator" w:id="0">
    <w:p w:rsidR="00592065" w:rsidRDefault="0059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065" w:rsidRDefault="00592065">
      <w:r>
        <w:separator/>
      </w:r>
    </w:p>
  </w:footnote>
  <w:footnote w:type="continuationSeparator" w:id="0">
    <w:p w:rsidR="00592065" w:rsidRDefault="0059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E1" w:rsidRDefault="00137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E1" w:rsidRPr="004E2D17" w:rsidRDefault="00137CE1">
    <w:pPr>
      <w:pStyle w:val="a7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5833D6"/>
    <w:multiLevelType w:val="hybridMultilevel"/>
    <w:tmpl w:val="6332ED00"/>
    <w:lvl w:ilvl="0" w:tplc="26643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37CE1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1731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2065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007F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14B7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14DB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3FA5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character" w:customStyle="1" w:styleId="a8">
    <w:name w:val="Верхний колонтитул Знак"/>
    <w:basedOn w:val="a0"/>
    <w:link w:val="a7"/>
    <w:uiPriority w:val="99"/>
    <w:rsid w:val="00137CE1"/>
  </w:style>
  <w:style w:type="table" w:customStyle="1" w:styleId="5">
    <w:name w:val="Сетка таблицы5"/>
    <w:basedOn w:val="a1"/>
    <w:next w:val="ae"/>
    <w:uiPriority w:val="39"/>
    <w:rsid w:val="00137CE1"/>
    <w:rPr>
      <w:rFonts w:asciiTheme="minorHAnsi" w:eastAsia="SimSun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.sbor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mailto:info@utalent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C6DBCE-D32D-4C26-B124-7ACBEE21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2022-08-04T13:32:00Z</dcterms:created>
  <dcterms:modified xsi:type="dcterms:W3CDTF">2022-08-19T16:02:00Z</dcterms:modified>
</cp:coreProperties>
</file>