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850A7" w:rsidP="00107FC2">
            <w:pPr>
              <w:rPr>
                <w:sz w:val="28"/>
              </w:rPr>
            </w:pPr>
            <w:r>
              <w:rPr>
                <w:sz w:val="28"/>
              </w:rPr>
              <w:t>№ 73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850A7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 »  02      </w:t>
            </w:r>
            <w:bookmarkStart w:id="0" w:name="_GoBack"/>
            <w:bookmarkEnd w:id="0"/>
            <w:r>
              <w:rPr>
                <w:sz w:val="28"/>
              </w:rPr>
              <w:t>2</w:t>
            </w:r>
            <w:r w:rsidR="00083A8E">
              <w:rPr>
                <w:sz w:val="28"/>
              </w:rPr>
              <w:t>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A7818" w:rsidRDefault="00AA7818" w:rsidP="00AA7818">
      <w:pPr>
        <w:ind w:right="3401"/>
        <w:rPr>
          <w:sz w:val="28"/>
          <w:szCs w:val="28"/>
        </w:rPr>
      </w:pPr>
    </w:p>
    <w:p w:rsidR="00692E49" w:rsidRDefault="00692E49" w:rsidP="00AA7818">
      <w:pPr>
        <w:ind w:right="3401"/>
        <w:rPr>
          <w:sz w:val="28"/>
          <w:szCs w:val="28"/>
        </w:rPr>
      </w:pPr>
    </w:p>
    <w:p w:rsidR="00114E6D" w:rsidRPr="00114E6D" w:rsidRDefault="00114E6D" w:rsidP="00114E6D">
      <w:pPr>
        <w:rPr>
          <w:sz w:val="28"/>
          <w:szCs w:val="28"/>
        </w:rPr>
      </w:pPr>
      <w:r w:rsidRPr="00114E6D">
        <w:rPr>
          <w:sz w:val="28"/>
          <w:szCs w:val="28"/>
        </w:rPr>
        <w:t>О  внесении   изменений   в   Положение о</w:t>
      </w:r>
    </w:p>
    <w:p w:rsidR="00114E6D" w:rsidRPr="00114E6D" w:rsidRDefault="00114E6D" w:rsidP="00114E6D">
      <w:pPr>
        <w:rPr>
          <w:sz w:val="28"/>
          <w:szCs w:val="28"/>
        </w:rPr>
      </w:pPr>
      <w:r w:rsidRPr="00114E6D">
        <w:rPr>
          <w:sz w:val="28"/>
          <w:szCs w:val="28"/>
        </w:rPr>
        <w:t>муниципальной      экспертной    комиссии</w:t>
      </w:r>
    </w:p>
    <w:p w:rsidR="00114E6D" w:rsidRPr="00114E6D" w:rsidRDefault="00114E6D" w:rsidP="00114E6D">
      <w:pPr>
        <w:rPr>
          <w:sz w:val="28"/>
          <w:szCs w:val="28"/>
        </w:rPr>
      </w:pPr>
      <w:r w:rsidRPr="00114E6D">
        <w:rPr>
          <w:sz w:val="28"/>
          <w:szCs w:val="28"/>
        </w:rPr>
        <w:t xml:space="preserve">по      анализу     случаев      возврата детей </w:t>
      </w:r>
    </w:p>
    <w:p w:rsidR="00114E6D" w:rsidRPr="00114E6D" w:rsidRDefault="00114E6D" w:rsidP="00114E6D">
      <w:pPr>
        <w:rPr>
          <w:sz w:val="28"/>
          <w:szCs w:val="28"/>
        </w:rPr>
      </w:pPr>
      <w:r w:rsidRPr="00114E6D">
        <w:rPr>
          <w:sz w:val="28"/>
          <w:szCs w:val="28"/>
        </w:rPr>
        <w:t xml:space="preserve">из    замещающих   семей   Мамадышского </w:t>
      </w:r>
    </w:p>
    <w:p w:rsidR="00114E6D" w:rsidRPr="00114E6D" w:rsidRDefault="00114E6D" w:rsidP="00114E6D">
      <w:pPr>
        <w:rPr>
          <w:sz w:val="28"/>
          <w:szCs w:val="28"/>
        </w:rPr>
      </w:pPr>
      <w:r w:rsidRPr="00114E6D">
        <w:rPr>
          <w:sz w:val="28"/>
          <w:szCs w:val="28"/>
        </w:rPr>
        <w:t xml:space="preserve">муниципального      района      Республики </w:t>
      </w:r>
    </w:p>
    <w:p w:rsidR="00114E6D" w:rsidRPr="00114E6D" w:rsidRDefault="00114E6D" w:rsidP="00114E6D">
      <w:pPr>
        <w:rPr>
          <w:sz w:val="28"/>
          <w:szCs w:val="28"/>
        </w:rPr>
      </w:pPr>
      <w:r w:rsidRPr="00114E6D">
        <w:rPr>
          <w:sz w:val="28"/>
          <w:szCs w:val="28"/>
        </w:rPr>
        <w:t>Татарстан в государственные организации</w:t>
      </w:r>
    </w:p>
    <w:p w:rsidR="00114E6D" w:rsidRPr="00114E6D" w:rsidRDefault="00114E6D" w:rsidP="00114E6D">
      <w:pPr>
        <w:rPr>
          <w:sz w:val="28"/>
          <w:szCs w:val="28"/>
        </w:rPr>
      </w:pPr>
    </w:p>
    <w:p w:rsidR="00114E6D" w:rsidRPr="00114E6D" w:rsidRDefault="00114E6D" w:rsidP="00114E6D">
      <w:pPr>
        <w:rPr>
          <w:sz w:val="28"/>
          <w:szCs w:val="28"/>
        </w:rPr>
      </w:pPr>
    </w:p>
    <w:p w:rsidR="00114E6D" w:rsidRDefault="00114E6D" w:rsidP="00114E6D">
      <w:pPr>
        <w:ind w:firstLine="708"/>
        <w:jc w:val="both"/>
        <w:rPr>
          <w:sz w:val="28"/>
          <w:szCs w:val="28"/>
        </w:rPr>
      </w:pPr>
      <w:r w:rsidRPr="00114E6D">
        <w:rPr>
          <w:sz w:val="28"/>
          <w:szCs w:val="28"/>
        </w:rPr>
        <w:t xml:space="preserve">В соответствии с постановлением Республиканской комиссии по делам несовершеннолетних Кабинета Министров Республики Татарстан от 19.05.2016 № 14-16 «Об обеспечении защиты прав детей, находящихся под опекой и попечительством и проживающих в приемных семьях», приказом Министерства образования и науки Республики Татарстан от 26.07.2016  №  под – 1437/16 «Об экспертной комиссии по анализу случаев возврата детей из замещающих семей Республики Татарстан», Исполнительный комитет Мамадышского муниципального района  Республики Татарстан  </w:t>
      </w:r>
    </w:p>
    <w:p w:rsidR="00114E6D" w:rsidRPr="00114E6D" w:rsidRDefault="00114E6D" w:rsidP="00114E6D">
      <w:pPr>
        <w:ind w:firstLine="708"/>
        <w:jc w:val="both"/>
        <w:rPr>
          <w:sz w:val="28"/>
          <w:szCs w:val="28"/>
        </w:rPr>
      </w:pPr>
      <w:r w:rsidRPr="00114E6D">
        <w:rPr>
          <w:sz w:val="28"/>
          <w:szCs w:val="28"/>
        </w:rPr>
        <w:t>п о с т а н о в л я е т:</w:t>
      </w:r>
    </w:p>
    <w:p w:rsidR="00114E6D" w:rsidRPr="00114E6D" w:rsidRDefault="00114E6D" w:rsidP="00114E6D">
      <w:pPr>
        <w:spacing w:line="276" w:lineRule="auto"/>
        <w:jc w:val="both"/>
        <w:rPr>
          <w:sz w:val="28"/>
          <w:szCs w:val="28"/>
        </w:rPr>
      </w:pPr>
      <w:r w:rsidRPr="00114E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14E6D">
        <w:rPr>
          <w:sz w:val="28"/>
          <w:szCs w:val="28"/>
        </w:rPr>
        <w:t xml:space="preserve">   1. Внести в  </w:t>
      </w:r>
      <w:r w:rsidRPr="00114E6D">
        <w:rPr>
          <w:bCs/>
          <w:color w:val="000000"/>
          <w:kern w:val="36"/>
          <w:sz w:val="28"/>
          <w:szCs w:val="28"/>
        </w:rPr>
        <w:t xml:space="preserve">Положение  </w:t>
      </w:r>
      <w:r w:rsidRPr="00114E6D">
        <w:rPr>
          <w:sz w:val="28"/>
          <w:szCs w:val="28"/>
        </w:rPr>
        <w:t>о муниципальной экспертной комиссии по анализу случаев возврата детей из замещающих семей Мамадышского муниципального района Республики Татарстан в государственные организаци</w:t>
      </w:r>
      <w:r>
        <w:rPr>
          <w:sz w:val="28"/>
          <w:szCs w:val="28"/>
        </w:rPr>
        <w:t>и, утвержденной постановлением И</w:t>
      </w:r>
      <w:r w:rsidRPr="00114E6D">
        <w:rPr>
          <w:sz w:val="28"/>
          <w:szCs w:val="28"/>
        </w:rPr>
        <w:t>сполнительного комитета Мамадышского муниципального района Республики Татарста</w:t>
      </w:r>
      <w:r>
        <w:rPr>
          <w:sz w:val="28"/>
          <w:szCs w:val="28"/>
        </w:rPr>
        <w:t>н от 29.09.2016г. №1188 (далее-П</w:t>
      </w:r>
      <w:r w:rsidRPr="00114E6D">
        <w:rPr>
          <w:sz w:val="28"/>
          <w:szCs w:val="28"/>
        </w:rPr>
        <w:t>оложение) следующие изменения:</w:t>
      </w:r>
    </w:p>
    <w:p w:rsidR="00114E6D" w:rsidRPr="00114E6D" w:rsidRDefault="00114E6D" w:rsidP="00114E6D">
      <w:pPr>
        <w:spacing w:line="276" w:lineRule="auto"/>
        <w:jc w:val="both"/>
        <w:rPr>
          <w:sz w:val="28"/>
          <w:szCs w:val="28"/>
        </w:rPr>
      </w:pPr>
      <w:r w:rsidRPr="00114E6D">
        <w:rPr>
          <w:sz w:val="28"/>
          <w:szCs w:val="28"/>
        </w:rPr>
        <w:t xml:space="preserve">           Пункт 7.4. Положения  изложить в следующей редакции:</w:t>
      </w:r>
    </w:p>
    <w:p w:rsidR="00114E6D" w:rsidRPr="00114E6D" w:rsidRDefault="00114E6D" w:rsidP="0011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 к</w:t>
      </w:r>
      <w:r w:rsidRPr="00114E6D">
        <w:rPr>
          <w:sz w:val="28"/>
          <w:szCs w:val="28"/>
        </w:rPr>
        <w:t>омиссии считается правомочным, если на нем присутствуют боле</w:t>
      </w:r>
      <w:r>
        <w:rPr>
          <w:sz w:val="28"/>
          <w:szCs w:val="28"/>
        </w:rPr>
        <w:t>е половины его членов. Решение к</w:t>
      </w:r>
      <w:r w:rsidRPr="00114E6D">
        <w:rPr>
          <w:sz w:val="28"/>
          <w:szCs w:val="28"/>
        </w:rPr>
        <w:t>омиссии принимается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114E6D">
        <w:rPr>
          <w:sz w:val="28"/>
          <w:szCs w:val="28"/>
        </w:rPr>
        <w:t>омиссии. При равенстве голосов решающим является голос председательствующего на заседании.</w:t>
      </w:r>
    </w:p>
    <w:p w:rsidR="00114E6D" w:rsidRDefault="00114E6D" w:rsidP="00114E6D">
      <w:pPr>
        <w:pStyle w:val="22"/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</w:rPr>
      </w:pPr>
      <w:r w:rsidRPr="00114E6D">
        <w:rPr>
          <w:rFonts w:ascii="Times New Roman" w:hAnsi="Times New Roman" w:cs="Times New Roman"/>
        </w:rPr>
        <w:t xml:space="preserve">          Пункт 7.5. Положения изложить в следующей редакции:</w:t>
      </w:r>
    </w:p>
    <w:p w:rsidR="00114E6D" w:rsidRPr="00114E6D" w:rsidRDefault="00114E6D" w:rsidP="00114E6D">
      <w:pPr>
        <w:pStyle w:val="22"/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14E6D">
        <w:rPr>
          <w:rFonts w:ascii="Times New Roman" w:hAnsi="Times New Roman" w:cs="Times New Roman"/>
        </w:rPr>
        <w:t xml:space="preserve"> Реш</w:t>
      </w:r>
      <w:r w:rsidR="00113134">
        <w:rPr>
          <w:rFonts w:ascii="Times New Roman" w:hAnsi="Times New Roman" w:cs="Times New Roman"/>
        </w:rPr>
        <w:t>ения, принимаемые на заседании  к</w:t>
      </w:r>
      <w:r w:rsidRPr="00114E6D">
        <w:rPr>
          <w:rFonts w:ascii="Times New Roman" w:hAnsi="Times New Roman" w:cs="Times New Roman"/>
        </w:rPr>
        <w:t>омиссии, оформляются протоколами, которые подписывают председательств</w:t>
      </w:r>
      <w:r>
        <w:rPr>
          <w:rFonts w:ascii="Times New Roman" w:hAnsi="Times New Roman" w:cs="Times New Roman"/>
        </w:rPr>
        <w:t>ующий на заседании и секретарь к</w:t>
      </w:r>
      <w:r w:rsidRPr="00114E6D">
        <w:rPr>
          <w:rFonts w:ascii="Times New Roman" w:hAnsi="Times New Roman" w:cs="Times New Roman"/>
        </w:rPr>
        <w:t xml:space="preserve">омиссии в день принятия решения. </w:t>
      </w:r>
    </w:p>
    <w:p w:rsidR="00114E6D" w:rsidRPr="00114E6D" w:rsidRDefault="00114E6D" w:rsidP="00114E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E6D">
        <w:rPr>
          <w:sz w:val="28"/>
          <w:szCs w:val="28"/>
        </w:rPr>
        <w:lastRenderedPageBreak/>
        <w:tab/>
      </w:r>
      <w:r w:rsidRPr="00114E6D">
        <w:rPr>
          <w:sz w:val="28"/>
          <w:szCs w:val="28"/>
          <w:lang w:val="tt-RU"/>
        </w:rPr>
        <w:t xml:space="preserve"> 2. </w:t>
      </w:r>
      <w:r w:rsidRPr="00114E6D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сайте Мамадышского муниципального района </w:t>
      </w:r>
      <w:r w:rsidRPr="00114E6D">
        <w:rPr>
          <w:rFonts w:eastAsia="Calibri"/>
          <w:color w:val="262626"/>
          <w:sz w:val="28"/>
          <w:szCs w:val="28"/>
          <w:lang w:val="en-US" w:eastAsia="en-US"/>
        </w:rPr>
        <w:t>mamadysh</w:t>
      </w:r>
      <w:r w:rsidRPr="00114E6D">
        <w:rPr>
          <w:rFonts w:eastAsia="Calibri"/>
          <w:color w:val="262626"/>
          <w:sz w:val="28"/>
          <w:szCs w:val="28"/>
          <w:lang w:eastAsia="en-US"/>
        </w:rPr>
        <w:t>.</w:t>
      </w:r>
      <w:r w:rsidRPr="00114E6D">
        <w:rPr>
          <w:rFonts w:eastAsia="Calibri"/>
          <w:color w:val="262626"/>
          <w:sz w:val="28"/>
          <w:szCs w:val="28"/>
          <w:lang w:val="en-US" w:eastAsia="en-US"/>
        </w:rPr>
        <w:t>tatarstan</w:t>
      </w:r>
      <w:r w:rsidRPr="00114E6D">
        <w:rPr>
          <w:rFonts w:eastAsia="Calibri"/>
          <w:color w:val="262626"/>
          <w:sz w:val="28"/>
          <w:szCs w:val="28"/>
          <w:lang w:eastAsia="en-US"/>
        </w:rPr>
        <w:t>.</w:t>
      </w:r>
      <w:r w:rsidRPr="00114E6D">
        <w:rPr>
          <w:rFonts w:eastAsia="Calibri"/>
          <w:color w:val="262626"/>
          <w:sz w:val="28"/>
          <w:szCs w:val="28"/>
          <w:lang w:val="en-US" w:eastAsia="en-US"/>
        </w:rPr>
        <w:t>ru</w:t>
      </w:r>
      <w:r w:rsidR="00113134">
        <w:rPr>
          <w:rFonts w:eastAsia="Calibri"/>
          <w:color w:val="262626"/>
          <w:sz w:val="28"/>
          <w:szCs w:val="28"/>
          <w:lang w:eastAsia="en-US"/>
        </w:rPr>
        <w:t xml:space="preserve"> и </w:t>
      </w:r>
      <w:r w:rsidRPr="00114E6D">
        <w:rPr>
          <w:rFonts w:eastAsia="Calibri"/>
          <w:color w:val="262626"/>
          <w:sz w:val="28"/>
          <w:szCs w:val="28"/>
          <w:lang w:eastAsia="en-US"/>
        </w:rPr>
        <w:t>на правовом портале Республики Татарстан.</w:t>
      </w:r>
    </w:p>
    <w:p w:rsidR="00114E6D" w:rsidRPr="00114E6D" w:rsidRDefault="00114E6D" w:rsidP="00114E6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114E6D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 постановления возложить на заместителя р</w:t>
      </w:r>
      <w:r w:rsidRPr="00114E6D">
        <w:rPr>
          <w:sz w:val="28"/>
          <w:szCs w:val="28"/>
        </w:rPr>
        <w:t>уководителя Исполнительного комитета Мамад</w:t>
      </w:r>
      <w:r>
        <w:rPr>
          <w:sz w:val="28"/>
          <w:szCs w:val="28"/>
        </w:rPr>
        <w:t xml:space="preserve">ышского муниципального района  </w:t>
      </w:r>
      <w:r w:rsidR="00113134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 Хузязянова М.Р</w:t>
      </w:r>
      <w:r w:rsidRPr="00114E6D">
        <w:rPr>
          <w:sz w:val="28"/>
          <w:szCs w:val="28"/>
        </w:rPr>
        <w:t>.</w:t>
      </w:r>
    </w:p>
    <w:p w:rsidR="00114E6D" w:rsidRDefault="00114E6D" w:rsidP="00114E6D">
      <w:pPr>
        <w:keepNext/>
        <w:ind w:firstLine="720"/>
        <w:jc w:val="right"/>
        <w:outlineLvl w:val="0"/>
        <w:rPr>
          <w:b/>
          <w:bCs/>
          <w:i/>
          <w:iCs/>
          <w:sz w:val="28"/>
          <w:szCs w:val="28"/>
        </w:rPr>
      </w:pPr>
    </w:p>
    <w:p w:rsidR="00113134" w:rsidRDefault="00113134" w:rsidP="00114E6D">
      <w:pPr>
        <w:keepNext/>
        <w:ind w:firstLine="720"/>
        <w:jc w:val="right"/>
        <w:outlineLvl w:val="0"/>
        <w:rPr>
          <w:b/>
          <w:bCs/>
          <w:i/>
          <w:iCs/>
          <w:sz w:val="28"/>
          <w:szCs w:val="28"/>
        </w:rPr>
      </w:pPr>
    </w:p>
    <w:p w:rsidR="00114E6D" w:rsidRPr="00114E6D" w:rsidRDefault="00114E6D" w:rsidP="00114E6D">
      <w:pPr>
        <w:keepNext/>
        <w:ind w:firstLine="720"/>
        <w:jc w:val="right"/>
        <w:outlineLvl w:val="0"/>
        <w:rPr>
          <w:sz w:val="28"/>
          <w:szCs w:val="28"/>
        </w:rPr>
      </w:pPr>
      <w:r w:rsidRPr="00114E6D">
        <w:rPr>
          <w:b/>
          <w:bCs/>
          <w:i/>
          <w:iCs/>
          <w:sz w:val="28"/>
          <w:szCs w:val="28"/>
        </w:rPr>
        <w:t xml:space="preserve">                 </w:t>
      </w:r>
      <w:r w:rsidRPr="00114E6D">
        <w:rPr>
          <w:b/>
          <w:bCs/>
          <w:i/>
          <w:iCs/>
          <w:sz w:val="28"/>
          <w:szCs w:val="28"/>
        </w:rPr>
        <w:tab/>
      </w:r>
      <w:r w:rsidRPr="00114E6D">
        <w:rPr>
          <w:b/>
          <w:bCs/>
          <w:i/>
          <w:iCs/>
          <w:sz w:val="28"/>
          <w:szCs w:val="28"/>
        </w:rPr>
        <w:tab/>
      </w:r>
    </w:p>
    <w:p w:rsidR="00114E6D" w:rsidRPr="00114E6D" w:rsidRDefault="00114E6D" w:rsidP="00114E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4E6D">
        <w:rPr>
          <w:rFonts w:ascii="Times New Roman" w:hAnsi="Times New Roman" w:cs="Times New Roman"/>
          <w:sz w:val="28"/>
          <w:szCs w:val="28"/>
          <w:lang w:val="tt-RU"/>
        </w:rPr>
        <w:t xml:space="preserve">Руководитель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114E6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114E6D">
        <w:rPr>
          <w:rFonts w:ascii="Times New Roman" w:hAnsi="Times New Roman" w:cs="Times New Roman"/>
          <w:sz w:val="28"/>
          <w:szCs w:val="28"/>
          <w:lang w:val="tt-RU"/>
        </w:rPr>
        <w:t xml:space="preserve"> И.М.Дарземанов</w:t>
      </w:r>
    </w:p>
    <w:p w:rsidR="00114E6D" w:rsidRPr="00114E6D" w:rsidRDefault="00114E6D" w:rsidP="00114E6D">
      <w:pPr>
        <w:autoSpaceDE w:val="0"/>
        <w:autoSpaceDN w:val="0"/>
        <w:adjustRightInd w:val="0"/>
        <w:spacing w:before="108"/>
        <w:contextualSpacing/>
        <w:outlineLvl w:val="0"/>
        <w:rPr>
          <w:bCs/>
          <w:color w:val="26282F"/>
          <w:sz w:val="28"/>
          <w:szCs w:val="28"/>
        </w:rPr>
      </w:pPr>
    </w:p>
    <w:p w:rsidR="00114E6D" w:rsidRPr="00114E6D" w:rsidRDefault="00114E6D" w:rsidP="00114E6D">
      <w:pPr>
        <w:pStyle w:val="23"/>
        <w:tabs>
          <w:tab w:val="num" w:pos="142"/>
          <w:tab w:val="num" w:pos="218"/>
        </w:tabs>
        <w:spacing w:line="240" w:lineRule="auto"/>
        <w:ind w:left="0" w:right="-1"/>
        <w:jc w:val="both"/>
        <w:rPr>
          <w:sz w:val="28"/>
          <w:szCs w:val="28"/>
        </w:rPr>
      </w:pPr>
    </w:p>
    <w:p w:rsidR="00114E6D" w:rsidRPr="00114E6D" w:rsidRDefault="00114E6D" w:rsidP="00114E6D">
      <w:pPr>
        <w:pStyle w:val="23"/>
        <w:tabs>
          <w:tab w:val="num" w:pos="142"/>
          <w:tab w:val="num" w:pos="218"/>
        </w:tabs>
        <w:spacing w:line="240" w:lineRule="auto"/>
        <w:ind w:left="0" w:right="-1"/>
        <w:jc w:val="both"/>
        <w:rPr>
          <w:sz w:val="28"/>
          <w:szCs w:val="28"/>
        </w:rPr>
      </w:pPr>
      <w:r w:rsidRPr="00114E6D">
        <w:rPr>
          <w:sz w:val="28"/>
          <w:szCs w:val="28"/>
        </w:rPr>
        <w:t xml:space="preserve"> </w:t>
      </w:r>
      <w:r w:rsidRPr="00114E6D">
        <w:rPr>
          <w:sz w:val="28"/>
          <w:szCs w:val="28"/>
        </w:rPr>
        <w:tab/>
      </w:r>
    </w:p>
    <w:p w:rsidR="00692E49" w:rsidRPr="00114E6D" w:rsidRDefault="00692E49" w:rsidP="00AA7818">
      <w:pPr>
        <w:ind w:right="3401"/>
        <w:rPr>
          <w:sz w:val="28"/>
          <w:szCs w:val="28"/>
        </w:rPr>
      </w:pPr>
    </w:p>
    <w:sectPr w:rsidR="00692E49" w:rsidRPr="00114E6D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EF" w:rsidRDefault="008549EF">
      <w:r>
        <w:separator/>
      </w:r>
    </w:p>
  </w:endnote>
  <w:endnote w:type="continuationSeparator" w:id="0">
    <w:p w:rsidR="008549EF" w:rsidRDefault="008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EF" w:rsidRDefault="008549EF">
      <w:r>
        <w:separator/>
      </w:r>
    </w:p>
  </w:footnote>
  <w:footnote w:type="continuationSeparator" w:id="0">
    <w:p w:rsidR="008549EF" w:rsidRDefault="0085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1E253B"/>
    <w:multiLevelType w:val="hybridMultilevel"/>
    <w:tmpl w:val="1C66F4E8"/>
    <w:lvl w:ilvl="0" w:tplc="6706D18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13134"/>
    <w:rsid w:val="00114E6D"/>
    <w:rsid w:val="00120C91"/>
    <w:rsid w:val="00131B46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850A7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4F364D"/>
    <w:rsid w:val="00502E17"/>
    <w:rsid w:val="005075F8"/>
    <w:rsid w:val="005140D9"/>
    <w:rsid w:val="005162EE"/>
    <w:rsid w:val="00530A98"/>
    <w:rsid w:val="0053423B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549EF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1C3E8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semiHidden/>
    <w:unhideWhenUsed/>
    <w:rsid w:val="00114E6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14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2EB8C1-E10E-4F5D-8724-763509EB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2021-02-11T06:27:00Z</cp:lastPrinted>
  <dcterms:created xsi:type="dcterms:W3CDTF">2021-02-11T06:31:00Z</dcterms:created>
  <dcterms:modified xsi:type="dcterms:W3CDTF">2021-02-19T11:35:00Z</dcterms:modified>
</cp:coreProperties>
</file>