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46D8A" w:rsidP="00107FC2">
            <w:pPr>
              <w:rPr>
                <w:sz w:val="28"/>
              </w:rPr>
            </w:pPr>
            <w:r>
              <w:rPr>
                <w:sz w:val="28"/>
              </w:rPr>
              <w:t>№ 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46D8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        </w:t>
            </w:r>
            <w:bookmarkStart w:id="0" w:name="_GoBack"/>
            <w:bookmarkEnd w:id="0"/>
            <w:r>
              <w:rPr>
                <w:sz w:val="28"/>
              </w:rPr>
              <w:t xml:space="preserve">  02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tbl>
      <w:tblPr>
        <w:tblW w:w="5118" w:type="pct"/>
        <w:tblCellSpacing w:w="15" w:type="dxa"/>
        <w:tblLook w:val="04A0" w:firstRow="1" w:lastRow="0" w:firstColumn="1" w:lastColumn="0" w:noHBand="0" w:noVBand="1"/>
      </w:tblPr>
      <w:tblGrid>
        <w:gridCol w:w="10065"/>
        <w:gridCol w:w="237"/>
      </w:tblGrid>
      <w:tr w:rsidR="007B41D4" w:rsidTr="00A74878">
        <w:trPr>
          <w:tblCellSpacing w:w="15" w:type="dxa"/>
        </w:trPr>
        <w:tc>
          <w:tcPr>
            <w:tcW w:w="486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878" w:rsidRP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внесении  изменений  в 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Положение   о</w:t>
            </w:r>
          </w:p>
          <w:p w:rsid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ежведомственной комиссии (штаба) по </w:t>
            </w:r>
          </w:p>
          <w:p w:rsid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еализации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мероприятий    по  сокращению   </w:t>
            </w:r>
          </w:p>
          <w:p w:rsid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задолженности  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налогам    в 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консолидированный         </w:t>
            </w:r>
          </w:p>
          <w:p w:rsid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Мамадышского муниципального района 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Республики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Татарстан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74878" w:rsidRDefault="00A74878" w:rsidP="00A7487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На основании Федерального закона от 06.10.2003 года № 131-ФЗ «Об общих принципах организации местного самоуправления в Российской Федерации»,  в целях сокращения задолженности по налогам в консолидированный бюджет Мамадышского муниципальн</w:t>
            </w:r>
            <w:r>
              <w:rPr>
                <w:rFonts w:eastAsia="Calibri"/>
                <w:sz w:val="28"/>
                <w:szCs w:val="28"/>
                <w:lang w:eastAsia="en-US"/>
              </w:rPr>
              <w:t>ого района Республики Татарстан,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  Исполнительный комитет Мамадышского муниципального района Республики Татарстан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п о с т а н о в л я е т: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ab/>
              <w:t>1. Внести в  Положение о Межведомственной комиссии (штабе) по реализации мероприятий по сокращению задолженности по налогам в консолидированный бюджет Мамадышского муниципального района Республики Татарстан, утвержденной постановлением Исполнительного комитета Мамадышского муниципального района РТ от 01.08.2016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г. №929 (далее – Положение)  следующие изменения: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       1.1. Пункт 5 Положения исключив пункты 5.1.-5.3. изложить в следующей редакции: 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осуществля</w:t>
            </w:r>
            <w:r>
              <w:rPr>
                <w:rFonts w:eastAsia="Calibri"/>
                <w:sz w:val="28"/>
                <w:szCs w:val="28"/>
                <w:lang w:eastAsia="en-US"/>
              </w:rPr>
              <w:t>ет общее руководство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омиссией, определяет, утверж</w:t>
            </w:r>
            <w:r>
              <w:rPr>
                <w:rFonts w:eastAsia="Calibri"/>
                <w:sz w:val="28"/>
                <w:szCs w:val="28"/>
                <w:lang w:eastAsia="en-US"/>
              </w:rPr>
              <w:t>дает направления и план работы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омиссии, подписывает протоколы заседаний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омиссии, выписки из протоколов, обеспечивает контроль за ис</w:t>
            </w:r>
            <w:r>
              <w:rPr>
                <w:rFonts w:eastAsia="Calibri"/>
                <w:sz w:val="28"/>
                <w:szCs w:val="28"/>
                <w:lang w:eastAsia="en-US"/>
              </w:rPr>
              <w:t>полнением протоколов, принятых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омиссией. </w:t>
            </w:r>
            <w:r w:rsidRPr="00A74878">
              <w:rPr>
                <w:rFonts w:eastAsia="Calibri"/>
                <w:sz w:val="26"/>
                <w:szCs w:val="26"/>
              </w:rPr>
              <w:t xml:space="preserve"> В случае временного отсутствия</w:t>
            </w:r>
            <w:r>
              <w:rPr>
                <w:rFonts w:eastAsia="Calibri"/>
                <w:sz w:val="26"/>
                <w:szCs w:val="26"/>
              </w:rPr>
              <w:t xml:space="preserve"> председателя  к</w:t>
            </w:r>
            <w:r w:rsidRPr="00A74878">
              <w:rPr>
                <w:rFonts w:eastAsia="Calibri"/>
                <w:sz w:val="26"/>
                <w:szCs w:val="26"/>
              </w:rPr>
              <w:t>омиссии его обязанности исполняет один из  заместителей.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Секретарь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осуществляет организаци</w:t>
            </w:r>
            <w:r>
              <w:rPr>
                <w:rFonts w:eastAsia="Calibri"/>
                <w:sz w:val="28"/>
                <w:szCs w:val="28"/>
                <w:lang w:eastAsia="en-US"/>
              </w:rPr>
              <w:t>онное обеспечение деятельности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миссии, ведет делопроизводство комиссии, извещает членов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и приглашенных на ее заседание лиц о дате, месте проведения и повестке дня, рассылает проекты документов, подлежащих обсуждению, и другие материалы, о</w:t>
            </w:r>
            <w:r>
              <w:rPr>
                <w:rFonts w:eastAsia="Calibri"/>
                <w:sz w:val="28"/>
                <w:szCs w:val="28"/>
                <w:lang w:eastAsia="en-US"/>
              </w:rPr>
              <w:t>рганизует подготовку заседаний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омиссии.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1.2.  Пункт 6 Положения изложить в следующей редакции: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Заседание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считается правомочным, если на нем присутствуют боле</w:t>
            </w:r>
            <w:r>
              <w:rPr>
                <w:rFonts w:eastAsia="Calibri"/>
                <w:sz w:val="28"/>
                <w:szCs w:val="28"/>
                <w:lang w:eastAsia="en-US"/>
              </w:rPr>
              <w:t>е половины его членов. Решение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принимается большинством голосов прис</w:t>
            </w:r>
            <w:r>
              <w:rPr>
                <w:rFonts w:eastAsia="Calibri"/>
                <w:sz w:val="28"/>
                <w:szCs w:val="28"/>
                <w:lang w:eastAsia="en-US"/>
              </w:rPr>
              <w:t>утствующих на заседании членов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омиссии. При равенстве голосов решающим является голос председательствующего 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заседании. Протокол заседания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омиссии, закрепляющего р</w:t>
            </w:r>
            <w:r>
              <w:rPr>
                <w:rFonts w:eastAsia="Calibri"/>
                <w:sz w:val="28"/>
                <w:szCs w:val="28"/>
                <w:lang w:eastAsia="en-US"/>
              </w:rPr>
              <w:t>ешение составляется секретарем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и подписывает</w:t>
            </w:r>
            <w:r>
              <w:rPr>
                <w:rFonts w:eastAsia="Calibri"/>
                <w:sz w:val="28"/>
                <w:szCs w:val="28"/>
                <w:lang w:eastAsia="en-US"/>
              </w:rPr>
              <w:t>ся председателем и секретарем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</w:t>
            </w:r>
            <w:r>
              <w:rPr>
                <w:rFonts w:eastAsia="Calibri"/>
                <w:sz w:val="28"/>
                <w:szCs w:val="28"/>
                <w:lang w:eastAsia="en-US"/>
              </w:rPr>
              <w:t>ии в день проведения заседания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</w:t>
            </w:r>
            <w:r>
              <w:rPr>
                <w:rFonts w:eastAsia="Calibri"/>
                <w:sz w:val="28"/>
                <w:szCs w:val="28"/>
                <w:lang w:eastAsia="en-US"/>
              </w:rPr>
              <w:t>и.  Копии протоколов заседаний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 рассылаются его членам в течение 3-х рабочих дней с момента проведения зас</w:t>
            </w:r>
            <w:r>
              <w:rPr>
                <w:rFonts w:eastAsia="Calibri"/>
                <w:sz w:val="28"/>
                <w:szCs w:val="28"/>
                <w:lang w:eastAsia="en-US"/>
              </w:rPr>
              <w:t>едания  к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>омиссии.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262626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Pr="00A74878">
              <w:rPr>
                <w:rFonts w:eastAsia="Calibri"/>
                <w:sz w:val="28"/>
                <w:szCs w:val="28"/>
                <w:lang w:val="tt-RU" w:eastAsia="en-US"/>
              </w:rPr>
              <w:t xml:space="preserve">2. </w:t>
            </w: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Разместить настоящее постановление на официальном сайте Мамадышского муниципального района </w:t>
            </w:r>
            <w:r w:rsidRPr="00A74878">
              <w:rPr>
                <w:rFonts w:eastAsia="Calibri"/>
                <w:color w:val="262626"/>
                <w:sz w:val="28"/>
                <w:szCs w:val="28"/>
                <w:lang w:val="en-US" w:eastAsia="en-US"/>
              </w:rPr>
              <w:t>mamadysh</w:t>
            </w:r>
            <w:r w:rsidRPr="00A74878">
              <w:rPr>
                <w:rFonts w:eastAsia="Calibri"/>
                <w:color w:val="262626"/>
                <w:sz w:val="28"/>
                <w:szCs w:val="28"/>
                <w:lang w:eastAsia="en-US"/>
              </w:rPr>
              <w:t>.</w:t>
            </w:r>
            <w:r w:rsidRPr="00A74878">
              <w:rPr>
                <w:rFonts w:eastAsia="Calibri"/>
                <w:color w:val="262626"/>
                <w:sz w:val="28"/>
                <w:szCs w:val="28"/>
                <w:lang w:val="en-US" w:eastAsia="en-US"/>
              </w:rPr>
              <w:t>tatarstan</w:t>
            </w:r>
            <w:r w:rsidRPr="00A74878">
              <w:rPr>
                <w:rFonts w:eastAsia="Calibri"/>
                <w:color w:val="262626"/>
                <w:sz w:val="28"/>
                <w:szCs w:val="28"/>
                <w:lang w:eastAsia="en-US"/>
              </w:rPr>
              <w:t>.</w:t>
            </w:r>
            <w:r w:rsidRPr="00A74878">
              <w:rPr>
                <w:rFonts w:eastAsia="Calibri"/>
                <w:color w:val="262626"/>
                <w:sz w:val="28"/>
                <w:szCs w:val="28"/>
                <w:lang w:val="en-US" w:eastAsia="en-US"/>
              </w:rPr>
              <w:t>ru</w:t>
            </w:r>
            <w:r w:rsidRPr="00A74878">
              <w:rPr>
                <w:rFonts w:eastAsia="Calibri"/>
                <w:color w:val="262626"/>
                <w:sz w:val="28"/>
                <w:szCs w:val="28"/>
                <w:lang w:eastAsia="en-US"/>
              </w:rPr>
              <w:t xml:space="preserve"> и  на правовом портале Республики Татарстан.</w:t>
            </w: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 xml:space="preserve">        3.  Контроль над исполнением настоящего постановления возложить на первого заместителя руководителя исполнительного комитета муниципального района Никитина В.И.</w:t>
            </w:r>
          </w:p>
          <w:p w:rsid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74878" w:rsidRPr="00A74878" w:rsidRDefault="00A74878" w:rsidP="00A748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74878">
              <w:rPr>
                <w:rFonts w:eastAsia="Calibri"/>
                <w:sz w:val="28"/>
                <w:szCs w:val="28"/>
                <w:lang w:eastAsia="en-US"/>
              </w:rPr>
              <w:t>Руководитель                                                                                      И.М.Дарземанов</w:t>
            </w:r>
          </w:p>
          <w:p w:rsidR="00A74878" w:rsidRDefault="00A74878" w:rsidP="00A74878">
            <w:pPr>
              <w:rPr>
                <w:sz w:val="28"/>
                <w:szCs w:val="28"/>
              </w:rPr>
            </w:pPr>
          </w:p>
        </w:tc>
        <w:tc>
          <w:tcPr>
            <w:tcW w:w="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41D4" w:rsidRDefault="007B41D4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92E49" w:rsidRDefault="00692E49" w:rsidP="007B41D4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4E" w:rsidRDefault="00C2714E">
      <w:r>
        <w:separator/>
      </w:r>
    </w:p>
  </w:endnote>
  <w:endnote w:type="continuationSeparator" w:id="0">
    <w:p w:rsidR="00C2714E" w:rsidRDefault="00C2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4E" w:rsidRDefault="00C2714E">
      <w:r>
        <w:separator/>
      </w:r>
    </w:p>
  </w:footnote>
  <w:footnote w:type="continuationSeparator" w:id="0">
    <w:p w:rsidR="00C2714E" w:rsidRDefault="00C2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283F"/>
    <w:rsid w:val="001047D9"/>
    <w:rsid w:val="00107FC2"/>
    <w:rsid w:val="00120C91"/>
    <w:rsid w:val="00131B46"/>
    <w:rsid w:val="00131DA6"/>
    <w:rsid w:val="00134788"/>
    <w:rsid w:val="00136F37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46D8A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4878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714E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1CA1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BB614B-261B-4505-B13F-316309E7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2021-02-11T08:07:00Z</cp:lastPrinted>
  <dcterms:created xsi:type="dcterms:W3CDTF">2021-02-11T08:13:00Z</dcterms:created>
  <dcterms:modified xsi:type="dcterms:W3CDTF">2021-02-19T08:25:00Z</dcterms:modified>
</cp:coreProperties>
</file>