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72" w:rsidRPr="006436EA" w:rsidRDefault="00453772" w:rsidP="004537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548DD4" w:themeColor="text2" w:themeTint="99"/>
          <w:sz w:val="40"/>
          <w:szCs w:val="40"/>
          <w:u w:val="single"/>
        </w:rPr>
      </w:pPr>
      <w:bookmarkStart w:id="0" w:name="_GoBack"/>
      <w:bookmarkEnd w:id="0"/>
      <w:r w:rsidRPr="006436EA">
        <w:rPr>
          <w:rFonts w:ascii="Bookman Old Style" w:hAnsi="Bookman Old Style" w:cs="Arial"/>
          <w:b/>
          <w:bCs/>
          <w:color w:val="548DD4" w:themeColor="text2" w:themeTint="99"/>
          <w:sz w:val="40"/>
          <w:szCs w:val="40"/>
          <w:u w:val="single"/>
        </w:rPr>
        <w:t xml:space="preserve">Напоминаем об уплате страховых взносов </w:t>
      </w:r>
      <w:r w:rsidR="00101F1D" w:rsidRPr="006436EA">
        <w:rPr>
          <w:rFonts w:ascii="Bookman Old Style" w:hAnsi="Bookman Old Style" w:cs="Arial"/>
          <w:b/>
          <w:bCs/>
          <w:color w:val="548DD4" w:themeColor="text2" w:themeTint="99"/>
          <w:sz w:val="40"/>
          <w:szCs w:val="40"/>
          <w:u w:val="single"/>
        </w:rPr>
        <w:t xml:space="preserve">                                                 </w:t>
      </w:r>
      <w:r w:rsidRPr="006436EA">
        <w:rPr>
          <w:rFonts w:ascii="Bookman Old Style" w:hAnsi="Bookman Old Style" w:cs="Arial"/>
          <w:b/>
          <w:bCs/>
          <w:color w:val="548DD4" w:themeColor="text2" w:themeTint="99"/>
          <w:sz w:val="40"/>
          <w:szCs w:val="40"/>
          <w:u w:val="single"/>
        </w:rPr>
        <w:t>в фиксированном размере</w:t>
      </w:r>
    </w:p>
    <w:p w:rsidR="00453772" w:rsidRPr="00101F1D" w:rsidRDefault="00453772" w:rsidP="004537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26282F"/>
          <w:sz w:val="28"/>
          <w:szCs w:val="28"/>
          <w:u w:val="single"/>
        </w:rPr>
      </w:pP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01F1D">
        <w:rPr>
          <w:rFonts w:ascii="Bookman Old Style" w:hAnsi="Bookman Old Style" w:cs="Arial"/>
          <w:b/>
          <w:bCs/>
          <w:color w:val="26282F"/>
          <w:sz w:val="24"/>
          <w:szCs w:val="24"/>
        </w:rPr>
        <w:t>Плательщиками страховых взносов в фиксированном размере</w:t>
      </w:r>
      <w:r w:rsidRPr="00C67DEE">
        <w:rPr>
          <w:rFonts w:ascii="Bookman Old Style" w:hAnsi="Bookman Old Style" w:cs="Arial"/>
          <w:sz w:val="24"/>
          <w:szCs w:val="24"/>
        </w:rPr>
        <w:t xml:space="preserve"> являются: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индивидуальные предприниматели;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адвокаты;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медиаторы;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нотариусы, занимающиеся частной практикой;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арбитражные управляющие;</w:t>
      </w:r>
    </w:p>
    <w:p w:rsidR="00C67DEE" w:rsidRP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оценщики;</w:t>
      </w:r>
    </w:p>
    <w:p w:rsidR="00C67DEE" w:rsidRPr="00101F1D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патентные поверенные;</w:t>
      </w:r>
    </w:p>
    <w:p w:rsidR="00453772" w:rsidRPr="00C67DEE" w:rsidRDefault="00453772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101F1D">
        <w:rPr>
          <w:rFonts w:ascii="Bookman Old Style" w:hAnsi="Bookman Old Style" w:cs="Arial"/>
          <w:sz w:val="24"/>
          <w:szCs w:val="24"/>
        </w:rPr>
        <w:t>- главы КФХ (за себя и за членов КФХ)</w:t>
      </w:r>
      <w:r w:rsidR="0020111E">
        <w:rPr>
          <w:rFonts w:ascii="Bookman Old Style" w:hAnsi="Bookman Old Style" w:cs="Arial"/>
          <w:sz w:val="24"/>
          <w:szCs w:val="24"/>
        </w:rPr>
        <w:t>;</w:t>
      </w:r>
    </w:p>
    <w:p w:rsid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C67DEE">
        <w:rPr>
          <w:rFonts w:ascii="Bookman Old Style" w:hAnsi="Bookman Old Style" w:cs="Arial"/>
          <w:sz w:val="24"/>
          <w:szCs w:val="24"/>
        </w:rPr>
        <w:t>- иные лица, занимающиеся в установленном законодательством РФ порядке частной практикой.</w:t>
      </w:r>
    </w:p>
    <w:p w:rsidR="00C62A3D" w:rsidRPr="00C67DEE" w:rsidRDefault="00C62A3D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W w:w="12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3432"/>
        <w:gridCol w:w="4394"/>
        <w:gridCol w:w="1974"/>
      </w:tblGrid>
      <w:tr w:rsidR="00453772" w:rsidRPr="00101F1D" w:rsidTr="0045377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101F1D"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  <w:t>2019 г.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  <w:t>Размер страхового взноса, руб.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</w:tcBorders>
          </w:tcPr>
          <w:p w:rsidR="00453772" w:rsidRPr="00101F1D" w:rsidRDefault="00453772" w:rsidP="004537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453772" w:rsidRPr="00101F1D" w:rsidTr="00825759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>Доход до 300 тыс. руб.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>Доход свыше 300 тыс. руб. в год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453772" w:rsidRPr="00101F1D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53772" w:rsidRPr="00101F1D" w:rsidTr="0070022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101F1D"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  <w:t>Обязательное пенсионное страхование</w:t>
            </w: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>(</w:t>
            </w:r>
            <w:hyperlink r:id="rId6" w:history="1">
              <w:r w:rsidRPr="00101F1D">
                <w:rPr>
                  <w:rFonts w:ascii="Bookman Old Style" w:hAnsi="Bookman Old Style" w:cs="Arial"/>
                  <w:color w:val="106BBE"/>
                  <w:sz w:val="24"/>
                  <w:szCs w:val="24"/>
                </w:rPr>
                <w:t>пп.1. п.1 ст.430</w:t>
              </w:r>
            </w:hyperlink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 НК РФ)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48"/>
                <w:szCs w:val="48"/>
              </w:rPr>
            </w:pPr>
            <w:r w:rsidRPr="00453772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>29</w:t>
            </w:r>
            <w:r w:rsidRPr="00F3758A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 xml:space="preserve"> </w:t>
            </w:r>
            <w:r w:rsidRPr="00453772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</w:pPr>
            <w:r w:rsidRPr="00453772"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  <w:t>29</w:t>
            </w:r>
            <w:r w:rsidRPr="00F3758A"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  <w:t xml:space="preserve"> </w:t>
            </w:r>
            <w:r w:rsidRPr="00453772">
              <w:rPr>
                <w:rFonts w:ascii="Bookman Old Style" w:hAnsi="Bookman Old Style" w:cs="Arial"/>
                <w:b/>
                <w:color w:val="FF0000"/>
                <w:sz w:val="36"/>
                <w:szCs w:val="36"/>
              </w:rPr>
              <w:t>354</w:t>
            </w: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+ </w:t>
            </w:r>
            <w:hyperlink r:id="rId7" w:history="1">
              <w:r w:rsidRPr="00F3758A">
                <w:rPr>
                  <w:rFonts w:ascii="Bookman Old Style" w:hAnsi="Bookman Old Style" w:cs="Arial"/>
                  <w:b/>
                  <w:color w:val="FF0000"/>
                  <w:sz w:val="36"/>
                  <w:szCs w:val="36"/>
                </w:rPr>
                <w:t>1%</w:t>
              </w:r>
            </w:hyperlink>
            <w:r w:rsidRPr="00453772">
              <w:rPr>
                <w:rFonts w:ascii="Bookman Old Style" w:hAnsi="Bookman Old Style" w:cs="Arial"/>
                <w:b/>
                <w:color w:val="FF0000"/>
                <w:sz w:val="24"/>
                <w:szCs w:val="24"/>
              </w:rPr>
              <w:t xml:space="preserve"> </w:t>
            </w:r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от суммы дохода плательщика, превышающего 300 000 руб. за 2019 г., но не более </w:t>
            </w:r>
            <w:hyperlink r:id="rId8" w:history="1">
              <w:r w:rsidRPr="00101F1D">
                <w:rPr>
                  <w:rFonts w:ascii="Bookman Old Style" w:hAnsi="Bookman Old Style" w:cs="Arial"/>
                  <w:color w:val="106BBE"/>
                  <w:sz w:val="24"/>
                  <w:szCs w:val="24"/>
                </w:rPr>
                <w:t>234 832 руб</w:t>
              </w:r>
            </w:hyperlink>
            <w:r w:rsidRPr="00453772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(уплачиваются </w:t>
            </w:r>
            <w:hyperlink r:id="rId9" w:history="1">
              <w:r w:rsidRPr="00101F1D">
                <w:rPr>
                  <w:rFonts w:ascii="Bookman Old Style" w:hAnsi="Bookman Old Style" w:cs="Arial"/>
                  <w:color w:val="106BBE"/>
                  <w:sz w:val="24"/>
                  <w:szCs w:val="24"/>
                </w:rPr>
                <w:t>не позднее</w:t>
              </w:r>
            </w:hyperlink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 1 июля 2020 г.)</w:t>
            </w: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453772" w:rsidRPr="00101F1D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53772" w:rsidRPr="00101F1D" w:rsidTr="0045377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101F1D">
              <w:rPr>
                <w:rFonts w:ascii="Bookman Old Style" w:hAnsi="Bookman Old Style" w:cs="Arial"/>
                <w:b/>
                <w:bCs/>
                <w:color w:val="26282F"/>
                <w:sz w:val="24"/>
                <w:szCs w:val="24"/>
              </w:rPr>
              <w:t>Обязательное медицинское страхование</w:t>
            </w:r>
          </w:p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453772">
              <w:rPr>
                <w:rFonts w:ascii="Bookman Old Style" w:hAnsi="Bookman Old Style" w:cs="Arial"/>
                <w:sz w:val="24"/>
                <w:szCs w:val="24"/>
              </w:rPr>
              <w:t>(</w:t>
            </w:r>
            <w:hyperlink r:id="rId10" w:history="1">
              <w:r w:rsidRPr="00101F1D">
                <w:rPr>
                  <w:rFonts w:ascii="Bookman Old Style" w:hAnsi="Bookman Old Style" w:cs="Arial"/>
                  <w:color w:val="106BBE"/>
                  <w:sz w:val="24"/>
                  <w:szCs w:val="24"/>
                </w:rPr>
                <w:t>пп.2. п.1 ст.430</w:t>
              </w:r>
            </w:hyperlink>
            <w:r w:rsidRPr="00453772">
              <w:rPr>
                <w:rFonts w:ascii="Bookman Old Style" w:hAnsi="Bookman Old Style" w:cs="Arial"/>
                <w:sz w:val="24"/>
                <w:szCs w:val="24"/>
              </w:rPr>
              <w:t xml:space="preserve"> НК РФ)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72" w:rsidRPr="00453772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48"/>
                <w:szCs w:val="48"/>
              </w:rPr>
            </w:pPr>
            <w:r w:rsidRPr="00453772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>6</w:t>
            </w:r>
            <w:r w:rsidRPr="00F3758A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 xml:space="preserve"> </w:t>
            </w:r>
            <w:r w:rsidRPr="00453772">
              <w:rPr>
                <w:rFonts w:ascii="Bookman Old Style" w:hAnsi="Bookman Old Style" w:cs="Arial"/>
                <w:b/>
                <w:color w:val="FF0000"/>
                <w:sz w:val="48"/>
                <w:szCs w:val="48"/>
              </w:rPr>
              <w:t>884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53772" w:rsidRPr="00101F1D" w:rsidRDefault="00453772" w:rsidP="0045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453772" w:rsidRPr="00453772" w:rsidRDefault="00453772" w:rsidP="00453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4F4D00" w:rsidRDefault="00453772" w:rsidP="00453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40"/>
          <w:szCs w:val="40"/>
        </w:rPr>
      </w:pPr>
      <w:r w:rsidRPr="00101F1D">
        <w:rPr>
          <w:rFonts w:ascii="Bookman Old Style" w:hAnsi="Bookman Old Style" w:cs="Arial"/>
          <w:b/>
          <w:bCs/>
          <w:color w:val="26282F"/>
          <w:sz w:val="40"/>
          <w:szCs w:val="40"/>
        </w:rPr>
        <w:t>Срок уплаты:</w:t>
      </w:r>
      <w:r w:rsidRPr="00453772">
        <w:rPr>
          <w:rFonts w:ascii="Bookman Old Style" w:hAnsi="Bookman Old Style" w:cs="Arial"/>
          <w:sz w:val="40"/>
          <w:szCs w:val="40"/>
        </w:rPr>
        <w:t xml:space="preserve"> </w:t>
      </w:r>
      <w:hyperlink r:id="rId11" w:history="1">
        <w:r w:rsidRPr="00101F1D">
          <w:rPr>
            <w:rFonts w:ascii="Bookman Old Style" w:hAnsi="Bookman Old Style" w:cs="Arial"/>
            <w:color w:val="106BBE"/>
            <w:sz w:val="40"/>
            <w:szCs w:val="40"/>
          </w:rPr>
          <w:t>не позднее</w:t>
        </w:r>
      </w:hyperlink>
      <w:r w:rsidRPr="00453772">
        <w:rPr>
          <w:rFonts w:ascii="Bookman Old Style" w:hAnsi="Bookman Old Style" w:cs="Arial"/>
          <w:sz w:val="40"/>
          <w:szCs w:val="40"/>
        </w:rPr>
        <w:t xml:space="preserve"> 31 декабря 2019 г.</w:t>
      </w:r>
    </w:p>
    <w:p w:rsidR="00453772" w:rsidRDefault="00F70A34" w:rsidP="00F70A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i/>
          <w:color w:val="FF0000"/>
          <w:sz w:val="28"/>
          <w:szCs w:val="28"/>
        </w:rPr>
      </w:pPr>
      <w:r w:rsidRPr="0076423B">
        <w:rPr>
          <w:rFonts w:ascii="Bookman Old Style" w:hAnsi="Bookman Old Style" w:cs="Arial"/>
          <w:b/>
          <w:i/>
          <w:color w:val="FF0000"/>
          <w:sz w:val="28"/>
          <w:szCs w:val="28"/>
          <w:u w:val="single"/>
        </w:rPr>
        <w:t>ВНИМАНИЕ:</w:t>
      </w:r>
      <w:r w:rsidRPr="0076423B">
        <w:rPr>
          <w:rFonts w:ascii="Bookman Old Style" w:hAnsi="Bookman Old Style" w:cs="Arial"/>
          <w:color w:val="FF0000"/>
          <w:sz w:val="28"/>
          <w:szCs w:val="28"/>
        </w:rPr>
        <w:t xml:space="preserve"> </w:t>
      </w:r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 xml:space="preserve">Уплаченные </w:t>
      </w:r>
      <w:r w:rsidR="00453772" w:rsidRPr="00453772">
        <w:rPr>
          <w:rFonts w:ascii="Bookman Old Style" w:hAnsi="Bookman Old Style" w:cs="Arial"/>
          <w:b/>
          <w:i/>
          <w:color w:val="FF0000"/>
          <w:sz w:val="28"/>
          <w:szCs w:val="28"/>
        </w:rPr>
        <w:t xml:space="preserve"> </w:t>
      </w:r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 xml:space="preserve">фиксированные платежи  можно учесть при расчете налога по УСН и ЕНВД, поэтому выгоднее уплачивать страховые взносы </w:t>
      </w:r>
      <w:proofErr w:type="spellStart"/>
      <w:proofErr w:type="gramStart"/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>по</w:t>
      </w:r>
      <w:r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>-</w:t>
      </w:r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>квартально</w:t>
      </w:r>
      <w:proofErr w:type="spellEnd"/>
      <w:proofErr w:type="gramEnd"/>
      <w:r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>,</w:t>
      </w:r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 xml:space="preserve"> не дожидаясь конца года</w:t>
      </w:r>
      <w:r w:rsidR="0017334B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>.</w:t>
      </w:r>
      <w:r w:rsidR="004F4D00" w:rsidRPr="0076423B">
        <w:rPr>
          <w:rFonts w:ascii="Bookman Old Style" w:hAnsi="Bookman Old Style" w:cs="Arial"/>
          <w:b/>
          <w:i/>
          <w:color w:val="FF0000"/>
          <w:sz w:val="28"/>
          <w:szCs w:val="28"/>
        </w:rPr>
        <w:t xml:space="preserve"> </w:t>
      </w:r>
    </w:p>
    <w:p w:rsidR="00C62A3D" w:rsidRDefault="00C62A3D" w:rsidP="00F70A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i/>
          <w:color w:val="FF0000"/>
          <w:sz w:val="28"/>
          <w:szCs w:val="28"/>
        </w:rPr>
      </w:pPr>
    </w:p>
    <w:p w:rsidR="00C62A3D" w:rsidRDefault="00C62A3D" w:rsidP="00F70A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62A3D">
        <w:rPr>
          <w:rFonts w:ascii="Bookman Old Style" w:hAnsi="Bookman Old Style" w:cs="Arial"/>
          <w:b/>
          <w:i/>
          <w:sz w:val="28"/>
          <w:szCs w:val="28"/>
        </w:rPr>
        <w:t xml:space="preserve">Обращаем внимание: </w:t>
      </w:r>
      <w:r w:rsidRPr="00C62A3D">
        <w:rPr>
          <w:rFonts w:ascii="Bookman Old Style" w:hAnsi="Bookman Old Style" w:cs="Bookman Old Style"/>
          <w:sz w:val="24"/>
          <w:szCs w:val="24"/>
        </w:rPr>
        <w:t>вне зависимости от ведения предпринимательской деятельности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наличия наемных работников, плательщики обязаны уплачивать страховые взносы в </w:t>
      </w:r>
      <w:r>
        <w:rPr>
          <w:rFonts w:ascii="Bookman Old Style" w:hAnsi="Bookman Old Style" w:cs="Bookman Old Style"/>
          <w:sz w:val="24"/>
          <w:szCs w:val="24"/>
        </w:rPr>
        <w:t>указанных</w:t>
      </w:r>
      <w:r w:rsidRPr="00A62E05">
        <w:rPr>
          <w:rFonts w:ascii="Bookman Old Style" w:hAnsi="Bookman Old Style" w:cs="Bookman Old Style"/>
          <w:sz w:val="24"/>
          <w:szCs w:val="24"/>
        </w:rPr>
        <w:t xml:space="preserve"> размерах за себя.</w:t>
      </w:r>
    </w:p>
    <w:p w:rsidR="00A26C30" w:rsidRPr="00A26C30" w:rsidRDefault="00A26C30" w:rsidP="00F70A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i/>
          <w:sz w:val="28"/>
          <w:szCs w:val="28"/>
        </w:rPr>
      </w:pPr>
    </w:p>
    <w:p w:rsidR="00C62A3D" w:rsidRPr="00A26C30" w:rsidRDefault="00C62A3D" w:rsidP="00C62A3D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Bookman Old Style" w:hAnsi="Bookman Old Style"/>
          <w:sz w:val="28"/>
          <w:szCs w:val="28"/>
        </w:rPr>
      </w:pPr>
      <w:r w:rsidRPr="00A26C30">
        <w:rPr>
          <w:rFonts w:ascii="Bookman Old Style" w:hAnsi="Bookman Old Style"/>
          <w:sz w:val="28"/>
          <w:szCs w:val="28"/>
        </w:rPr>
        <w:t>В случае отсутствия деятельности, исчисление страховых взносов</w:t>
      </w:r>
      <w:r w:rsidRPr="00A26C30">
        <w:rPr>
          <w:rFonts w:ascii="Bookman Old Style" w:hAnsi="Bookman Old Style"/>
          <w:b/>
          <w:sz w:val="28"/>
          <w:szCs w:val="28"/>
        </w:rPr>
        <w:t xml:space="preserve"> прекращается только </w:t>
      </w:r>
      <w:proofErr w:type="gramStart"/>
      <w:r w:rsidRPr="00A26C30">
        <w:rPr>
          <w:rFonts w:ascii="Bookman Old Style" w:hAnsi="Bookman Old Style"/>
          <w:b/>
          <w:sz w:val="28"/>
          <w:szCs w:val="28"/>
        </w:rPr>
        <w:t xml:space="preserve">с даты </w:t>
      </w:r>
      <w:r w:rsidRPr="00A26C30">
        <w:rPr>
          <w:rFonts w:ascii="Bookman Old Style" w:eastAsia="Times New Roman" w:hAnsi="Bookman Old Style" w:cs="Times New Roman"/>
          <w:b/>
          <w:snapToGrid w:val="0"/>
          <w:sz w:val="28"/>
          <w:szCs w:val="28"/>
          <w:lang w:eastAsia="ru-RU"/>
        </w:rPr>
        <w:t>исключения</w:t>
      </w:r>
      <w:proofErr w:type="gramEnd"/>
      <w:r w:rsidRPr="00A26C30">
        <w:rPr>
          <w:rFonts w:ascii="Bookman Old Style" w:eastAsia="Times New Roman" w:hAnsi="Bookman Old Style" w:cs="Times New Roman"/>
          <w:b/>
          <w:snapToGrid w:val="0"/>
          <w:sz w:val="28"/>
          <w:szCs w:val="28"/>
          <w:lang w:eastAsia="ru-RU"/>
        </w:rPr>
        <w:t xml:space="preserve"> из ЕГРИП</w:t>
      </w:r>
      <w:r w:rsidRPr="00A26C30">
        <w:rPr>
          <w:rFonts w:ascii="Bookman Old Style" w:hAnsi="Bookman Old Style"/>
          <w:b/>
          <w:sz w:val="28"/>
          <w:szCs w:val="28"/>
        </w:rPr>
        <w:t>.</w:t>
      </w:r>
      <w:r w:rsidRPr="00A26C30">
        <w:rPr>
          <w:rFonts w:ascii="Bookman Old Style" w:hAnsi="Bookman Old Style"/>
          <w:sz w:val="28"/>
          <w:szCs w:val="28"/>
        </w:rPr>
        <w:t xml:space="preserve"> </w:t>
      </w:r>
    </w:p>
    <w:p w:rsidR="00C62A3D" w:rsidRDefault="00C62A3D" w:rsidP="00C62A3D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Bookman Old Style" w:hAnsi="Bookman Old Style"/>
          <w:sz w:val="24"/>
          <w:szCs w:val="24"/>
        </w:rPr>
      </w:pPr>
    </w:p>
    <w:p w:rsidR="00C62A3D" w:rsidRPr="00C62A3D" w:rsidRDefault="00C62A3D" w:rsidP="00C62A3D">
      <w:pPr>
        <w:rPr>
          <w:rFonts w:ascii="Bookman Old Style" w:hAnsi="Bookman Old Style" w:cs="Bookman Old Style"/>
          <w:b/>
          <w:sz w:val="28"/>
          <w:szCs w:val="28"/>
        </w:rPr>
      </w:pPr>
      <w:r w:rsidRPr="00C62A3D">
        <w:rPr>
          <w:rFonts w:ascii="Bookman Old Style" w:hAnsi="Bookman Old Style" w:cs="Bookman Old Style"/>
          <w:sz w:val="28"/>
          <w:szCs w:val="28"/>
        </w:rPr>
        <w:t xml:space="preserve">Если предприниматель прекратил деятельность и снялся с учета, </w:t>
      </w:r>
      <w:r w:rsidRPr="00C62A3D">
        <w:rPr>
          <w:rFonts w:ascii="Bookman Old Style" w:hAnsi="Bookman Old Style" w:cs="Bookman Old Style"/>
          <w:b/>
          <w:sz w:val="28"/>
          <w:szCs w:val="28"/>
        </w:rPr>
        <w:t xml:space="preserve">срок уплаты – не позднее 15 календарных дней </w:t>
      </w:r>
      <w:proofErr w:type="gramStart"/>
      <w:r w:rsidRPr="00C62A3D">
        <w:rPr>
          <w:rFonts w:ascii="Bookman Old Style" w:hAnsi="Bookman Old Style" w:cs="Bookman Old Style"/>
          <w:b/>
          <w:sz w:val="28"/>
          <w:szCs w:val="28"/>
        </w:rPr>
        <w:t>с даты снятия</w:t>
      </w:r>
      <w:proofErr w:type="gramEnd"/>
      <w:r w:rsidRPr="00C62A3D">
        <w:rPr>
          <w:rFonts w:ascii="Bookman Old Style" w:hAnsi="Bookman Old Style" w:cs="Bookman Old Style"/>
          <w:b/>
          <w:sz w:val="28"/>
          <w:szCs w:val="28"/>
        </w:rPr>
        <w:t xml:space="preserve"> с учета</w:t>
      </w:r>
      <w:r w:rsidR="00A26C30"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C62A3D" w:rsidRPr="00453772" w:rsidRDefault="00C62A3D" w:rsidP="00F70A3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i/>
          <w:color w:val="FF0000"/>
          <w:sz w:val="28"/>
          <w:szCs w:val="28"/>
        </w:rPr>
      </w:pPr>
    </w:p>
    <w:p w:rsidR="00C67DEE" w:rsidRDefault="00C67DEE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C62A3D" w:rsidRDefault="00C62A3D" w:rsidP="00C67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sectPr w:rsidR="00C62A3D" w:rsidSect="00453772">
      <w:pgSz w:w="11905" w:h="16838"/>
      <w:pgMar w:top="680" w:right="340" w:bottom="-249" w:left="102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438F"/>
    <w:multiLevelType w:val="hybridMultilevel"/>
    <w:tmpl w:val="191499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EE"/>
    <w:rsid w:val="00101F1D"/>
    <w:rsid w:val="001117C8"/>
    <w:rsid w:val="0017334B"/>
    <w:rsid w:val="0020111E"/>
    <w:rsid w:val="0045152E"/>
    <w:rsid w:val="00453772"/>
    <w:rsid w:val="004F4D00"/>
    <w:rsid w:val="006436EA"/>
    <w:rsid w:val="006B3E2C"/>
    <w:rsid w:val="0076423B"/>
    <w:rsid w:val="00A26C30"/>
    <w:rsid w:val="00C26FCD"/>
    <w:rsid w:val="00C62A3D"/>
    <w:rsid w:val="00C67DEE"/>
    <w:rsid w:val="00F3758A"/>
    <w:rsid w:val="00F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7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7D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7DE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53772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537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5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101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7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7D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7DE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53772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537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5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101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4301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430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43011" TargetMode="External"/><Relationship Id="rId11" Type="http://schemas.openxmlformats.org/officeDocument/2006/relationships/hyperlink" Target="garantF1://10800200.43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800200.430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43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Фассахова Наиля Марсовна</dc:creator>
  <cp:lastModifiedBy>Халяпова Василя Гафиятулловна</cp:lastModifiedBy>
  <cp:revision>2</cp:revision>
  <cp:lastPrinted>2019-08-27T08:18:00Z</cp:lastPrinted>
  <dcterms:created xsi:type="dcterms:W3CDTF">2019-08-27T11:15:00Z</dcterms:created>
  <dcterms:modified xsi:type="dcterms:W3CDTF">2019-08-27T11:15:00Z</dcterms:modified>
</cp:coreProperties>
</file>