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308F" w:rsidRPr="009967F3" w:rsidRDefault="00DA308F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DA308F" w:rsidRPr="009967F3" w:rsidRDefault="00DA308F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696B8B">
              <w:rPr>
                <w:sz w:val="28"/>
              </w:rPr>
              <w:t xml:space="preserve"> 609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696B8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25 » 12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130810</wp:posOffset>
                </wp:positionV>
                <wp:extent cx="968375" cy="414020"/>
                <wp:effectExtent l="2540" t="0" r="63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08F" w:rsidRDefault="00DA308F" w:rsidP="00DA308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92.2pt;margin-top:10.3pt;width:76.2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540AIAAMU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" filled="f" stroked="f">
                <v:textbox style="mso-fit-shape-to-text:t">
                  <w:txbxContent>
                    <w:p w:rsidR="00DA308F" w:rsidRDefault="00DA308F" w:rsidP="00DA308F"/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>Об организации отдыха</w:t>
      </w:r>
      <w:r>
        <w:rPr>
          <w:sz w:val="28"/>
          <w:szCs w:val="28"/>
        </w:rPr>
        <w:t xml:space="preserve"> детей </w:t>
      </w:r>
    </w:p>
    <w:p w:rsidR="00DA308F" w:rsidRDefault="00DA308F" w:rsidP="00DA308F">
      <w:pPr>
        <w:pStyle w:val="11"/>
      </w:pPr>
      <w:r>
        <w:t>и молодежи в Мамадышском</w:t>
      </w:r>
    </w:p>
    <w:p w:rsidR="00DA308F" w:rsidRDefault="00DA308F" w:rsidP="00DA308F">
      <w:pPr>
        <w:pStyle w:val="11"/>
      </w:pPr>
      <w:r>
        <w:t>муниципальном  районе</w:t>
      </w:r>
    </w:p>
    <w:p w:rsidR="00DA308F" w:rsidRDefault="00DA308F" w:rsidP="00DA308F">
      <w:pPr>
        <w:pStyle w:val="11"/>
      </w:pPr>
      <w:r>
        <w:t>Республики Татарстан в 2019 году</w:t>
      </w:r>
    </w:p>
    <w:p w:rsidR="00DA308F" w:rsidRDefault="00DA308F" w:rsidP="00DA308F"/>
    <w:p w:rsidR="00DA308F" w:rsidRDefault="00DA308F" w:rsidP="00DA308F">
      <w:pPr>
        <w:pStyle w:val="1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В целях реализации государственной политики в области защиты детства, создания необходимых условий для организации отдыха детей и молодежи в 2019 году и во исполнение </w:t>
      </w:r>
      <w:r>
        <w:t>Постановление Кабинета Министров Республики Татарстан</w:t>
      </w:r>
      <w:r>
        <w:br/>
        <w:t xml:space="preserve">от 19 ноября 2018 г. N 1006 "О внесении изменений в постановление Кабинета Министров Республики Татарстан от 07.02.2014 N 73 "Об утверждении государственной программы "Развитие молодежной политики, физической культуры и спорта в Республике Татарстан на 2014-2021 годы", </w:t>
      </w:r>
      <w:r>
        <w:rPr>
          <w:color w:val="000000"/>
          <w:szCs w:val="28"/>
        </w:rPr>
        <w:t>№748 от 04.09.2018 г. "Об утверждении нормативных затрат на предоставление государственной услуги по организации отдыха детей и молодежи Республики Татарстан на 2018 год", № 191 от 31.03.2016 г. «Об организации отдыха детей и молодежи», № 130 от 03.03.2015 г. «Об утверждении стандарта качества государственной услуги по организации отдыха детей и молодежи и их оздоровления» Исполнительный комитет Мамадышского муниципального района Республики Татарстан</w:t>
      </w:r>
    </w:p>
    <w:p w:rsidR="00DA308F" w:rsidRDefault="00DA308F" w:rsidP="00DA308F">
      <w:pPr>
        <w:pStyle w:val="11"/>
        <w:jc w:val="both"/>
      </w:pPr>
      <w:r>
        <w:rPr>
          <w:color w:val="000000"/>
          <w:szCs w:val="28"/>
        </w:rPr>
        <w:t xml:space="preserve">         п о с т а н о в л я е т : </w:t>
      </w:r>
    </w:p>
    <w:p w:rsidR="00DA308F" w:rsidRDefault="00DA308F" w:rsidP="00DA308F">
      <w:pPr>
        <w:pStyle w:val="a3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 1. Утвердить программу отдыха детей и молодежи в Мамадышском  муниципальном районе Республики Татарстан на 2019 год (Приложение № 1);</w:t>
      </w:r>
    </w:p>
    <w:p w:rsidR="00DA308F" w:rsidRDefault="00DA308F" w:rsidP="00DA308F">
      <w:pPr>
        <w:pStyle w:val="a3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 2. Утвердить (по согласованию) состав районной межведомственной комиссии  по организации отдыха детей и молодежи в Мамадышском муниципальном районе Республики Татарстан на 2019 год (Приложение № 2);</w:t>
      </w:r>
    </w:p>
    <w:p w:rsidR="00DA308F" w:rsidRDefault="00DA308F" w:rsidP="00DA308F">
      <w:pPr>
        <w:pStyle w:val="a3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 3. Предложить органам местного самоуправления Мамадышского муниципального района Республики Татарстан, МКУ «Отдел образования» исполнительного комитета Мамадышского муниципального района РТ, отделу социальной защиты Министерства труда, занятости и социальной защиты РТ в Мамадышском муниципальном районе, МУ «Отдел по делам молодежи и спорту» Исполнительного комитета Мамадышского муниципального района РТ, структурным подразделениям Исполнительного комитета Мамадышского муниципального района Республики Татарстан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принять меры по сохранению системы организации отдыха детей и молодежи;</w:t>
      </w:r>
    </w:p>
    <w:p w:rsidR="00DA308F" w:rsidRDefault="00DA308F" w:rsidP="00DA308F">
      <w:pPr>
        <w:pStyle w:val="a8"/>
        <w:ind w:firstLine="53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обеспечить организацию отдыха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ребенка, предоставляемого     в    порядке,    определенном     постановлением    Кабинета Министров  </w:t>
      </w:r>
      <w:r>
        <w:rPr>
          <w:szCs w:val="28"/>
        </w:rPr>
        <w:t>Республики  Татарстан  от  17.12.2004  г.  №  542   «Об утверждении</w:t>
      </w:r>
      <w:r>
        <w:rPr>
          <w:color w:val="000000"/>
          <w:szCs w:val="28"/>
        </w:rPr>
        <w:t xml:space="preserve"> Положения о порядке предоставления денежных выплат, пособий, субсидий и стипендий отдельным категориям населения в Республике Татарстан», организацию отдыха воспитанников специализированных организаций для несовершеннолетних, нуждающихся в социальной реабилитации, выделение мест в организациях отдыха детей для безнадзорных и беспризорных детей, для несовершеннолетних, состоящих на учете в подразделениях по делам несовершеннолетних органов внутренних дел и комиссиях по делам несовершеннолетних и защите их прав, по направлению органов внутренних дел Республики Татарстан и комиссий по делам несовершеннолетних, детей-сирот, детей, оставшихся без попечения родителей, детей-инвалидов, детей из малообеспеченных, многодетных и неполных  семей, детей из семей беженцев и вынужденных переселенцев, детей из семей военнослужащих, пострадавших в вооруженных конфликтах, лиц, к ним приравненных и спасателей профессиональных поисково-спасательных формирований;</w:t>
      </w:r>
    </w:p>
    <w:p w:rsidR="00DA308F" w:rsidRDefault="00DA308F" w:rsidP="00DA308F">
      <w:pPr>
        <w:pStyle w:val="a8"/>
        <w:ind w:firstLine="539"/>
        <w:rPr>
          <w:color w:val="000000"/>
          <w:szCs w:val="28"/>
        </w:rPr>
      </w:pPr>
      <w:r>
        <w:rPr>
          <w:color w:val="000000"/>
          <w:szCs w:val="28"/>
        </w:rPr>
        <w:t xml:space="preserve">  обеспечить условия для организованного отдыха наибольшему количеству детей из семей, находящихся в социально-опасном положении;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снабжение организаций отдыха продовольственными товарами, плодоовощной продукцией, лекарственными препаратами, в том числе витаминными, медицинским оборудованием и средствами противопожарной безопасности и спасения на воде;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разработку и проведение комплекса санитарно-эпидемиологических мероприятий, направленных на обеспечение и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рекомендовать организовать страхование детей и молодежи от несчастных случаев в организациях отдыха всех типов;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обучение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открытие организаций отдыха детей при наличии документа, подтверждающего их соответствие действующим санитарным нормам и правилам, 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проведение дератизационных обработок всех строений, в том числе неиспользуемых, открытой территории, барьера вокруг организаций отдыха детей в радиусе 500 метров за 35-40 дней и за семь дней до их открытия и перед их </w:t>
      </w:r>
      <w:r>
        <w:rPr>
          <w:color w:val="000000"/>
          <w:szCs w:val="28"/>
        </w:rPr>
        <w:lastRenderedPageBreak/>
        <w:t>консерваций, а также между сменами с проведением контроля эффективности через 30 дней после каждой дератизационной обработки;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проведение противоклещевых обработок территории организаций отдыха детей и 50-метровой зоны вокруг нее за 20-25 дней до их открытия, а также между сменами в стационарных организациях отдыха детей, расположенных в эндемичных по клещевому вирусному энцефалиту территориях, с проведением двукратного контроля эффективности через три-пять дней и 15-20 дней после каждой противоклещевой обработки;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детей), вывоз сухого валежника и мусора в радиусе 500 метров вокруг лагеря до дератизационных и противоклещевых обработок и в течение всей кампании по организации отдыха по мере необходимости.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 4. Установить порядок определения размера родительской платы за отдых детей и молодежи:      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размер родительской  платы за отдых детей и молодежи в лагерях устанавливается в размере от 15 % от нормативных затрат на организацию отдыха детей и молодежи, но не может превышать 50 % от фактической стоимости путевки в зависимости от видов отдыха;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родительская плата за отдых детей и молодежи в организациях отдыха не взимается со следующих категорий, квоты по которым предоставляются в район централизованно из республики через министерства: 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детей из семей, среднедушевой доход которых ниже величины прожиточного минимума;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воспитанников специализированных организаций для несовершеннолетних, нуждающихся в социальной реабилитации;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детей из семей, находящихся в социально опасном положении;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воспитанников организаций для детей-сирот и детей, оставшихся без попечения родителей;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детей, имеющих хронические заболевания, в том числе с сопровождением одного из родителей (или законных представителей);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детей, состоящих на профилактическом учете;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победителей и призеров республиканских, всероссийских, международных конкурсов, соревнований и олимпиад;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детей и молодежи,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детей-инвалидов;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детей, направляемых в лагеря труда и отдыха.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5. Рекомендовать ГАУЗ «Мамадышская ЦРБ»: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укомплектовать лагеря медицинскими кадрами на контрактной основе согласно заявкам учредителей;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 Республики Татарстан, согласно требованиям приказа Министерства здравоохранения и социального развития Российской Федерации от 12.04.2011 г. № 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 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провести информационно-просветительские мероприятия по профилактике алкоголизма, наркомании, токсикомании среди несовершеннолетних;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бесплатные флюорографические обследования в рамках проведения сезонных осмотров персонала, направляемого на работу в организации отдыха.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6. Рекомендовать Мамадышскому отделу филиала ФБУЗ «Центр гигиены и эпидемиологии в Республике Татарстан (Татарстан)» в Сабинском, Кукморском,  Мамадышском районах обеспечить проведение без взимания платы: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гигиенического обучения и профилактических медицинских осмотров персонала, направляемого  для работы в  организации отдыха, лабораторно-инструментальных исследований перед их открытием;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медицинских осмотров  несовершеннолетних при оформлении временной занятости в свободное от обучения и каникулярное время;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контроля эффективности дератизационных и акарицидных обработок перед  открытием  оздоровительной организации согласно предписаниям Управления Федеральной службы по надзору в сфере защиты прав  потребителей и благополучия человека по Республике Татарстан (Татарстан) и его территориальных отделов в рамках государственного задания.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7. Рекомендовать ТО Управления Роспотребнадзора по Республике Татарстан (Татарстан) в  Сабинском, Мамадышском, Кукморском  районах: 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контроль за соблюдением санитарно-гигиенических и противоэпидемиологических  мероприятий в организациях отдыха;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направить предложения органам исполнительной власти Мамадышского  муниципального района РТ о необходимости рассмотреть на очередном заседании  межведомственной комиссии по организации отдыха детей и молодежи вопросы выполнения планов по капитальным и косметическим ремонтам организаций отдыха с заслушиванием ответственных должностных лиц;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обследование организаций отдыха детей и молодежи и с учетом климатических особенностей завершить приемку организаций в апреле-мае 2018 года;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принять меры, исключающие заезд детей и молодежи в организации отдыха, в которых не выполнены планы-задания. При оценке готовности организаций отдыха к приему детей и молодежи, уделять особое внимание обеспечению условий размещения детей и молодежи, организации питания (готовность пищеблоков, </w:t>
      </w:r>
      <w:r>
        <w:rPr>
          <w:color w:val="000000"/>
          <w:szCs w:val="28"/>
        </w:rPr>
        <w:lastRenderedPageBreak/>
        <w:t>наличие договоров на поставку пищевых продуктов), готовности рекреационных зон и содержанию пляжных территорий, объемы и качество противоклещевых обработок.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8.  Рекомендовать поисково-спасательному отряду г.Мамадыш поисково-спасательной службы РТ при МЧС РТ: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техническое освидетельствование организованных мест купания в организациях отдыха и местах массового отдыха с водолазным обследованием и очисткой дна акваторий водного объекта по заявкам на договорной основе;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безопасность на воде в местах массового купания;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проведение инструктажа участников палаточных лагерей;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контроль и сопровождение во время сплава палаточного лагеря «Молодая гвардия».</w:t>
      </w:r>
    </w:p>
    <w:p w:rsidR="00DA308F" w:rsidRDefault="00DA308F" w:rsidP="00DA308F">
      <w:pPr>
        <w:pStyle w:val="a8"/>
        <w:ind w:firstLine="540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t>9. Рекомендовать Отделению государственного пожарного надзора  Мамадышского района обеспечить надзор за соблюдением требований пожарной безопасности в организациях отдыха и местах массового отдыха</w:t>
      </w:r>
      <w:r>
        <w:rPr>
          <w:b/>
          <w:bCs/>
          <w:color w:val="000000"/>
          <w:szCs w:val="28"/>
        </w:rPr>
        <w:t>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10. МКУ «Отдел образования» исполнительного комитета Мамадышского муниципального района РТ обеспечить:</w:t>
      </w:r>
    </w:p>
    <w:p w:rsidR="00DA308F" w:rsidRDefault="00DA308F" w:rsidP="00DA308F">
      <w:pPr>
        <w:pStyle w:val="a8"/>
        <w:suppressAutoHyphens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отдыха детей и молодежи в профильных палаточных лагерях;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отдых учащихся общеобразовательных школ Мамадышского муниципального района РТ в пришкольных лагерях с дневным пребыванием, лагерях труда и отдыха;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отдыха детей-сирот, обучающихся в образовательных организациях Мамадышского муниципального района РТ;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сохранение заработной платы по основному месту работы работникам системы образования, направляемым в организации отдыха;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работу в летний период туристско-краеведческих кружков и спортивных секций МБОУ ДОД «ДДЮ» задействованных в организации летнего отдыха;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придворовых лагерей.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11. Рекомендовать отделу социальной защиты Министерства социальной защиты РТ в Мамадышском муниципальном районе: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отдых детей и молодежи из малообеспеченных, многодетных и неполных семей в организациях отдыха детей и молодежи;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работникам органов соцзащиты, направляемых на работу в организации отдыха сохранение заработной платы по основному месту работы.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12. МУ «Отдел по делам молодежи и спорту» Исполнительного комитета Мамадышского муниципального района РТ: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 молодежи в МБУ ДОЛ «Кама» Исполнительного комитета Мамадышского муниципального района РТ;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 молодежи в профильных палаточных лагерях;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работникам подведомственных учреждений, направляемых в организации отдыха, сохранение заработной платы по основному месту работы;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работу детской площадки на базе МБУ ДПК «Мечта» Исполнительного комитета Мамадышского муниципального района РТ.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13. Рекомендовать ГКУ «Центр занятости населения» Мамадышского района: 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организовать временное трудоустройство несовершеннолетних в летнее каникулярное время в пределах выделенных объемов финансирования расходов;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совместно с МКУ «Отдел образования» организовать работу по информированию несовершеннолетних граждан от 14 до 18 лет  о возможности трудоустройства в свободное от обучения и каникулярное время;</w:t>
      </w:r>
    </w:p>
    <w:p w:rsidR="00DA308F" w:rsidRDefault="00DA308F" w:rsidP="00DA308F">
      <w:pPr>
        <w:pStyle w:val="a8"/>
        <w:widowControl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временное трудоустройство несовершеннолетних, стоящих на учете в подразделении по делам несовершеннолетних.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14. МКУ «Отдел культуры» исполнительного комитета Мамадышского муниципального района РТ: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работу выездных библиотек в организации отдыха детей и молодежи;</w:t>
      </w:r>
    </w:p>
    <w:p w:rsidR="00DA308F" w:rsidRDefault="00DA308F" w:rsidP="00DA308F">
      <w:pPr>
        <w:pStyle w:val="a8"/>
        <w:ind w:firstLine="540"/>
        <w:rPr>
          <w:szCs w:val="28"/>
        </w:rPr>
      </w:pPr>
      <w:r>
        <w:rPr>
          <w:szCs w:val="28"/>
        </w:rPr>
        <w:t>установить в музее на время летних каникул один день в неделю для бесплатного посещения детей и молодежи.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15. Финансово-бюджетной палате Мамадышского муниципального района </w:t>
      </w:r>
      <w:r>
        <w:rPr>
          <w:color w:val="000000"/>
          <w:szCs w:val="28"/>
        </w:rPr>
        <w:t>обеспечить финансирование указанной Программы «Отдыха детей и молодежи в Мамадышском муниципальном районе в 2019 году», утверждаемой настоящим постановлением.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16. Рекомендовать коммерческим и некоммерческим организациям (включая организации, находящиеся в федеральной подчиненности) обеспечить финансирование путевок в размере 42,5 % от нормативных затрат на организацию отдыха детей и молодежи на соответствующий финансовый год для смены в загородном лагере для детей работников своих организаций.</w:t>
      </w:r>
    </w:p>
    <w:p w:rsidR="00DA308F" w:rsidRDefault="00DA308F" w:rsidP="00DA308F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17. Рекомендовать Отделу МВД России по Мамадышскому муниципальному району: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круглосуточную охрану территории, общественный порядок и безопасность в детских оздоровительных лагерях «Кама», «Надежда»;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сопровождение транспортных средств, производящих организованную перевозку детей в лагеря и обратно;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осуществлять совместно с МКУ «Отдел образования» меры по предупреждению детского дорожно-транспортного травматизма и создание условий для безопасного нахождения детей на улицах в период летних каникул;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в местах массового купания охрану общественного порядка на весь период купального сезона;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запретить в местах массового купания прокат маломерных судов, гидроциклов и других технических средств, представляющих угрозу для жизни и здоровья отдыхающих, продажу спиртных и алкогольных напитков.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18. Рекомендовать Мамадышскому филиалу ОАО «Татавтодор» производить </w:t>
      </w:r>
      <w:r>
        <w:rPr>
          <w:color w:val="000000"/>
          <w:szCs w:val="28"/>
        </w:rPr>
        <w:t>регулярное грейдерование подъездных путей до МБУ ДОЛ «Кама» Исполнительного комитета Мамадышского муниципального района РТ.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19. Рекомендовать филиалу ОАО «Татмедиа» - «Информпечать «Нократ» («Вятка»)» регулярно освещать ход подготовки и проведение программы </w:t>
      </w:r>
      <w:r>
        <w:rPr>
          <w:color w:val="000000"/>
          <w:szCs w:val="28"/>
        </w:rPr>
        <w:lastRenderedPageBreak/>
        <w:t>организации отдыха детей и молодежи 2019 года в районной газете «Нократ» («Вятка»), радиостанции «Нократ дулкыннары» и в социальных сетях.</w:t>
      </w:r>
    </w:p>
    <w:p w:rsidR="00DA308F" w:rsidRDefault="00DA308F" w:rsidP="00DA308F">
      <w:pPr>
        <w:pStyle w:val="a8"/>
        <w:widowControl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>20.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>Рекомендовать руководителям учреждений и организаций, принимающим участие в организации отдыха детей и молодежи в 2019 году, представлять с июня по сентябрь 2019 года до 5 числа каждого месяца в МУ «Отдел по делам молодежи и спорту» Исполнительного комитета Мамадышского муниципального района РТ оперативную информацию об итогах организации отдыха детей и подростков.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21. Контроль за исполнением настоящего постановления оставляю за собой.</w:t>
      </w: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</w:p>
    <w:p w:rsidR="00DA308F" w:rsidRDefault="00DA308F" w:rsidP="00DA308F">
      <w:pPr>
        <w:pStyle w:val="a8"/>
        <w:ind w:firstLine="540"/>
        <w:rPr>
          <w:color w:val="000000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                                                            И.М.Дарземанов</w:t>
      </w: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Pr="00696B8B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4"/>
          <w:szCs w:val="24"/>
        </w:rPr>
      </w:pPr>
    </w:p>
    <w:p w:rsidR="00650B99" w:rsidRDefault="00650B99" w:rsidP="00650B99">
      <w:pPr>
        <w:rPr>
          <w:sz w:val="24"/>
          <w:szCs w:val="24"/>
        </w:rPr>
      </w:pPr>
    </w:p>
    <w:p w:rsidR="00650B99" w:rsidRDefault="00650B99" w:rsidP="00650B99">
      <w:pPr>
        <w:jc w:val="center"/>
        <w:rPr>
          <w:sz w:val="28"/>
          <w:szCs w:val="28"/>
        </w:rPr>
      </w:pPr>
      <w:r w:rsidRPr="00696B8B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 w:rsidR="00DA308F" w:rsidRDefault="00DA308F" w:rsidP="00DA308F">
      <w:pPr>
        <w:autoSpaceDE w:val="0"/>
        <w:autoSpaceDN w:val="0"/>
        <w:adjustRightInd w:val="0"/>
        <w:rPr>
          <w:sz w:val="24"/>
          <w:szCs w:val="24"/>
        </w:rPr>
      </w:pPr>
    </w:p>
    <w:p w:rsidR="00650B99" w:rsidRDefault="00650B99" w:rsidP="00DA308F">
      <w:pPr>
        <w:autoSpaceDE w:val="0"/>
        <w:autoSpaceDN w:val="0"/>
        <w:adjustRightInd w:val="0"/>
        <w:rPr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Согласовано ГБУ «Республиканский </w:t>
      </w: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центр по организации </w:t>
      </w: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оздоровления, отдыха и занятости </w:t>
      </w:r>
    </w:p>
    <w:p w:rsidR="00DA308F" w:rsidRDefault="00DA308F" w:rsidP="00DA30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детей и подростков «Лето»</w:t>
      </w:r>
    </w:p>
    <w:p w:rsidR="00DA308F" w:rsidRDefault="00DA308F" w:rsidP="00DA308F">
      <w:pPr>
        <w:rPr>
          <w:sz w:val="24"/>
          <w:szCs w:val="24"/>
        </w:rPr>
      </w:pPr>
      <w:r>
        <w:rPr>
          <w:sz w:val="28"/>
          <w:szCs w:val="28"/>
        </w:rPr>
        <w:t>Директор Р.Ш. Муратшин</w:t>
      </w: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Утверждена постановлением</w:t>
      </w:r>
    </w:p>
    <w:p w:rsidR="00DA308F" w:rsidRDefault="00DA308F" w:rsidP="00DA308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A308F" w:rsidRDefault="00DA308F" w:rsidP="00DA308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Республики Татарстан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 «_</w:t>
      </w:r>
      <w:r w:rsidR="00696B8B">
        <w:rPr>
          <w:sz w:val="28"/>
          <w:szCs w:val="28"/>
        </w:rPr>
        <w:t>25</w:t>
      </w:r>
      <w:r>
        <w:rPr>
          <w:sz w:val="28"/>
          <w:szCs w:val="28"/>
        </w:rPr>
        <w:t>__»__</w:t>
      </w:r>
      <w:r w:rsidR="00696B8B">
        <w:rPr>
          <w:sz w:val="28"/>
          <w:szCs w:val="28"/>
        </w:rPr>
        <w:t>12</w:t>
      </w:r>
      <w:r>
        <w:rPr>
          <w:sz w:val="28"/>
          <w:szCs w:val="28"/>
        </w:rPr>
        <w:t>________ 20</w:t>
      </w:r>
      <w:r w:rsidR="00696B8B">
        <w:rPr>
          <w:sz w:val="28"/>
          <w:szCs w:val="28"/>
        </w:rPr>
        <w:t>18__ г. № 609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«Об организации отдыха детей и 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молодежи в Мамадышском </w:t>
      </w:r>
    </w:p>
    <w:p w:rsidR="00DA308F" w:rsidRDefault="00DA308F" w:rsidP="00DA30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муниципальном районе РТ в 2019 году»</w:t>
      </w:r>
    </w:p>
    <w:p w:rsidR="00DA308F" w:rsidRDefault="00DA308F" w:rsidP="00DA308F">
      <w:pPr>
        <w:jc w:val="right"/>
        <w:rPr>
          <w:sz w:val="24"/>
          <w:szCs w:val="24"/>
        </w:rPr>
      </w:pPr>
    </w:p>
    <w:p w:rsidR="00DA308F" w:rsidRDefault="00DA308F" w:rsidP="00DA308F">
      <w:pPr>
        <w:jc w:val="right"/>
        <w:rPr>
          <w:sz w:val="24"/>
          <w:szCs w:val="24"/>
        </w:rPr>
      </w:pPr>
    </w:p>
    <w:p w:rsidR="00DA308F" w:rsidRDefault="00DA308F" w:rsidP="00DA308F">
      <w:pPr>
        <w:jc w:val="right"/>
        <w:rPr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ОТДЫХА ДЕТЕЙ И МОЛОДЕЖИ </w:t>
      </w:r>
    </w:p>
    <w:p w:rsidR="00DA308F" w:rsidRDefault="00DA308F" w:rsidP="00DA3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МАМАДЫШСКОМ МУНИЦИПАЛЬНОМ РАЙОНЕ </w:t>
      </w:r>
    </w:p>
    <w:p w:rsidR="00DA308F" w:rsidRDefault="00DA308F" w:rsidP="00DA308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НА 2019 ГОД</w:t>
      </w: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650B99">
      <w:pPr>
        <w:rPr>
          <w:b/>
          <w:sz w:val="24"/>
          <w:szCs w:val="24"/>
        </w:rPr>
      </w:pPr>
    </w:p>
    <w:p w:rsidR="00DA308F" w:rsidRDefault="00DA308F" w:rsidP="00DA308F">
      <w:pPr>
        <w:jc w:val="center"/>
        <w:rPr>
          <w:b/>
          <w:sz w:val="24"/>
          <w:szCs w:val="24"/>
        </w:rPr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lastRenderedPageBreak/>
        <w:t>ПАСПОРТ ПРОГРАММЫ</w:t>
      </w:r>
    </w:p>
    <w:p w:rsidR="00DA308F" w:rsidRDefault="00DA308F" w:rsidP="00DA308F">
      <w:pPr>
        <w:pStyle w:val="ad"/>
        <w:jc w:val="center"/>
      </w:pPr>
    </w:p>
    <w:tbl>
      <w:tblPr>
        <w:tblW w:w="1035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6997"/>
      </w:tblGrid>
      <w:tr w:rsidR="00DA308F" w:rsidTr="00DA308F">
        <w:trPr>
          <w:cantSplit/>
          <w:trHeight w:val="579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и молодежи в Мамадышском муниципальном районе РТ»  (далее – Программа)</w:t>
            </w:r>
          </w:p>
        </w:tc>
      </w:tr>
      <w:tr w:rsidR="00DA308F" w:rsidTr="00DA308F">
        <w:trPr>
          <w:cantSplit/>
          <w:trHeight w:val="53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района РТ</w:t>
            </w:r>
          </w:p>
        </w:tc>
      </w:tr>
      <w:tr w:rsidR="00DA308F" w:rsidTr="00DA308F">
        <w:trPr>
          <w:cantSplit/>
          <w:trHeight w:val="46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 РТ</w:t>
            </w:r>
          </w:p>
        </w:tc>
      </w:tr>
      <w:tr w:rsidR="00DA308F" w:rsidTr="00DA308F">
        <w:trPr>
          <w:cantSplit/>
          <w:trHeight w:val="550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                 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 района РТ;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образования» исполнительного комитета Мамадышского муниципального района;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«Отдел по делам молодежи и спорту» Исполнительного комитета Мамадышского муниципального района РТ;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населения» Мамадышского района;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«Мамадышская ЦРБ»;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МТЗ и СЗ РТ в Мамадышском муниципальном районе;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Мамадышскому району;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Управления Роспотребнадзора по Республике Татарстан (Татарстан) в Сабинском, Мамадышском, Кукморском районах;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 отдел филиала ФБУЗ «Центр гигиены и эпидемиологии в Республике Татарстан (Татарстан)» в Сабинском, Кукморском, Мамадышском районах;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и ЧС Мамадышского района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государственного пожарного надзора Мамадышского района;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«Татмедиа» - «Информпечать «Нократ» («Вятка»).</w:t>
            </w:r>
          </w:p>
        </w:tc>
      </w:tr>
      <w:tr w:rsidR="00DA308F" w:rsidTr="00DA308F">
        <w:trPr>
          <w:cantSplit/>
          <w:trHeight w:val="3643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Программы 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 защиты детства, создания необходимых условий для организации отдыха детей и молодежи;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отдыха детей и молодежи;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жизнедеятельности и решение проблем неблагополучия детей;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различных форм отдыха детей и молодежи, детского и молодежного туризма и спорта;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инфраструктуры отдыха детей и молодежи;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детской заболеваемости и инвалидности;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несовершеннолетних.</w:t>
            </w:r>
          </w:p>
        </w:tc>
      </w:tr>
      <w:tr w:rsidR="00DA308F" w:rsidTr="00DA308F">
        <w:trPr>
          <w:cantSplit/>
          <w:trHeight w:val="68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      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– январь 2020 года</w:t>
            </w:r>
          </w:p>
        </w:tc>
      </w:tr>
      <w:tr w:rsidR="00DA308F" w:rsidTr="00DA308F">
        <w:trPr>
          <w:cantSplit/>
          <w:trHeight w:val="334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программных                мероприятий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Организация профильных смен в загородных и палаточных лагерях для творчески одаренных,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смен в лагерях дневного пребывания учащихся общеобразовательных учреждений.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смен в загородных лагерях для детей работников государственных и муниципальных учреждений и детей работников коммерческих и некоммерческих организаций (за исключением муниципальных и государственных учреждений).</w:t>
            </w:r>
          </w:p>
          <w:p w:rsidR="00DA308F" w:rsidRDefault="00DA308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 Организация смен в лагерях труда и отдыха.</w:t>
            </w:r>
          </w:p>
        </w:tc>
      </w:tr>
      <w:tr w:rsidR="00DA308F" w:rsidTr="00DA308F">
        <w:trPr>
          <w:cantSplit/>
          <w:trHeight w:val="259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             финансирования Программы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на 2019 год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10  772,90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организацию отдыха детей и молодежи из бюджета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10 761,00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обеспечение отдыха детей и молодежи работников предприятий и организаций из бюджета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DA308F" w:rsidRDefault="00DA308F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организаций 208,60 тыс. руб.;</w:t>
            </w:r>
          </w:p>
          <w:p w:rsidR="00DA308F" w:rsidRDefault="00DA308F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родителей 1 540,20 тыс. руб.</w:t>
            </w:r>
          </w:p>
        </w:tc>
      </w:tr>
    </w:tbl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650B99"/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МЕРОПРИЯТИЯ, ПРОВОДИМЫЕ В РАМКАХ ДАННОЙ ПРОГРАММЫ В СООТВЕТСТВИИ С УТВЕРЖДЕННЫМИ НОРМАТИВАМИ ОБЪЕМОВ УСЛУГ</w:t>
      </w:r>
    </w:p>
    <w:p w:rsidR="00DA308F" w:rsidRDefault="00DA308F" w:rsidP="00DA308F">
      <w:pPr>
        <w:pStyle w:val="ad"/>
        <w:jc w:val="center"/>
      </w:pPr>
    </w:p>
    <w:tbl>
      <w:tblPr>
        <w:tblW w:w="106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209"/>
        <w:gridCol w:w="1429"/>
        <w:gridCol w:w="1429"/>
        <w:gridCol w:w="4019"/>
      </w:tblGrid>
      <w:tr w:rsidR="00DA308F" w:rsidTr="00DA308F">
        <w:trPr>
          <w:cantSplit/>
          <w:trHeight w:val="894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            мероприятий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 смены, дней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организацию 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(исполнитель)</w:t>
            </w:r>
          </w:p>
        </w:tc>
      </w:tr>
      <w:tr w:rsidR="00DA308F" w:rsidTr="00DA308F">
        <w:trPr>
          <w:cantSplit/>
          <w:trHeight w:val="1295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профильных смен в профильном палаточном лагере «Интеллект»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профильных смен в палаточном лагере «Звездный десант»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отдыха и оздоровления в пришкольных лагерях дневного пребывания детей общеобразовательных учреждений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отдыха и оздоровления в пришкольных лагерях дневного пребывания детей  общеобразовательных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учреждений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 в лагерях труда и отдыха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детей и молодежи в загородном лагере 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работников муниципальных и государственных учреждений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отдыха детей и молодежи в загородном лагере работников коммерческих и некоммерческих организаций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профильных смен в загородном лагере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профильных смен в загородном лагере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декабрь-январь</w:t>
            </w: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«Отдел образования»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A308F" w:rsidRDefault="00DA308F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ОРГАНИЗАЦИЯ ПРОФИЛЬНОЙ СМЕНЫ В ПАЛАТОЧНОМ ЛАГЕРЕ</w:t>
      </w:r>
    </w:p>
    <w:p w:rsidR="00DA308F" w:rsidRDefault="00DA308F" w:rsidP="00DA308F">
      <w:pPr>
        <w:pStyle w:val="ad"/>
        <w:jc w:val="center"/>
      </w:pPr>
    </w:p>
    <w:tbl>
      <w:tblPr>
        <w:tblW w:w="10575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1354"/>
        <w:gridCol w:w="915"/>
        <w:gridCol w:w="850"/>
        <w:gridCol w:w="1295"/>
        <w:gridCol w:w="1342"/>
        <w:gridCol w:w="1353"/>
        <w:gridCol w:w="2114"/>
      </w:tblGrid>
      <w:tr w:rsidR="00DA308F" w:rsidTr="00FE6DBE">
        <w:trPr>
          <w:cantSplit/>
          <w:trHeight w:val="360"/>
        </w:trPr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палаточного лагеря (организатора)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 чество дней*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Норма- тивная стоимость путевки руб.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тыс. руб.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DA308F" w:rsidTr="00FE6DBE">
        <w:trPr>
          <w:cantSplit/>
          <w:trHeight w:val="626"/>
        </w:trPr>
        <w:tc>
          <w:tcPr>
            <w:tcW w:w="1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палаточный лагерь «Интеллект»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6 450,15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08F" w:rsidTr="00FE6DBE">
        <w:trPr>
          <w:cantSplit/>
          <w:trHeight w:val="627"/>
        </w:trPr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профильный палаточный лагерь «Звездный десант»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6 450,15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ОРГАНИЗАЦИЯ ПРОФИЛЬНЫХ СМЕН В ЗАГОРОДНЫХ ЛАГЕРЯХ</w:t>
      </w:r>
    </w:p>
    <w:p w:rsidR="00DA308F" w:rsidRDefault="00DA308F" w:rsidP="00DA308F">
      <w:pPr>
        <w:pStyle w:val="ad"/>
        <w:jc w:val="center"/>
      </w:pPr>
    </w:p>
    <w:tbl>
      <w:tblPr>
        <w:tblW w:w="106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417"/>
        <w:gridCol w:w="1310"/>
        <w:gridCol w:w="770"/>
        <w:gridCol w:w="780"/>
        <w:gridCol w:w="1259"/>
        <w:gridCol w:w="1379"/>
        <w:gridCol w:w="1099"/>
        <w:gridCol w:w="1490"/>
      </w:tblGrid>
      <w:tr w:rsidR="00DA308F" w:rsidTr="00DA308F">
        <w:trPr>
          <w:cantSplit/>
          <w:trHeight w:val="36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загородного ДОЛ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 во чело век*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чест во дней*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   руб.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  <w:p w:rsidR="00DA308F" w:rsidRDefault="00DA308F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(препрятий, местный бюжет)</w:t>
            </w:r>
          </w:p>
          <w:p w:rsidR="00DA308F" w:rsidRDefault="00DA308F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DA308F" w:rsidTr="00DA308F">
        <w:trPr>
          <w:cantSplit/>
          <w:trHeight w:val="273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DA308F" w:rsidTr="00DA308F">
        <w:trPr>
          <w:cantSplit/>
          <w:trHeight w:val="132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13 977,36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08F" w:rsidTr="00DA308F">
        <w:trPr>
          <w:cantSplit/>
          <w:trHeight w:val="132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5 435,64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08F" w:rsidTr="00DA308F">
        <w:trPr>
          <w:cantSplit/>
          <w:trHeight w:val="34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DA308F" w:rsidTr="00DA308F">
        <w:trPr>
          <w:cantSplit/>
          <w:trHeight w:val="351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FE6DBE"/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ОРГАНИЗАЦИЯ СМЕН В ЗАГОРОДНЫХ ЛАГЕРЯХ ДЛЯ ДЕТЕЙ РАБОТНИКОВ МУНИЦИПАЛЬНЫХ И ГОСУДАРСТВЕННЫХ УЧРЕЖДЕНИЙ И ДЕТЕЙ РАБОТНИКОВ КОММЕРЧЕСКИХ И НЕКОММЕРЧЕСКИХ ОРГАНИЗАЦИЙ</w:t>
      </w:r>
    </w:p>
    <w:p w:rsidR="00DA308F" w:rsidRDefault="00DA308F" w:rsidP="00DA308F">
      <w:pPr>
        <w:pStyle w:val="ad"/>
        <w:jc w:val="center"/>
      </w:pPr>
    </w:p>
    <w:tbl>
      <w:tblPr>
        <w:tblW w:w="106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370"/>
        <w:gridCol w:w="1180"/>
        <w:gridCol w:w="709"/>
        <w:gridCol w:w="850"/>
        <w:gridCol w:w="1293"/>
        <w:gridCol w:w="1305"/>
        <w:gridCol w:w="1103"/>
        <w:gridCol w:w="1817"/>
      </w:tblGrid>
      <w:tr w:rsidR="00DA308F" w:rsidTr="00DA308F">
        <w:trPr>
          <w:cantSplit/>
          <w:trHeight w:val="36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загородного ДОЛ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 во человек*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чество дней*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ная стоимость путевки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бюджета** 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бюджет)**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</w:p>
        </w:tc>
      </w:tr>
      <w:tr w:rsidR="00DA308F" w:rsidTr="00DA308F">
        <w:trPr>
          <w:cantSplit/>
          <w:trHeight w:val="248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DA308F" w:rsidTr="00DA308F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16 360,05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13,91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8F" w:rsidTr="00DA308F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</w:t>
            </w:r>
          </w:p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16 360,05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</w:tr>
      <w:tr w:rsidR="00DA308F" w:rsidTr="00DA308F">
        <w:trPr>
          <w:cantSplit/>
          <w:trHeight w:val="31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DA308F" w:rsidTr="00DA308F">
        <w:trPr>
          <w:cantSplit/>
          <w:trHeight w:val="35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308F" w:rsidRDefault="00DA308F" w:rsidP="00DA308F">
      <w:pPr>
        <w:ind w:left="360"/>
        <w:rPr>
          <w:sz w:val="24"/>
          <w:szCs w:val="24"/>
        </w:rPr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ОРГАНИЗАЦИЯ СМЕН В ЛАГЕРЯХ ДНЕВНОГО ПРЕБЫВАНИЯ (ПРИШКОЛЬНЫХ) УЧАЩИХСЯ ОБЩЕОБРАЗОВАТЕЛЬНЫХ УЧРЕЖДЕНИЙ</w:t>
      </w:r>
    </w:p>
    <w:p w:rsidR="00DA308F" w:rsidRDefault="00DA308F" w:rsidP="00DA308F">
      <w:pPr>
        <w:pStyle w:val="ad"/>
        <w:jc w:val="center"/>
      </w:pPr>
    </w:p>
    <w:tbl>
      <w:tblPr>
        <w:tblW w:w="106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926"/>
        <w:gridCol w:w="906"/>
        <w:gridCol w:w="1294"/>
        <w:gridCol w:w="1825"/>
        <w:gridCol w:w="1871"/>
        <w:gridCol w:w="1815"/>
      </w:tblGrid>
      <w:tr w:rsidR="00DA308F" w:rsidTr="00DA308F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              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DA308F" w:rsidTr="00DA308F">
        <w:trPr>
          <w:cantSplit/>
          <w:trHeight w:val="115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8F" w:rsidTr="00DA308F">
        <w:trPr>
          <w:cantSplit/>
          <w:trHeight w:val="102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1 150,10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ОРГАНИЗАЦИЯ СМЕН В ЛАГЕРЯХ ТРУДА И ОТДЫХА</w:t>
      </w:r>
    </w:p>
    <w:p w:rsidR="00DA308F" w:rsidRDefault="00DA308F" w:rsidP="00DA308F">
      <w:pPr>
        <w:pStyle w:val="ad"/>
        <w:jc w:val="center"/>
      </w:pPr>
    </w:p>
    <w:tbl>
      <w:tblPr>
        <w:tblW w:w="1063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880"/>
        <w:gridCol w:w="1010"/>
        <w:gridCol w:w="1294"/>
        <w:gridCol w:w="1766"/>
        <w:gridCol w:w="1871"/>
        <w:gridCol w:w="1815"/>
      </w:tblGrid>
      <w:tr w:rsidR="00DA308F" w:rsidTr="00DA308F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взнос** 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DA308F" w:rsidTr="00DA308F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2 957,40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08F" w:rsidRDefault="00DA30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308F" w:rsidRDefault="00DA308F" w:rsidP="00FE6DBE"/>
    <w:p w:rsidR="00DA308F" w:rsidRDefault="00DA308F" w:rsidP="00DA308F">
      <w:pPr>
        <w:pStyle w:val="ad"/>
      </w:pPr>
    </w:p>
    <w:p w:rsidR="00DA308F" w:rsidRDefault="00DA308F" w:rsidP="00DA308F">
      <w:pPr>
        <w:pStyle w:val="ad"/>
      </w:pPr>
    </w:p>
    <w:p w:rsidR="00DA308F" w:rsidRDefault="00DA308F" w:rsidP="00DA308F">
      <w:pPr>
        <w:pStyle w:val="ad"/>
        <w:numPr>
          <w:ilvl w:val="0"/>
          <w:numId w:val="14"/>
        </w:numPr>
        <w:contextualSpacing/>
        <w:jc w:val="center"/>
      </w:pPr>
      <w:r>
        <w:t>СУБСИДИИ НА ОБЕСПЕЧЕНИЕ ОТДЫХА ДЕТЕЙ И МОЛОДЕЖИ ИЗ СРЕДСТВ БЮДЖЕТА РЕСПУБЛИКИ ТАТАРСТАН</w:t>
      </w:r>
    </w:p>
    <w:p w:rsidR="00DA308F" w:rsidRDefault="00DA308F" w:rsidP="00DA308F">
      <w:pPr>
        <w:pStyle w:val="ad"/>
        <w:jc w:val="center"/>
      </w:pPr>
    </w:p>
    <w:tbl>
      <w:tblPr>
        <w:tblW w:w="10627" w:type="dxa"/>
        <w:tblInd w:w="-776" w:type="dxa"/>
        <w:tblLook w:val="00A0" w:firstRow="1" w:lastRow="0" w:firstColumn="1" w:lastColumn="0" w:noHBand="0" w:noVBand="0"/>
      </w:tblPr>
      <w:tblGrid>
        <w:gridCol w:w="6202"/>
        <w:gridCol w:w="4425"/>
      </w:tblGrid>
      <w:tr w:rsidR="00DA308F" w:rsidTr="00DA308F">
        <w:trPr>
          <w:trHeight w:val="2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308F" w:rsidRDefault="00DA30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08F" w:rsidRDefault="00DA308F">
            <w:pPr>
              <w:jc w:val="center"/>
              <w:rPr>
                <w:lang w:eastAsia="en-US"/>
              </w:rPr>
            </w:pPr>
            <w:r>
              <w:t>Сумма выделяемых субсидий из бюджета Республики Татарстан</w:t>
            </w:r>
          </w:p>
          <w:p w:rsidR="00DA308F" w:rsidRDefault="00DA308F">
            <w:pPr>
              <w:jc w:val="center"/>
              <w:rPr>
                <w:lang w:eastAsia="en-US"/>
              </w:rPr>
            </w:pPr>
            <w:r>
              <w:t>тыс. руб.</w:t>
            </w:r>
          </w:p>
        </w:tc>
      </w:tr>
      <w:tr w:rsidR="00DA308F" w:rsidTr="00DA308F">
        <w:trPr>
          <w:trHeight w:val="20"/>
        </w:trPr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308F" w:rsidRDefault="00DA308F">
            <w:pPr>
              <w:jc w:val="both"/>
              <w:rPr>
                <w:lang w:eastAsia="en-US"/>
              </w:rPr>
            </w:pPr>
            <w:r>
              <w:t>Норматив финансовых затрат на обеспечение отдыха детей и молодежи в Республике Татарстан на одного ребенка из числа детей работников государственных и муниципальных учреждений и работников хозяйствующих субъектов муниципального района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308F" w:rsidRDefault="00DA308F">
            <w:pPr>
              <w:jc w:val="center"/>
              <w:rPr>
                <w:lang w:eastAsia="en-US"/>
              </w:rPr>
            </w:pPr>
          </w:p>
          <w:p w:rsidR="00DA308F" w:rsidRDefault="00DA308F">
            <w:pPr>
              <w:jc w:val="center"/>
            </w:pPr>
          </w:p>
          <w:p w:rsidR="00DA308F" w:rsidRDefault="00DA308F">
            <w:pPr>
              <w:jc w:val="center"/>
            </w:pPr>
          </w:p>
          <w:p w:rsidR="00DA308F" w:rsidRDefault="00DA308F">
            <w:pPr>
              <w:jc w:val="center"/>
              <w:rPr>
                <w:lang w:eastAsia="en-US"/>
              </w:rPr>
            </w:pPr>
            <w:r>
              <w:t>11,90</w:t>
            </w:r>
          </w:p>
        </w:tc>
      </w:tr>
    </w:tbl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  <w:r>
        <w:t>*-</w:t>
      </w:r>
      <w:r>
        <w:rPr>
          <w:bCs/>
        </w:rPr>
        <w:t>НОРМАТИВЫ ФИНАНСОВЫХ ЗАТРАТ НА ОРГАНИЗАЦИЮ ОТДЫХА ДЕТЕЙ И МОЛОДЕЖИ В РЕСПУБЛИКЕ ТАТАРСТАН ОПРЕДЕЛЕНЫ ПОСТАНОВЛЕНИЕМ КАБИНЕТА МИНИСТРОВ РЕСПУБЛИКИ ТАТАРСТАН ОТ 04.09.2018 г. № 748</w:t>
      </w: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Председатель межведомственной комиссии, </w:t>
      </w: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заместитель руководителя Исполнительного                </w:t>
      </w:r>
    </w:p>
    <w:p w:rsidR="00DA308F" w:rsidRDefault="00DA308F" w:rsidP="00DA308F">
      <w:pPr>
        <w:autoSpaceDE w:val="0"/>
        <w:autoSpaceDN w:val="0"/>
        <w:adjustRightInd w:val="0"/>
        <w:rPr>
          <w:rFonts w:ascii="Calibri" w:hAnsi="Calibri"/>
          <w:bCs/>
        </w:rPr>
      </w:pPr>
      <w:r>
        <w:rPr>
          <w:bCs/>
        </w:rPr>
        <w:t xml:space="preserve">комитета ММР Республики Татарстан                                                                        </w:t>
      </w:r>
      <w:r w:rsidR="00FE6DBE" w:rsidRPr="00FE6DBE">
        <w:rPr>
          <w:bCs/>
        </w:rPr>
        <w:t xml:space="preserve">          </w:t>
      </w:r>
      <w:r>
        <w:rPr>
          <w:bCs/>
        </w:rPr>
        <w:t xml:space="preserve">        В.И. Никитин                                        </w:t>
      </w:r>
    </w:p>
    <w:p w:rsidR="00DA308F" w:rsidRDefault="00DA308F" w:rsidP="00DA308F">
      <w:pPr>
        <w:rPr>
          <w:sz w:val="24"/>
          <w:szCs w:val="24"/>
        </w:rPr>
      </w:pPr>
    </w:p>
    <w:p w:rsidR="00DA308F" w:rsidRDefault="00DA308F" w:rsidP="00DA308F">
      <w:pPr>
        <w:rPr>
          <w:sz w:val="22"/>
          <w:szCs w:val="22"/>
        </w:rPr>
      </w:pPr>
    </w:p>
    <w:p w:rsidR="00DA308F" w:rsidRDefault="00DA308F" w:rsidP="00DA308F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p w:rsidR="00DA308F" w:rsidRDefault="00DA308F" w:rsidP="00DA308F">
      <w:pPr>
        <w:autoSpaceDE w:val="0"/>
        <w:autoSpaceDN w:val="0"/>
        <w:adjustRightInd w:val="0"/>
        <w:rPr>
          <w:bCs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5511"/>
        <w:gridCol w:w="4157"/>
      </w:tblGrid>
      <w:tr w:rsidR="00DA308F" w:rsidTr="00DA308F">
        <w:trPr>
          <w:trHeight w:val="6"/>
        </w:trPr>
        <w:tc>
          <w:tcPr>
            <w:tcW w:w="5511" w:type="dxa"/>
            <w:hideMark/>
          </w:tcPr>
          <w:p w:rsidR="00DA308F" w:rsidRDefault="00DA308F">
            <w:pPr>
              <w:pStyle w:val="11"/>
              <w:tabs>
                <w:tab w:val="center" w:pos="4819"/>
                <w:tab w:val="right" w:pos="10348"/>
              </w:tabs>
            </w:pPr>
            <w:r>
              <w:rPr>
                <w:bCs/>
              </w:rPr>
              <w:lastRenderedPageBreak/>
              <w:t xml:space="preserve">     </w:t>
            </w:r>
          </w:p>
        </w:tc>
        <w:tc>
          <w:tcPr>
            <w:tcW w:w="4157" w:type="dxa"/>
            <w:hideMark/>
          </w:tcPr>
          <w:p w:rsidR="00DA308F" w:rsidRDefault="00DA308F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0"/>
              </w:rPr>
            </w:pPr>
            <w:r>
              <w:rPr>
                <w:sz w:val="20"/>
              </w:rPr>
              <w:t>Приложение № 2</w:t>
            </w:r>
          </w:p>
          <w:p w:rsidR="00DA308F" w:rsidRDefault="00FE6DBE">
            <w:pPr>
              <w:tabs>
                <w:tab w:val="right" w:pos="10348"/>
              </w:tabs>
              <w:ind w:left="159"/>
            </w:pPr>
            <w:r>
              <w:t>к постановлению  И</w:t>
            </w:r>
            <w:r w:rsidR="00DA308F">
              <w:t>сполнительного комитета Мамадышского муниципального района  Республики  Татарстан</w:t>
            </w:r>
          </w:p>
          <w:p w:rsidR="00DA308F" w:rsidRDefault="00696B8B">
            <w:pPr>
              <w:tabs>
                <w:tab w:val="right" w:pos="10348"/>
              </w:tabs>
              <w:ind w:left="159"/>
              <w:rPr>
                <w:sz w:val="28"/>
                <w:szCs w:val="28"/>
              </w:rPr>
            </w:pPr>
            <w:r>
              <w:t>от   25.12.2018 г.       №  609</w:t>
            </w:r>
            <w:bookmarkStart w:id="0" w:name="_GoBack"/>
            <w:bookmarkEnd w:id="0"/>
          </w:p>
        </w:tc>
      </w:tr>
    </w:tbl>
    <w:p w:rsidR="00DA308F" w:rsidRDefault="00DA308F" w:rsidP="00DA308F">
      <w:pPr>
        <w:tabs>
          <w:tab w:val="right" w:pos="10348"/>
        </w:tabs>
        <w:jc w:val="center"/>
        <w:rPr>
          <w:sz w:val="28"/>
          <w:szCs w:val="22"/>
        </w:rPr>
      </w:pPr>
      <w:r>
        <w:rPr>
          <w:sz w:val="28"/>
        </w:rPr>
        <w:t>Состав</w:t>
      </w:r>
    </w:p>
    <w:p w:rsidR="00DA308F" w:rsidRDefault="00DA308F" w:rsidP="00DA308F">
      <w:pPr>
        <w:tabs>
          <w:tab w:val="right" w:pos="10348"/>
        </w:tabs>
        <w:jc w:val="center"/>
        <w:rPr>
          <w:sz w:val="28"/>
        </w:rPr>
      </w:pPr>
      <w:r>
        <w:rPr>
          <w:sz w:val="28"/>
        </w:rPr>
        <w:t>районной межведомственной комиссии по организации</w:t>
      </w:r>
    </w:p>
    <w:p w:rsidR="00DA308F" w:rsidRDefault="00DA308F" w:rsidP="00DA308F">
      <w:pPr>
        <w:tabs>
          <w:tab w:val="right" w:pos="10348"/>
        </w:tabs>
        <w:jc w:val="center"/>
        <w:rPr>
          <w:sz w:val="28"/>
        </w:rPr>
      </w:pPr>
      <w:r>
        <w:rPr>
          <w:sz w:val="28"/>
        </w:rPr>
        <w:t>отдыха детей и молодежи в Мамадышс</w:t>
      </w:r>
      <w:r w:rsidR="00FE6DBE">
        <w:rPr>
          <w:sz w:val="28"/>
        </w:rPr>
        <w:t>ком муниципальном районе на 2019</w:t>
      </w:r>
      <w:r>
        <w:rPr>
          <w:sz w:val="28"/>
        </w:rPr>
        <w:t xml:space="preserve"> год</w:t>
      </w:r>
    </w:p>
    <w:p w:rsidR="00DA308F" w:rsidRDefault="00DA308F" w:rsidP="00DA308F">
      <w:pPr>
        <w:tabs>
          <w:tab w:val="right" w:pos="10348"/>
        </w:tabs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"/>
        <w:gridCol w:w="3004"/>
        <w:gridCol w:w="6129"/>
      </w:tblGrid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Никитин В.И.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Заместитель руководителя Исполнительного комитета Мамадышского муниципального района, председатель комиссии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Габдрахманов И.Н.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Начальник МКУ «Отдел образования» района, </w:t>
            </w:r>
          </w:p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зам. председателя комиссии</w:t>
            </w:r>
          </w:p>
        </w:tc>
      </w:tr>
      <w:tr w:rsidR="00DA308F" w:rsidTr="00DA308F">
        <w:trPr>
          <w:trHeight w:val="1650"/>
        </w:trPr>
        <w:tc>
          <w:tcPr>
            <w:tcW w:w="801" w:type="dxa"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3.</w:t>
            </w:r>
          </w:p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</w:p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50" w:type="dxa"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Смирнов А.П.</w:t>
            </w:r>
          </w:p>
          <w:p w:rsidR="00DA308F" w:rsidRDefault="00DA308F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>Шайхутдинова Л.А.</w:t>
            </w: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86" w:type="dxa"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МУ «ОДМС» района,</w:t>
            </w:r>
          </w:p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>зам. председателя комиссии</w:t>
            </w:r>
          </w:p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Заведующая сектором по связям с общественностью и СМИ, секретарь комиссии</w:t>
            </w:r>
          </w:p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Сергеев А.М.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Руководитель финансово-бюджетной палаты района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Миникаева Е.Н.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отдела социальной защиты населения Министерства труда, занятости и социальной защиты РТ в Мамадышском районе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Хазиев Д.Ф.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Главный врач ГАУЗ «Мамадышская ЦРБ»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Хуснутдинова Л.Р.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Директор ГКУ «Центра занятости населения»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Усачев Л.Б.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Отдела МВД России по Мамадышскому району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Комаров Н.А.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121 пожарной части ФГКУ отряд ФПС по Республике Татарстан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Даминов Р.Р.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Мамадышского  РУЭС Арского ЗУЭС ПАО «Таттелеком»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Маснавиева М.Х.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Зам.начальника ТО Управления Роспотребнадзора по РТ (Татарстан) в Сабинском, Мамадышском, Кукморском районах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Нурмиева З.Ш.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Ответственный секретарь районной комиссии по делам несовершеннолетних и защите их прав Мамадышского муниципального района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Руднев  П.С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отдела государственного пожарного надзора Мамадышского района</w:t>
            </w: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050" w:type="dxa"/>
            <w:hideMark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Ханова С.Н.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Директор филиала  АО «Татмедиа» «Информпечать «Нократ» («Вятка»)»</w:t>
            </w:r>
          </w:p>
        </w:tc>
      </w:tr>
      <w:tr w:rsidR="00DA308F" w:rsidTr="00DA308F">
        <w:tc>
          <w:tcPr>
            <w:tcW w:w="801" w:type="dxa"/>
          </w:tcPr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</w:rPr>
              <w:t>16.</w:t>
            </w:r>
          </w:p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3050" w:type="dxa"/>
          </w:tcPr>
          <w:p w:rsidR="00DA308F" w:rsidRDefault="00DA308F">
            <w:pPr>
              <w:tabs>
                <w:tab w:val="right" w:pos="10348"/>
              </w:tabs>
              <w:rPr>
                <w:sz w:val="28"/>
                <w:szCs w:val="22"/>
              </w:rPr>
            </w:pPr>
            <w:r>
              <w:rPr>
                <w:sz w:val="28"/>
              </w:rPr>
              <w:lastRenderedPageBreak/>
              <w:t>Хасанов З.Г.</w:t>
            </w: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</w:rPr>
            </w:pPr>
          </w:p>
          <w:p w:rsidR="00DA308F" w:rsidRDefault="00DA308F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Велиева А.С.</w:t>
            </w:r>
          </w:p>
        </w:tc>
        <w:tc>
          <w:tcPr>
            <w:tcW w:w="6286" w:type="dxa"/>
            <w:hideMark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Заведующий Мамадышским отделом филиала  ФБУЗ «Центр гигиены и эпидемиологии в Республике Татарстан» в Сабинском, Кукморском, Мамадышском районах</w:t>
            </w:r>
          </w:p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Заведующая сектором опеки и попечительства Исполнительного комитета Мамадышского муниципального района</w:t>
            </w:r>
          </w:p>
        </w:tc>
      </w:tr>
      <w:tr w:rsidR="00DA308F" w:rsidTr="00DA308F">
        <w:trPr>
          <w:trHeight w:val="794"/>
        </w:trPr>
        <w:tc>
          <w:tcPr>
            <w:tcW w:w="801" w:type="dxa"/>
            <w:hideMark/>
          </w:tcPr>
          <w:p w:rsidR="00DA308F" w:rsidRDefault="00DA308F">
            <w:pPr>
              <w:rPr>
                <w:sz w:val="28"/>
                <w:szCs w:val="24"/>
              </w:rPr>
            </w:pPr>
          </w:p>
        </w:tc>
        <w:tc>
          <w:tcPr>
            <w:tcW w:w="3050" w:type="dxa"/>
            <w:hideMark/>
          </w:tcPr>
          <w:p w:rsidR="00DA308F" w:rsidRDefault="00DA308F">
            <w:pPr>
              <w:rPr>
                <w:rFonts w:cs="Calibri"/>
              </w:rPr>
            </w:pPr>
          </w:p>
        </w:tc>
        <w:tc>
          <w:tcPr>
            <w:tcW w:w="6286" w:type="dxa"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  <w:tr w:rsidR="00DA308F" w:rsidTr="00DA308F">
        <w:tc>
          <w:tcPr>
            <w:tcW w:w="801" w:type="dxa"/>
            <w:hideMark/>
          </w:tcPr>
          <w:p w:rsidR="00DA308F" w:rsidRDefault="00DA308F">
            <w:pPr>
              <w:rPr>
                <w:sz w:val="28"/>
                <w:szCs w:val="24"/>
              </w:rPr>
            </w:pPr>
          </w:p>
        </w:tc>
        <w:tc>
          <w:tcPr>
            <w:tcW w:w="3050" w:type="dxa"/>
            <w:hideMark/>
          </w:tcPr>
          <w:p w:rsidR="00DA308F" w:rsidRDefault="00DA308F">
            <w:pPr>
              <w:rPr>
                <w:rFonts w:cs="Calibri"/>
              </w:rPr>
            </w:pPr>
          </w:p>
        </w:tc>
        <w:tc>
          <w:tcPr>
            <w:tcW w:w="6286" w:type="dxa"/>
          </w:tcPr>
          <w:p w:rsidR="00DA308F" w:rsidRDefault="00DA308F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</w:tbl>
    <w:p w:rsidR="00DA308F" w:rsidRDefault="00DA308F" w:rsidP="00DA308F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>
        <w:rPr>
          <w:bCs/>
        </w:rPr>
        <w:t xml:space="preserve">                          </w:t>
      </w:r>
    </w:p>
    <w:p w:rsidR="00DA308F" w:rsidRDefault="00DA308F" w:rsidP="00DA308F">
      <w:pPr>
        <w:rPr>
          <w:sz w:val="24"/>
          <w:szCs w:val="24"/>
        </w:rPr>
      </w:pPr>
    </w:p>
    <w:p w:rsidR="00321CC3" w:rsidRPr="00321CC3" w:rsidRDefault="00DA308F" w:rsidP="00E8375B">
      <w:pPr>
        <w:pStyle w:val="a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sectPr w:rsidR="00321CC3" w:rsidRPr="00321CC3" w:rsidSect="00DA308F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F1" w:rsidRDefault="007210F1">
      <w:r>
        <w:separator/>
      </w:r>
    </w:p>
  </w:endnote>
  <w:endnote w:type="continuationSeparator" w:id="0">
    <w:p w:rsidR="007210F1" w:rsidRDefault="0072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F1" w:rsidRDefault="007210F1">
      <w:r>
        <w:separator/>
      </w:r>
    </w:p>
  </w:footnote>
  <w:footnote w:type="continuationSeparator" w:id="0">
    <w:p w:rsidR="007210F1" w:rsidRDefault="0072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50B99"/>
    <w:rsid w:val="00677669"/>
    <w:rsid w:val="00691C1D"/>
    <w:rsid w:val="00694EED"/>
    <w:rsid w:val="00696B8B"/>
    <w:rsid w:val="006B6E87"/>
    <w:rsid w:val="006C7F97"/>
    <w:rsid w:val="006D16C3"/>
    <w:rsid w:val="006F6AA6"/>
    <w:rsid w:val="00700BEB"/>
    <w:rsid w:val="007210F1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308F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73851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CD9F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550F3"/>
    <w:pPr>
      <w:ind w:firstLine="720"/>
      <w:jc w:val="both"/>
    </w:pPr>
    <w:rPr>
      <w:sz w:val="28"/>
    </w:rPr>
  </w:style>
  <w:style w:type="paragraph" w:styleId="aa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c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">
    <w:name w:val="Заголовок 1 Знак"/>
    <w:basedOn w:val="a0"/>
    <w:link w:val="11"/>
    <w:rsid w:val="00DA308F"/>
    <w:rPr>
      <w:sz w:val="28"/>
    </w:rPr>
  </w:style>
  <w:style w:type="character" w:customStyle="1" w:styleId="a4">
    <w:name w:val="Основной текст Знак"/>
    <w:basedOn w:val="a0"/>
    <w:link w:val="a3"/>
    <w:rsid w:val="00DA308F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DA308F"/>
    <w:rPr>
      <w:sz w:val="28"/>
    </w:rPr>
  </w:style>
  <w:style w:type="paragraph" w:customStyle="1" w:styleId="ConsPlusCell">
    <w:name w:val="ConsPlusCell"/>
    <w:rsid w:val="00DA308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1C537D-D058-4858-B9E6-2CB2A82E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4512</Words>
  <Characters>25723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30175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2018-12-24T10:28:00Z</cp:lastPrinted>
  <dcterms:created xsi:type="dcterms:W3CDTF">2018-12-24T10:30:00Z</dcterms:created>
  <dcterms:modified xsi:type="dcterms:W3CDTF">2018-12-25T06:41:00Z</dcterms:modified>
</cp:coreProperties>
</file>