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66257E">
            <w:pPr>
              <w:ind w:left="-249" w:hanging="143"/>
              <w:rPr>
                <w:sz w:val="28"/>
              </w:rPr>
            </w:pPr>
            <w:r>
              <w:rPr>
                <w:sz w:val="28"/>
              </w:rPr>
              <w:t xml:space="preserve">                                                                                                                                                                                                                                                                                                                                                                                                                                                                                                                                                                                                                                                                                                                                                  </w:t>
            </w:r>
          </w:p>
        </w:tc>
        <w:tc>
          <w:tcPr>
            <w:tcW w:w="4395" w:type="dxa"/>
          </w:tcPr>
          <w:p w:rsidR="00606A63" w:rsidRPr="008508B3" w:rsidRDefault="00E30684" w:rsidP="004700CC">
            <w:pPr>
              <w:jc w:val="center"/>
              <w:rPr>
                <w:color w:val="000000"/>
                <w:sz w:val="24"/>
                <w:szCs w:val="24"/>
                <w:lang w:val="be-BY"/>
              </w:rPr>
            </w:pPr>
            <w:r w:rsidRPr="00E30684">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30684">
            <w:pPr>
              <w:rPr>
                <w:sz w:val="24"/>
                <w:szCs w:val="24"/>
                <w:lang w:val="en-US"/>
              </w:rPr>
            </w:pPr>
            <w:r w:rsidRPr="00E30684">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CE0378" w:rsidRDefault="00CE0378" w:rsidP="00107FC2">
            <w:pPr>
              <w:rPr>
                <w:sz w:val="28"/>
                <w:u w:val="single"/>
              </w:rPr>
            </w:pPr>
            <w:r>
              <w:rPr>
                <w:sz w:val="28"/>
              </w:rPr>
              <w:t>№</w:t>
            </w:r>
            <w:r>
              <w:rPr>
                <w:sz w:val="28"/>
                <w:u w:val="single"/>
              </w:rPr>
              <w:t>221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E0378" w:rsidP="00107FC2">
            <w:pPr>
              <w:rPr>
                <w:sz w:val="28"/>
              </w:rPr>
            </w:pPr>
            <w:r>
              <w:rPr>
                <w:sz w:val="28"/>
              </w:rPr>
              <w:t xml:space="preserve">         от «</w:t>
            </w:r>
            <w:r>
              <w:rPr>
                <w:sz w:val="28"/>
                <w:u w:val="single"/>
              </w:rPr>
              <w:t>05</w:t>
            </w:r>
            <w:r>
              <w:rPr>
                <w:sz w:val="28"/>
              </w:rPr>
              <w:t xml:space="preserve">» </w:t>
            </w:r>
            <w:r>
              <w:rPr>
                <w:sz w:val="28"/>
                <w:u w:val="single"/>
              </w:rPr>
              <w:t xml:space="preserve"> 03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660122" w:rsidRDefault="00660122" w:rsidP="00660122">
      <w:pPr>
        <w:rPr>
          <w:sz w:val="26"/>
          <w:szCs w:val="26"/>
        </w:rPr>
      </w:pPr>
    </w:p>
    <w:p w:rsidR="00E55ADD" w:rsidRDefault="00E55ADD" w:rsidP="00E55ADD"/>
    <w:p w:rsidR="002805E7" w:rsidRDefault="002805E7" w:rsidP="002805E7">
      <w:pPr>
        <w:ind w:right="5427"/>
        <w:rPr>
          <w:sz w:val="28"/>
          <w:szCs w:val="28"/>
        </w:rPr>
      </w:pPr>
      <w:r>
        <w:rPr>
          <w:sz w:val="28"/>
          <w:szCs w:val="28"/>
        </w:rPr>
        <w:t xml:space="preserve">О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в Мамадышском  муниципальном районе Республики Татарстан </w:t>
      </w:r>
    </w:p>
    <w:p w:rsidR="002805E7" w:rsidRDefault="002805E7" w:rsidP="002805E7">
      <w:pPr>
        <w:spacing w:after="92" w:line="254" w:lineRule="auto"/>
        <w:ind w:left="290"/>
        <w:rPr>
          <w:sz w:val="28"/>
          <w:szCs w:val="28"/>
        </w:rPr>
      </w:pPr>
    </w:p>
    <w:p w:rsidR="002805E7" w:rsidRDefault="002805E7" w:rsidP="002805E7">
      <w:pPr>
        <w:jc w:val="both"/>
        <w:rPr>
          <w:sz w:val="28"/>
          <w:szCs w:val="28"/>
        </w:rPr>
      </w:pPr>
      <w:r>
        <w:rPr>
          <w:sz w:val="28"/>
          <w:szCs w:val="28"/>
        </w:rPr>
        <w:t xml:space="preserve">            В соответствии с Федеральным законом от 17 июля 1999 года № 178-ФЗ «О государственной социальной помощи», в целях повышения эффективности адресных форм помощи лицам, оказавшимся в трудной жизненной ситуации и во исполнение постановления Кабинета Министров Республики Татарстан от 02 сентября 2014 года № 635 «Об оказании государственной социальной помощи, в том числе на основании социального контракта, в Республике Татарстан», Исполнительный комитет Мамадышского муниципального района  Республики Татарстан  п о с т а н о в л я е т:  </w:t>
      </w:r>
    </w:p>
    <w:p w:rsidR="002805E7" w:rsidRDefault="002805E7" w:rsidP="002805E7">
      <w:pPr>
        <w:tabs>
          <w:tab w:val="center" w:pos="290"/>
          <w:tab w:val="center" w:pos="1773"/>
        </w:tabs>
        <w:jc w:val="both"/>
        <w:rPr>
          <w:sz w:val="28"/>
          <w:szCs w:val="28"/>
        </w:rPr>
      </w:pPr>
      <w:r>
        <w:rPr>
          <w:rFonts w:eastAsia="Calibri"/>
          <w:sz w:val="28"/>
          <w:szCs w:val="28"/>
        </w:rPr>
        <w:tab/>
      </w:r>
      <w:r>
        <w:rPr>
          <w:sz w:val="28"/>
          <w:szCs w:val="28"/>
        </w:rPr>
        <w:t xml:space="preserve">           1.Утвердить  (по согласованию): </w:t>
      </w:r>
    </w:p>
    <w:p w:rsidR="002805E7" w:rsidRDefault="002805E7" w:rsidP="002805E7">
      <w:pPr>
        <w:numPr>
          <w:ilvl w:val="0"/>
          <w:numId w:val="12"/>
        </w:numPr>
        <w:spacing w:after="3" w:line="244" w:lineRule="auto"/>
        <w:ind w:right="4" w:hanging="10"/>
        <w:jc w:val="both"/>
        <w:rPr>
          <w:sz w:val="28"/>
          <w:szCs w:val="28"/>
        </w:rPr>
      </w:pPr>
      <w:r>
        <w:rPr>
          <w:sz w:val="28"/>
          <w:szCs w:val="28"/>
        </w:rPr>
        <w:t xml:space="preserve">состав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в Мамадышском муниципальном районе </w:t>
      </w:r>
    </w:p>
    <w:p w:rsidR="002805E7" w:rsidRPr="002805E7" w:rsidRDefault="002805E7" w:rsidP="002805E7">
      <w:pPr>
        <w:spacing w:after="3" w:line="244" w:lineRule="auto"/>
        <w:ind w:left="285" w:right="4"/>
        <w:jc w:val="both"/>
        <w:rPr>
          <w:sz w:val="28"/>
          <w:szCs w:val="28"/>
        </w:rPr>
      </w:pPr>
      <w:r w:rsidRPr="002805E7">
        <w:rPr>
          <w:sz w:val="28"/>
          <w:szCs w:val="28"/>
        </w:rPr>
        <w:t xml:space="preserve">(приложение 1). </w:t>
      </w:r>
    </w:p>
    <w:p w:rsidR="002805E7" w:rsidRDefault="002805E7" w:rsidP="002805E7">
      <w:pPr>
        <w:numPr>
          <w:ilvl w:val="0"/>
          <w:numId w:val="12"/>
        </w:numPr>
        <w:spacing w:after="3" w:line="244" w:lineRule="auto"/>
        <w:ind w:right="4" w:hanging="10"/>
        <w:jc w:val="both"/>
        <w:rPr>
          <w:sz w:val="28"/>
          <w:szCs w:val="28"/>
        </w:rPr>
      </w:pPr>
      <w:r>
        <w:rPr>
          <w:sz w:val="28"/>
          <w:szCs w:val="28"/>
        </w:rPr>
        <w:t xml:space="preserve">положение о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в Мамадышском муниципальном районе (приложение 2).  </w:t>
      </w:r>
    </w:p>
    <w:p w:rsidR="002805E7" w:rsidRDefault="002805E7" w:rsidP="002805E7">
      <w:pPr>
        <w:spacing w:after="3" w:line="244" w:lineRule="auto"/>
        <w:ind w:left="285" w:right="4"/>
        <w:jc w:val="both"/>
        <w:rPr>
          <w:sz w:val="28"/>
          <w:szCs w:val="28"/>
        </w:rPr>
      </w:pPr>
      <w:r>
        <w:rPr>
          <w:sz w:val="28"/>
          <w:szCs w:val="28"/>
        </w:rPr>
        <w:t xml:space="preserve">     2. Опубликовать  настоящее постановление на официальном портале правовой информации Республики Татарстан в информационно-</w:t>
      </w:r>
    </w:p>
    <w:p w:rsidR="002805E7" w:rsidRDefault="002805E7" w:rsidP="002805E7">
      <w:pPr>
        <w:ind w:left="285"/>
        <w:jc w:val="both"/>
        <w:rPr>
          <w:sz w:val="28"/>
          <w:szCs w:val="28"/>
        </w:rPr>
      </w:pPr>
      <w:r>
        <w:rPr>
          <w:sz w:val="28"/>
          <w:szCs w:val="28"/>
        </w:rPr>
        <w:t>телекоммуникационной сети Интернет по веб-адресу:</w:t>
      </w:r>
      <w:hyperlink r:id="rId9" w:history="1">
        <w:r>
          <w:rPr>
            <w:rStyle w:val="a9"/>
            <w:sz w:val="28"/>
            <w:szCs w:val="28"/>
          </w:rPr>
          <w:t>http</w:t>
        </w:r>
      </w:hyperlink>
      <w:hyperlink r:id="rId10" w:history="1">
        <w:r>
          <w:rPr>
            <w:rStyle w:val="a9"/>
            <w:sz w:val="28"/>
            <w:szCs w:val="28"/>
          </w:rPr>
          <w:t>://</w:t>
        </w:r>
      </w:hyperlink>
      <w:hyperlink r:id="rId11" w:history="1">
        <w:r>
          <w:rPr>
            <w:rStyle w:val="a9"/>
            <w:sz w:val="28"/>
            <w:szCs w:val="28"/>
          </w:rPr>
          <w:t>pravo</w:t>
        </w:r>
      </w:hyperlink>
      <w:hyperlink r:id="rId12" w:history="1">
        <w:r>
          <w:rPr>
            <w:rStyle w:val="a9"/>
            <w:sz w:val="28"/>
            <w:szCs w:val="28"/>
          </w:rPr>
          <w:t>.</w:t>
        </w:r>
      </w:hyperlink>
      <w:hyperlink r:id="rId13" w:history="1">
        <w:r>
          <w:rPr>
            <w:rStyle w:val="a9"/>
            <w:sz w:val="28"/>
            <w:szCs w:val="28"/>
          </w:rPr>
          <w:t>tatarstan</w:t>
        </w:r>
      </w:hyperlink>
      <w:hyperlink r:id="rId14" w:history="1">
        <w:r>
          <w:rPr>
            <w:rStyle w:val="a9"/>
            <w:sz w:val="28"/>
            <w:szCs w:val="28"/>
          </w:rPr>
          <w:t>.</w:t>
        </w:r>
      </w:hyperlink>
      <w:hyperlink r:id="rId15" w:history="1">
        <w:r>
          <w:rPr>
            <w:rStyle w:val="a9"/>
            <w:sz w:val="28"/>
            <w:szCs w:val="28"/>
          </w:rPr>
          <w:t>ru</w:t>
        </w:r>
      </w:hyperlink>
      <w:r>
        <w:t xml:space="preserve">  </w:t>
      </w:r>
      <w:r>
        <w:rPr>
          <w:sz w:val="28"/>
          <w:szCs w:val="28"/>
        </w:rPr>
        <w:t xml:space="preserve">и на официальном сайте Мамадышского муниципального района. </w:t>
      </w:r>
    </w:p>
    <w:p w:rsidR="002805E7" w:rsidRDefault="002805E7" w:rsidP="002805E7">
      <w:pPr>
        <w:ind w:left="275" w:right="1"/>
        <w:jc w:val="both"/>
        <w:rPr>
          <w:sz w:val="28"/>
          <w:szCs w:val="28"/>
        </w:rPr>
      </w:pPr>
      <w:r>
        <w:rPr>
          <w:sz w:val="28"/>
          <w:szCs w:val="28"/>
        </w:rPr>
        <w:t xml:space="preserve">     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w:t>
      </w:r>
    </w:p>
    <w:p w:rsidR="002805E7" w:rsidRDefault="002805E7" w:rsidP="002805E7">
      <w:pPr>
        <w:spacing w:line="254" w:lineRule="auto"/>
        <w:ind w:left="290"/>
        <w:rPr>
          <w:sz w:val="28"/>
          <w:szCs w:val="28"/>
        </w:rPr>
      </w:pPr>
    </w:p>
    <w:p w:rsidR="002805E7" w:rsidRPr="002805E7" w:rsidRDefault="002805E7" w:rsidP="002805E7">
      <w:pPr>
        <w:tabs>
          <w:tab w:val="center" w:pos="1741"/>
          <w:tab w:val="center" w:pos="3831"/>
          <w:tab w:val="center" w:pos="4539"/>
          <w:tab w:val="center" w:pos="5248"/>
          <w:tab w:val="center" w:pos="5956"/>
          <w:tab w:val="center" w:pos="6664"/>
          <w:tab w:val="center" w:pos="8601"/>
        </w:tabs>
        <w:rPr>
          <w:color w:val="000000" w:themeColor="text1"/>
          <w:sz w:val="28"/>
          <w:szCs w:val="28"/>
        </w:rPr>
      </w:pPr>
      <w:r>
        <w:rPr>
          <w:color w:val="000000" w:themeColor="text1"/>
          <w:sz w:val="28"/>
          <w:szCs w:val="28"/>
        </w:rPr>
        <w:t xml:space="preserve">  Руководитель                                                                                    И.М.Дарземанов</w:t>
      </w:r>
    </w:p>
    <w:p w:rsidR="002805E7" w:rsidRDefault="002805E7" w:rsidP="002805E7">
      <w:pPr>
        <w:spacing w:line="254" w:lineRule="auto"/>
        <w:ind w:left="3052"/>
        <w:jc w:val="center"/>
        <w:rPr>
          <w:sz w:val="24"/>
          <w:szCs w:val="24"/>
        </w:rPr>
      </w:pPr>
      <w:r>
        <w:rPr>
          <w:sz w:val="28"/>
          <w:szCs w:val="28"/>
        </w:rPr>
        <w:lastRenderedPageBreak/>
        <w:t xml:space="preserve">       </w:t>
      </w:r>
      <w:r>
        <w:rPr>
          <w:sz w:val="24"/>
          <w:szCs w:val="24"/>
        </w:rPr>
        <w:t xml:space="preserve">Приложение 1  </w:t>
      </w:r>
    </w:p>
    <w:p w:rsidR="002805E7" w:rsidRDefault="002805E7" w:rsidP="002805E7">
      <w:pPr>
        <w:spacing w:line="244" w:lineRule="auto"/>
        <w:ind w:left="5958"/>
        <w:rPr>
          <w:sz w:val="24"/>
          <w:szCs w:val="24"/>
        </w:rPr>
      </w:pPr>
      <w:r>
        <w:rPr>
          <w:sz w:val="24"/>
          <w:szCs w:val="24"/>
        </w:rPr>
        <w:t>к постановлению Исполнительного   комитета Мамадышского</w:t>
      </w:r>
    </w:p>
    <w:p w:rsidR="002805E7" w:rsidRDefault="002805E7" w:rsidP="002805E7">
      <w:pPr>
        <w:spacing w:line="244" w:lineRule="auto"/>
        <w:ind w:left="5958" w:right="582"/>
        <w:rPr>
          <w:sz w:val="24"/>
          <w:szCs w:val="24"/>
        </w:rPr>
      </w:pPr>
      <w:r>
        <w:rPr>
          <w:sz w:val="24"/>
          <w:szCs w:val="24"/>
        </w:rPr>
        <w:t xml:space="preserve">муниципального района  Республики Татарстан </w:t>
      </w:r>
    </w:p>
    <w:p w:rsidR="002805E7" w:rsidRPr="00CE0378" w:rsidRDefault="00CE0378" w:rsidP="002805E7">
      <w:pPr>
        <w:spacing w:line="244" w:lineRule="auto"/>
        <w:ind w:left="5958"/>
        <w:rPr>
          <w:color w:val="000000" w:themeColor="text1"/>
          <w:sz w:val="24"/>
          <w:szCs w:val="24"/>
          <w:u w:val="single"/>
        </w:rPr>
      </w:pPr>
      <w:bookmarkStart w:id="0" w:name="_GoBack"/>
      <w:r>
        <w:rPr>
          <w:color w:val="000000" w:themeColor="text1"/>
          <w:sz w:val="24"/>
          <w:szCs w:val="24"/>
        </w:rPr>
        <w:t xml:space="preserve">от « </w:t>
      </w:r>
      <w:r>
        <w:rPr>
          <w:color w:val="000000" w:themeColor="text1"/>
          <w:sz w:val="24"/>
          <w:szCs w:val="24"/>
          <w:u w:val="single"/>
        </w:rPr>
        <w:t>05</w:t>
      </w:r>
      <w:r>
        <w:rPr>
          <w:color w:val="000000" w:themeColor="text1"/>
          <w:sz w:val="24"/>
          <w:szCs w:val="24"/>
        </w:rPr>
        <w:t xml:space="preserve"> » </w:t>
      </w:r>
      <w:r>
        <w:rPr>
          <w:color w:val="000000" w:themeColor="text1"/>
          <w:sz w:val="24"/>
          <w:szCs w:val="24"/>
          <w:u w:val="single"/>
        </w:rPr>
        <w:t xml:space="preserve">03  </w:t>
      </w:r>
      <w:r w:rsidR="002805E7">
        <w:rPr>
          <w:color w:val="000000" w:themeColor="text1"/>
          <w:sz w:val="24"/>
          <w:szCs w:val="24"/>
        </w:rPr>
        <w:t>2018</w:t>
      </w:r>
      <w:r>
        <w:rPr>
          <w:color w:val="000000" w:themeColor="text1"/>
          <w:sz w:val="24"/>
          <w:szCs w:val="24"/>
        </w:rPr>
        <w:t xml:space="preserve">  № </w:t>
      </w:r>
      <w:r>
        <w:rPr>
          <w:color w:val="000000" w:themeColor="text1"/>
          <w:sz w:val="24"/>
          <w:szCs w:val="24"/>
          <w:u w:val="single"/>
        </w:rPr>
        <w:t>221</w:t>
      </w:r>
    </w:p>
    <w:bookmarkEnd w:id="0"/>
    <w:p w:rsidR="002805E7" w:rsidRDefault="002805E7" w:rsidP="002805E7">
      <w:pPr>
        <w:spacing w:line="254" w:lineRule="auto"/>
        <w:ind w:left="1918"/>
        <w:jc w:val="center"/>
        <w:rPr>
          <w:color w:val="000000" w:themeColor="text1"/>
          <w:sz w:val="28"/>
          <w:szCs w:val="28"/>
        </w:rPr>
      </w:pPr>
    </w:p>
    <w:p w:rsidR="002805E7" w:rsidRDefault="002805E7" w:rsidP="002805E7">
      <w:pPr>
        <w:spacing w:line="254" w:lineRule="auto"/>
        <w:ind w:left="214"/>
        <w:jc w:val="center"/>
        <w:rPr>
          <w:sz w:val="28"/>
          <w:szCs w:val="28"/>
        </w:rPr>
      </w:pPr>
    </w:p>
    <w:p w:rsidR="002805E7" w:rsidRDefault="002805E7" w:rsidP="002805E7">
      <w:pPr>
        <w:spacing w:after="12" w:line="244" w:lineRule="auto"/>
        <w:ind w:left="154" w:right="1"/>
        <w:jc w:val="center"/>
        <w:rPr>
          <w:sz w:val="28"/>
          <w:szCs w:val="28"/>
        </w:rPr>
      </w:pPr>
      <w:r>
        <w:rPr>
          <w:b/>
          <w:sz w:val="28"/>
          <w:szCs w:val="28"/>
        </w:rPr>
        <w:t>Состав</w:t>
      </w:r>
    </w:p>
    <w:p w:rsidR="002805E7" w:rsidRDefault="002805E7" w:rsidP="002805E7">
      <w:pPr>
        <w:spacing w:after="12" w:line="244" w:lineRule="auto"/>
        <w:ind w:left="154" w:right="144"/>
        <w:jc w:val="center"/>
        <w:rPr>
          <w:sz w:val="28"/>
          <w:szCs w:val="28"/>
        </w:rPr>
      </w:pPr>
      <w:r>
        <w:rPr>
          <w:b/>
          <w:sz w:val="28"/>
          <w:szCs w:val="28"/>
        </w:rPr>
        <w:t>межведомственной комиссии по рассмотрению вопросов, связанных с предоставлением государственной социальной помощи на основании</w:t>
      </w:r>
    </w:p>
    <w:p w:rsidR="002805E7" w:rsidRDefault="002805E7" w:rsidP="002805E7">
      <w:pPr>
        <w:spacing w:after="12" w:line="244" w:lineRule="auto"/>
        <w:ind w:left="154"/>
        <w:jc w:val="center"/>
        <w:rPr>
          <w:b/>
          <w:sz w:val="28"/>
          <w:szCs w:val="28"/>
        </w:rPr>
      </w:pPr>
      <w:r>
        <w:rPr>
          <w:b/>
          <w:sz w:val="28"/>
          <w:szCs w:val="28"/>
        </w:rPr>
        <w:t>социального контракта, в Мамадышском муниципальном районе</w:t>
      </w:r>
    </w:p>
    <w:p w:rsidR="002805E7" w:rsidRDefault="002805E7" w:rsidP="002805E7">
      <w:pPr>
        <w:spacing w:after="12" w:line="244" w:lineRule="auto"/>
        <w:ind w:left="154"/>
        <w:jc w:val="center"/>
        <w:rPr>
          <w:sz w:val="28"/>
          <w:szCs w:val="28"/>
        </w:rPr>
      </w:pPr>
      <w:r>
        <w:rPr>
          <w:b/>
          <w:sz w:val="28"/>
          <w:szCs w:val="28"/>
        </w:rPr>
        <w:t>(по согласованию)</w:t>
      </w:r>
    </w:p>
    <w:p w:rsidR="002805E7" w:rsidRDefault="002805E7" w:rsidP="002805E7">
      <w:pPr>
        <w:spacing w:line="254" w:lineRule="auto"/>
        <w:ind w:left="214"/>
        <w:jc w:val="center"/>
        <w:rPr>
          <w:sz w:val="28"/>
          <w:szCs w:val="28"/>
        </w:rPr>
      </w:pPr>
    </w:p>
    <w:p w:rsidR="002805E7" w:rsidRDefault="002805E7" w:rsidP="002805E7">
      <w:pPr>
        <w:jc w:val="both"/>
        <w:rPr>
          <w:sz w:val="28"/>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80"/>
        <w:gridCol w:w="6790"/>
      </w:tblGrid>
      <w:tr w:rsidR="002805E7" w:rsidTr="002805E7">
        <w:tc>
          <w:tcPr>
            <w:tcW w:w="3381" w:type="dxa"/>
            <w:tcBorders>
              <w:top w:val="nil"/>
              <w:left w:val="nil"/>
              <w:bottom w:val="nil"/>
              <w:right w:val="nil"/>
            </w:tcBorders>
            <w:hideMark/>
          </w:tcPr>
          <w:p w:rsidR="002805E7" w:rsidRDefault="002805E7">
            <w:pPr>
              <w:spacing w:after="200" w:line="276" w:lineRule="auto"/>
              <w:rPr>
                <w:sz w:val="28"/>
                <w:szCs w:val="28"/>
              </w:rPr>
            </w:pPr>
            <w:r>
              <w:rPr>
                <w:sz w:val="28"/>
                <w:szCs w:val="28"/>
              </w:rPr>
              <w:t>Никитин В.И.</w:t>
            </w:r>
          </w:p>
        </w:tc>
        <w:tc>
          <w:tcPr>
            <w:tcW w:w="6792" w:type="dxa"/>
            <w:tcBorders>
              <w:top w:val="nil"/>
              <w:left w:val="nil"/>
              <w:bottom w:val="nil"/>
              <w:right w:val="nil"/>
            </w:tcBorders>
            <w:hideMark/>
          </w:tcPr>
          <w:p w:rsidR="002805E7" w:rsidRDefault="002805E7">
            <w:pPr>
              <w:spacing w:after="200" w:line="276" w:lineRule="auto"/>
              <w:rPr>
                <w:sz w:val="28"/>
                <w:szCs w:val="28"/>
              </w:rPr>
            </w:pPr>
            <w:r>
              <w:rPr>
                <w:sz w:val="28"/>
                <w:szCs w:val="28"/>
              </w:rPr>
              <w:t xml:space="preserve">- заместитель Руководителя Исполнительного комитета Мамадышского муниципального района – председатель комиссии </w:t>
            </w:r>
          </w:p>
        </w:tc>
      </w:tr>
      <w:tr w:rsidR="002805E7" w:rsidTr="002805E7">
        <w:tc>
          <w:tcPr>
            <w:tcW w:w="3381" w:type="dxa"/>
            <w:tcBorders>
              <w:top w:val="nil"/>
              <w:left w:val="nil"/>
              <w:bottom w:val="nil"/>
              <w:right w:val="nil"/>
            </w:tcBorders>
            <w:hideMark/>
          </w:tcPr>
          <w:p w:rsidR="002805E7" w:rsidRDefault="002805E7">
            <w:pPr>
              <w:spacing w:after="200" w:line="276" w:lineRule="auto"/>
              <w:rPr>
                <w:sz w:val="28"/>
                <w:szCs w:val="28"/>
              </w:rPr>
            </w:pPr>
            <w:r>
              <w:rPr>
                <w:sz w:val="28"/>
                <w:szCs w:val="28"/>
              </w:rPr>
              <w:t>Муллахметова М.М.</w:t>
            </w:r>
          </w:p>
        </w:tc>
        <w:tc>
          <w:tcPr>
            <w:tcW w:w="6792" w:type="dxa"/>
            <w:tcBorders>
              <w:top w:val="nil"/>
              <w:left w:val="nil"/>
              <w:bottom w:val="nil"/>
              <w:right w:val="nil"/>
            </w:tcBorders>
            <w:hideMark/>
          </w:tcPr>
          <w:p w:rsidR="002805E7" w:rsidRDefault="002805E7">
            <w:pPr>
              <w:spacing w:after="200" w:line="276" w:lineRule="auto"/>
              <w:rPr>
                <w:sz w:val="28"/>
                <w:szCs w:val="28"/>
              </w:rPr>
            </w:pPr>
            <w:r>
              <w:rPr>
                <w:sz w:val="28"/>
                <w:szCs w:val="28"/>
              </w:rPr>
              <w:t>- начальник Отдела социальной защиты МТЗ и СЗ РТ в Мамадышском муниципальном районе, заместитель председателя комиссии</w:t>
            </w:r>
          </w:p>
        </w:tc>
      </w:tr>
      <w:tr w:rsidR="002805E7" w:rsidTr="002805E7">
        <w:tc>
          <w:tcPr>
            <w:tcW w:w="3381" w:type="dxa"/>
            <w:tcBorders>
              <w:top w:val="nil"/>
              <w:left w:val="nil"/>
              <w:bottom w:val="nil"/>
              <w:right w:val="nil"/>
            </w:tcBorders>
            <w:hideMark/>
          </w:tcPr>
          <w:p w:rsidR="002805E7" w:rsidRDefault="002805E7">
            <w:pPr>
              <w:spacing w:after="200" w:line="276" w:lineRule="auto"/>
              <w:rPr>
                <w:sz w:val="28"/>
                <w:szCs w:val="28"/>
              </w:rPr>
            </w:pPr>
            <w:r>
              <w:rPr>
                <w:sz w:val="28"/>
                <w:szCs w:val="28"/>
              </w:rPr>
              <w:t>Обманова Л.А.</w:t>
            </w:r>
          </w:p>
        </w:tc>
        <w:tc>
          <w:tcPr>
            <w:tcW w:w="6792" w:type="dxa"/>
            <w:tcBorders>
              <w:top w:val="nil"/>
              <w:left w:val="nil"/>
              <w:bottom w:val="nil"/>
              <w:right w:val="nil"/>
            </w:tcBorders>
            <w:hideMark/>
          </w:tcPr>
          <w:p w:rsidR="002805E7" w:rsidRDefault="002805E7">
            <w:pPr>
              <w:spacing w:after="200" w:line="276" w:lineRule="auto"/>
              <w:rPr>
                <w:sz w:val="28"/>
                <w:szCs w:val="28"/>
              </w:rPr>
            </w:pPr>
            <w:r>
              <w:rPr>
                <w:sz w:val="28"/>
                <w:szCs w:val="28"/>
              </w:rPr>
              <w:t>- консультант  Отдела социальной защиты МТЗ и СЗ РТ в Мамадышском муниципальном районе – секретарь комиссии</w:t>
            </w:r>
          </w:p>
        </w:tc>
      </w:tr>
      <w:tr w:rsidR="002805E7" w:rsidTr="002805E7">
        <w:tc>
          <w:tcPr>
            <w:tcW w:w="10173" w:type="dxa"/>
            <w:gridSpan w:val="2"/>
            <w:tcBorders>
              <w:top w:val="nil"/>
              <w:left w:val="nil"/>
              <w:bottom w:val="nil"/>
              <w:right w:val="nil"/>
            </w:tcBorders>
            <w:hideMark/>
          </w:tcPr>
          <w:tbl>
            <w:tblPr>
              <w:tblW w:w="10545" w:type="dxa"/>
              <w:tblLayout w:type="fixed"/>
              <w:tblLook w:val="01E0"/>
            </w:tblPr>
            <w:tblGrid>
              <w:gridCol w:w="3260"/>
              <w:gridCol w:w="7285"/>
            </w:tblGrid>
            <w:tr w:rsidR="002805E7">
              <w:tc>
                <w:tcPr>
                  <w:tcW w:w="3261" w:type="dxa"/>
                  <w:hideMark/>
                </w:tcPr>
                <w:p w:rsidR="002805E7" w:rsidRDefault="002805E7">
                  <w:pPr>
                    <w:spacing w:after="200" w:line="276" w:lineRule="auto"/>
                    <w:rPr>
                      <w:sz w:val="28"/>
                      <w:szCs w:val="28"/>
                    </w:rPr>
                  </w:pPr>
                  <w:r>
                    <w:rPr>
                      <w:sz w:val="28"/>
                      <w:szCs w:val="28"/>
                    </w:rPr>
                    <w:t>Хазиев Д.Ф.</w:t>
                  </w:r>
                </w:p>
              </w:tc>
              <w:tc>
                <w:tcPr>
                  <w:tcW w:w="7287" w:type="dxa"/>
                  <w:hideMark/>
                </w:tcPr>
                <w:p w:rsidR="002805E7" w:rsidRDefault="002805E7">
                  <w:pPr>
                    <w:spacing w:after="200" w:line="276" w:lineRule="auto"/>
                    <w:rPr>
                      <w:sz w:val="28"/>
                      <w:szCs w:val="28"/>
                    </w:rPr>
                  </w:pPr>
                  <w:r>
                    <w:rPr>
                      <w:sz w:val="28"/>
                      <w:szCs w:val="28"/>
                    </w:rPr>
                    <w:t xml:space="preserve"> -главный врач ГАУЗ «Мамадышская ЦРБ»</w:t>
                  </w:r>
                </w:p>
              </w:tc>
            </w:tr>
            <w:tr w:rsidR="002805E7">
              <w:tc>
                <w:tcPr>
                  <w:tcW w:w="3261" w:type="dxa"/>
                  <w:hideMark/>
                </w:tcPr>
                <w:p w:rsidR="002805E7" w:rsidRDefault="002805E7">
                  <w:pPr>
                    <w:spacing w:after="200" w:line="276" w:lineRule="auto"/>
                    <w:rPr>
                      <w:sz w:val="28"/>
                      <w:szCs w:val="28"/>
                    </w:rPr>
                  </w:pPr>
                  <w:r>
                    <w:rPr>
                      <w:sz w:val="28"/>
                      <w:szCs w:val="28"/>
                    </w:rPr>
                    <w:t>Хуснутдинова Л.Р</w:t>
                  </w:r>
                </w:p>
              </w:tc>
              <w:tc>
                <w:tcPr>
                  <w:tcW w:w="7287" w:type="dxa"/>
                  <w:hideMark/>
                </w:tcPr>
                <w:p w:rsidR="002805E7" w:rsidRDefault="002805E7">
                  <w:pPr>
                    <w:spacing w:after="200" w:line="276" w:lineRule="auto"/>
                    <w:rPr>
                      <w:sz w:val="28"/>
                      <w:szCs w:val="28"/>
                    </w:rPr>
                  </w:pPr>
                  <w:r>
                    <w:rPr>
                      <w:sz w:val="28"/>
                      <w:szCs w:val="28"/>
                    </w:rPr>
                    <w:t xml:space="preserve"> директор ГКУ «Центр занятости Мамадышского района»</w:t>
                  </w:r>
                </w:p>
              </w:tc>
            </w:tr>
          </w:tbl>
          <w:p w:rsidR="002805E7" w:rsidRDefault="002805E7">
            <w:pPr>
              <w:spacing w:line="276" w:lineRule="auto"/>
              <w:rPr>
                <w:sz w:val="22"/>
                <w:szCs w:val="22"/>
              </w:rPr>
            </w:pPr>
          </w:p>
        </w:tc>
      </w:tr>
    </w:tbl>
    <w:p w:rsidR="002805E7" w:rsidRDefault="002805E7" w:rsidP="002805E7">
      <w:pPr>
        <w:spacing w:line="254" w:lineRule="auto"/>
        <w:ind w:left="290"/>
        <w:rPr>
          <w:sz w:val="28"/>
          <w:szCs w:val="28"/>
        </w:rPr>
      </w:pPr>
    </w:p>
    <w:p w:rsidR="0066257E" w:rsidRDefault="0066257E" w:rsidP="002805E7">
      <w:pPr>
        <w:spacing w:line="254" w:lineRule="auto"/>
        <w:ind w:left="290"/>
        <w:rPr>
          <w:sz w:val="28"/>
          <w:szCs w:val="28"/>
        </w:rPr>
      </w:pPr>
    </w:p>
    <w:p w:rsidR="002805E7" w:rsidRDefault="002805E7" w:rsidP="002805E7">
      <w:pPr>
        <w:spacing w:line="254" w:lineRule="auto"/>
        <w:rPr>
          <w:sz w:val="28"/>
          <w:szCs w:val="28"/>
        </w:rPr>
      </w:pPr>
      <w:r>
        <w:rPr>
          <w:sz w:val="28"/>
          <w:szCs w:val="28"/>
        </w:rPr>
        <w:t>Заместитель руководителя                                                                 В.И.Никитин</w:t>
      </w:r>
    </w:p>
    <w:p w:rsidR="002805E7" w:rsidRDefault="002805E7" w:rsidP="002805E7">
      <w:pPr>
        <w:spacing w:line="254" w:lineRule="auto"/>
        <w:ind w:left="290"/>
        <w:rPr>
          <w:sz w:val="28"/>
          <w:szCs w:val="28"/>
        </w:rPr>
      </w:pPr>
      <w:r>
        <w:rPr>
          <w:sz w:val="28"/>
          <w:szCs w:val="28"/>
        </w:rPr>
        <w:t xml:space="preserve">      </w:t>
      </w: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spacing w:line="254" w:lineRule="auto"/>
        <w:rPr>
          <w:sz w:val="28"/>
          <w:szCs w:val="28"/>
        </w:rPr>
      </w:pPr>
    </w:p>
    <w:p w:rsidR="0066257E" w:rsidRDefault="0066257E" w:rsidP="002805E7">
      <w:pPr>
        <w:spacing w:line="254" w:lineRule="auto"/>
        <w:rPr>
          <w:sz w:val="28"/>
          <w:szCs w:val="28"/>
        </w:rPr>
      </w:pPr>
    </w:p>
    <w:p w:rsidR="002805E7" w:rsidRDefault="002805E7" w:rsidP="002805E7">
      <w:pPr>
        <w:spacing w:line="254" w:lineRule="auto"/>
        <w:rPr>
          <w:sz w:val="28"/>
          <w:szCs w:val="28"/>
        </w:rPr>
      </w:pPr>
    </w:p>
    <w:p w:rsidR="002805E7" w:rsidRDefault="002805E7" w:rsidP="002805E7">
      <w:pPr>
        <w:spacing w:line="254" w:lineRule="auto"/>
        <w:ind w:left="3052"/>
        <w:jc w:val="center"/>
        <w:rPr>
          <w:sz w:val="24"/>
          <w:szCs w:val="24"/>
        </w:rPr>
      </w:pPr>
      <w:r>
        <w:rPr>
          <w:sz w:val="28"/>
          <w:szCs w:val="28"/>
        </w:rPr>
        <w:t xml:space="preserve">           </w:t>
      </w:r>
      <w:r>
        <w:rPr>
          <w:sz w:val="24"/>
          <w:szCs w:val="24"/>
        </w:rPr>
        <w:t xml:space="preserve">Приложение №  2  </w:t>
      </w:r>
    </w:p>
    <w:p w:rsidR="002805E7" w:rsidRDefault="002805E7" w:rsidP="002805E7">
      <w:pPr>
        <w:spacing w:line="244" w:lineRule="auto"/>
        <w:ind w:left="5958"/>
        <w:rPr>
          <w:sz w:val="24"/>
          <w:szCs w:val="24"/>
        </w:rPr>
      </w:pPr>
      <w:r>
        <w:rPr>
          <w:sz w:val="24"/>
          <w:szCs w:val="24"/>
        </w:rPr>
        <w:t>к постановлению Исполнительного комитета Мамадышского</w:t>
      </w:r>
    </w:p>
    <w:p w:rsidR="002805E7" w:rsidRDefault="002805E7" w:rsidP="002805E7">
      <w:pPr>
        <w:spacing w:line="244" w:lineRule="auto"/>
        <w:ind w:left="5958" w:right="582"/>
        <w:rPr>
          <w:sz w:val="24"/>
          <w:szCs w:val="24"/>
        </w:rPr>
      </w:pPr>
      <w:r>
        <w:rPr>
          <w:sz w:val="24"/>
          <w:szCs w:val="24"/>
        </w:rPr>
        <w:t xml:space="preserve">муниципального района Республики Татарстан </w:t>
      </w:r>
    </w:p>
    <w:p w:rsidR="002805E7" w:rsidRPr="00CE0378" w:rsidRDefault="002805E7" w:rsidP="002805E7">
      <w:pPr>
        <w:tabs>
          <w:tab w:val="left" w:pos="5954"/>
        </w:tabs>
        <w:spacing w:line="254" w:lineRule="auto"/>
        <w:ind w:right="1066"/>
        <w:jc w:val="center"/>
        <w:rPr>
          <w:color w:val="000000" w:themeColor="text1"/>
          <w:sz w:val="24"/>
          <w:szCs w:val="24"/>
          <w:u w:val="single"/>
        </w:rPr>
      </w:pPr>
      <w:r>
        <w:rPr>
          <w:color w:val="000000" w:themeColor="text1"/>
          <w:sz w:val="24"/>
          <w:szCs w:val="24"/>
        </w:rPr>
        <w:t xml:space="preserve">                                                                         </w:t>
      </w:r>
      <w:r w:rsidR="00CE0378">
        <w:rPr>
          <w:color w:val="000000" w:themeColor="text1"/>
          <w:sz w:val="24"/>
          <w:szCs w:val="24"/>
        </w:rPr>
        <w:t xml:space="preserve">                        от « </w:t>
      </w:r>
      <w:r w:rsidR="00CE0378">
        <w:rPr>
          <w:color w:val="000000" w:themeColor="text1"/>
          <w:sz w:val="24"/>
          <w:szCs w:val="24"/>
          <w:u w:val="single"/>
        </w:rPr>
        <w:t>05</w:t>
      </w:r>
      <w:r w:rsidR="00CE0378">
        <w:rPr>
          <w:color w:val="000000" w:themeColor="text1"/>
          <w:sz w:val="24"/>
          <w:szCs w:val="24"/>
        </w:rPr>
        <w:t xml:space="preserve">  » </w:t>
      </w:r>
      <w:r w:rsidR="00CE0378">
        <w:rPr>
          <w:color w:val="000000" w:themeColor="text1"/>
          <w:sz w:val="24"/>
          <w:szCs w:val="24"/>
          <w:u w:val="single"/>
        </w:rPr>
        <w:t xml:space="preserve">03      </w:t>
      </w:r>
      <w:r w:rsidR="00CE0378">
        <w:rPr>
          <w:color w:val="000000" w:themeColor="text1"/>
          <w:sz w:val="24"/>
          <w:szCs w:val="24"/>
        </w:rPr>
        <w:t xml:space="preserve">2018 № </w:t>
      </w:r>
      <w:r w:rsidR="00CE0378">
        <w:rPr>
          <w:color w:val="000000" w:themeColor="text1"/>
          <w:sz w:val="24"/>
          <w:szCs w:val="24"/>
          <w:u w:val="single"/>
        </w:rPr>
        <w:t>221</w:t>
      </w:r>
    </w:p>
    <w:p w:rsidR="002805E7" w:rsidRDefault="002805E7" w:rsidP="002805E7">
      <w:pPr>
        <w:spacing w:after="14" w:line="254" w:lineRule="auto"/>
        <w:ind w:left="1908"/>
        <w:jc w:val="center"/>
        <w:rPr>
          <w:sz w:val="28"/>
          <w:szCs w:val="28"/>
        </w:rPr>
      </w:pPr>
    </w:p>
    <w:p w:rsidR="002805E7" w:rsidRDefault="002805E7" w:rsidP="002805E7">
      <w:pPr>
        <w:spacing w:line="254" w:lineRule="auto"/>
        <w:ind w:left="290"/>
        <w:rPr>
          <w:sz w:val="28"/>
          <w:szCs w:val="28"/>
        </w:rPr>
      </w:pPr>
    </w:p>
    <w:p w:rsidR="002805E7" w:rsidRDefault="002805E7" w:rsidP="002805E7">
      <w:pPr>
        <w:spacing w:after="12" w:line="244" w:lineRule="auto"/>
        <w:ind w:left="154" w:right="2"/>
        <w:jc w:val="center"/>
        <w:rPr>
          <w:sz w:val="28"/>
          <w:szCs w:val="28"/>
        </w:rPr>
      </w:pPr>
      <w:r>
        <w:rPr>
          <w:b/>
          <w:sz w:val="28"/>
          <w:szCs w:val="28"/>
        </w:rPr>
        <w:t xml:space="preserve">Положение </w:t>
      </w:r>
    </w:p>
    <w:p w:rsidR="002805E7" w:rsidRDefault="002805E7" w:rsidP="002805E7">
      <w:pPr>
        <w:spacing w:after="12" w:line="244" w:lineRule="auto"/>
        <w:ind w:left="154"/>
        <w:jc w:val="center"/>
        <w:rPr>
          <w:sz w:val="28"/>
          <w:szCs w:val="28"/>
        </w:rPr>
      </w:pPr>
      <w:r>
        <w:rPr>
          <w:b/>
          <w:sz w:val="28"/>
          <w:szCs w:val="28"/>
        </w:rPr>
        <w:t>о межведомственной комиссии по рассмотрению вопросов, связанных с</w:t>
      </w:r>
    </w:p>
    <w:p w:rsidR="002805E7" w:rsidRDefault="002805E7" w:rsidP="002805E7">
      <w:pPr>
        <w:spacing w:after="12" w:line="244" w:lineRule="auto"/>
        <w:ind w:left="154" w:right="3"/>
        <w:jc w:val="center"/>
        <w:rPr>
          <w:sz w:val="28"/>
          <w:szCs w:val="28"/>
        </w:rPr>
      </w:pPr>
      <w:r>
        <w:rPr>
          <w:b/>
          <w:sz w:val="28"/>
          <w:szCs w:val="28"/>
        </w:rPr>
        <w:t xml:space="preserve">предоставлением государственной социальной помощи на основании </w:t>
      </w:r>
    </w:p>
    <w:p w:rsidR="002805E7" w:rsidRDefault="002805E7" w:rsidP="002805E7">
      <w:pPr>
        <w:spacing w:after="12" w:line="244" w:lineRule="auto"/>
        <w:ind w:left="154"/>
        <w:jc w:val="center"/>
        <w:rPr>
          <w:sz w:val="28"/>
          <w:szCs w:val="28"/>
        </w:rPr>
      </w:pPr>
      <w:r>
        <w:rPr>
          <w:b/>
          <w:sz w:val="28"/>
          <w:szCs w:val="28"/>
        </w:rPr>
        <w:t xml:space="preserve">социального контракта, в Мамадышском муниципальном районе </w:t>
      </w:r>
    </w:p>
    <w:p w:rsidR="002805E7" w:rsidRDefault="002805E7" w:rsidP="002805E7">
      <w:pPr>
        <w:spacing w:line="254" w:lineRule="auto"/>
        <w:ind w:left="290"/>
        <w:rPr>
          <w:sz w:val="28"/>
          <w:szCs w:val="28"/>
        </w:rPr>
      </w:pPr>
    </w:p>
    <w:p w:rsidR="002805E7" w:rsidRDefault="002805E7" w:rsidP="002805E7">
      <w:pPr>
        <w:spacing w:line="254" w:lineRule="auto"/>
        <w:ind w:left="290"/>
        <w:rPr>
          <w:sz w:val="28"/>
          <w:szCs w:val="28"/>
        </w:rPr>
      </w:pPr>
    </w:p>
    <w:p w:rsidR="002805E7" w:rsidRDefault="002805E7" w:rsidP="002805E7">
      <w:pPr>
        <w:ind w:left="275" w:right="138" w:firstLine="708"/>
        <w:jc w:val="both"/>
        <w:rPr>
          <w:sz w:val="28"/>
          <w:szCs w:val="28"/>
        </w:rPr>
      </w:pPr>
      <w:r>
        <w:rPr>
          <w:sz w:val="28"/>
          <w:szCs w:val="28"/>
        </w:rPr>
        <w:t xml:space="preserve">1. Межведомственная комиссии по рассмотрению вопросов, связанных с предоставлением государственной социальной помощи на основании социального контракта, в Мамадышском муниципальном районе (далее-межведомственная комиссия) создается в целях всестороннего и объективного рассмотрения обращений граждан, оказавшихся в трудной жизненной ситуации, выработки согласованных мероприятий по выходу гражданина и (или) его семьи из трудной жизненной ситуации и является </w:t>
      </w:r>
      <w:hyperlink r:id="rId16" w:history="1">
        <w:r>
          <w:rPr>
            <w:rStyle w:val="a9"/>
            <w:sz w:val="28"/>
            <w:szCs w:val="28"/>
          </w:rPr>
          <w:t>коллегиальным</w:t>
        </w:r>
      </w:hyperlink>
      <w:r>
        <w:rPr>
          <w:sz w:val="28"/>
          <w:szCs w:val="28"/>
        </w:rPr>
        <w:t xml:space="preserve"> органом. </w:t>
      </w:r>
    </w:p>
    <w:p w:rsidR="002805E7" w:rsidRDefault="002805E7" w:rsidP="002805E7">
      <w:pPr>
        <w:ind w:left="275" w:right="138" w:firstLine="708"/>
        <w:jc w:val="both"/>
        <w:rPr>
          <w:sz w:val="28"/>
          <w:szCs w:val="28"/>
        </w:rPr>
      </w:pPr>
      <w:r>
        <w:rPr>
          <w:sz w:val="28"/>
          <w:szCs w:val="28"/>
        </w:rPr>
        <w:t xml:space="preserve">2.Межведомственная комиссия в своей деятельности руководствуется </w:t>
      </w:r>
      <w:hyperlink r:id="rId17" w:history="1">
        <w:r>
          <w:rPr>
            <w:rStyle w:val="a9"/>
            <w:sz w:val="28"/>
            <w:szCs w:val="28"/>
          </w:rPr>
          <w:t>правовыми актами</w:t>
        </w:r>
      </w:hyperlink>
      <w:r>
        <w:rPr>
          <w:sz w:val="28"/>
          <w:szCs w:val="28"/>
        </w:rPr>
        <w:t xml:space="preserve"> Российской Федерации, правовыми актами Республики Татарстан, муниципальными правовыми актами, а также настоящим Положением. </w:t>
      </w:r>
    </w:p>
    <w:p w:rsidR="002805E7" w:rsidRDefault="002805E7" w:rsidP="002805E7">
      <w:pPr>
        <w:ind w:left="275" w:right="138" w:firstLine="708"/>
        <w:jc w:val="both"/>
        <w:rPr>
          <w:sz w:val="28"/>
          <w:szCs w:val="28"/>
        </w:rPr>
      </w:pPr>
      <w:r>
        <w:rPr>
          <w:sz w:val="28"/>
          <w:szCs w:val="28"/>
        </w:rPr>
        <w:t xml:space="preserve">3.Государственная социальная помощь на основании социального контракта оказывается согласно Порядку, утвержденному постановлением Кабинета Министров Республики Татарстан «Об оказании государственной социальной помощи, в том числе на основании социального контракта, в Республике Татарстан». </w:t>
      </w:r>
    </w:p>
    <w:p w:rsidR="002805E7" w:rsidRDefault="002805E7" w:rsidP="002805E7">
      <w:pPr>
        <w:numPr>
          <w:ilvl w:val="0"/>
          <w:numId w:val="13"/>
        </w:numPr>
        <w:spacing w:after="3" w:line="244" w:lineRule="auto"/>
        <w:ind w:right="138" w:firstLine="708"/>
        <w:jc w:val="both"/>
        <w:rPr>
          <w:sz w:val="28"/>
          <w:szCs w:val="28"/>
        </w:rPr>
      </w:pPr>
      <w:r>
        <w:rPr>
          <w:sz w:val="28"/>
          <w:szCs w:val="28"/>
        </w:rPr>
        <w:t xml:space="preserve">Межведомственную комиссию возглавляет заместитель Руководителя Исполнительного комитета Мамадышского муниципального района. В состав Межведомственной комиссии включаются представители </w:t>
      </w:r>
      <w:hyperlink r:id="rId18" w:history="1">
        <w:r>
          <w:rPr>
            <w:rStyle w:val="a9"/>
            <w:sz w:val="28"/>
            <w:szCs w:val="28"/>
          </w:rPr>
          <w:t xml:space="preserve">органов местного </w:t>
        </w:r>
      </w:hyperlink>
      <w:hyperlink r:id="rId19" w:history="1">
        <w:r>
          <w:rPr>
            <w:rStyle w:val="a9"/>
            <w:sz w:val="28"/>
            <w:szCs w:val="28"/>
          </w:rPr>
          <w:t>самоуправления</w:t>
        </w:r>
      </w:hyperlink>
      <w:r>
        <w:rPr>
          <w:sz w:val="28"/>
          <w:szCs w:val="28"/>
        </w:rPr>
        <w:t xml:space="preserve"> Мамадышского муниципального района, центра занятости населения, здравоохранения, социальной защиты, отделения социальной помощи семье и детям и других организаций. </w:t>
      </w:r>
    </w:p>
    <w:p w:rsidR="002805E7" w:rsidRDefault="002805E7" w:rsidP="002805E7">
      <w:pPr>
        <w:numPr>
          <w:ilvl w:val="0"/>
          <w:numId w:val="13"/>
        </w:numPr>
        <w:spacing w:after="3" w:line="244" w:lineRule="auto"/>
        <w:ind w:right="138" w:firstLine="708"/>
        <w:jc w:val="both"/>
        <w:rPr>
          <w:sz w:val="28"/>
          <w:szCs w:val="28"/>
        </w:rPr>
      </w:pPr>
      <w:r>
        <w:rPr>
          <w:sz w:val="28"/>
          <w:szCs w:val="28"/>
        </w:rPr>
        <w:t xml:space="preserve">Основными задачами Межведомственной комиссии являются: </w:t>
      </w:r>
    </w:p>
    <w:p w:rsidR="002805E7" w:rsidRDefault="002805E7" w:rsidP="002805E7">
      <w:pPr>
        <w:numPr>
          <w:ilvl w:val="0"/>
          <w:numId w:val="14"/>
        </w:numPr>
        <w:spacing w:after="3" w:line="244" w:lineRule="auto"/>
        <w:ind w:right="138" w:firstLine="708"/>
        <w:jc w:val="both"/>
        <w:rPr>
          <w:sz w:val="28"/>
          <w:szCs w:val="28"/>
        </w:rPr>
      </w:pPr>
      <w:r>
        <w:rPr>
          <w:sz w:val="28"/>
          <w:szCs w:val="28"/>
        </w:rPr>
        <w:t xml:space="preserve">обеспечение взаимодействия в соответствии с действующим законодательством территориального органа социальной защиты Министерства труда, занятости и социальной защиты Республики Татарстан, государственных учреждений, органов местного самоуправления,  муниципальных учреждений и иных организаций, расположенных на территории Мамадышского муниципального района, по вопросам предоставления адресной социальной помощи лицам, оказавшимся в трудной жизненной ситуации; </w:t>
      </w:r>
    </w:p>
    <w:p w:rsidR="002805E7" w:rsidRDefault="002805E7" w:rsidP="002805E7">
      <w:pPr>
        <w:numPr>
          <w:ilvl w:val="0"/>
          <w:numId w:val="14"/>
        </w:numPr>
        <w:spacing w:after="3" w:line="244" w:lineRule="auto"/>
        <w:ind w:right="138" w:firstLine="708"/>
        <w:jc w:val="both"/>
        <w:rPr>
          <w:sz w:val="28"/>
          <w:szCs w:val="28"/>
        </w:rPr>
      </w:pPr>
      <w:r>
        <w:rPr>
          <w:sz w:val="28"/>
          <w:szCs w:val="28"/>
        </w:rPr>
        <w:lastRenderedPageBreak/>
        <w:t xml:space="preserve">создание условий для выхода гражданина и (или) его семьи из трудной жизненной ситуации, на основании принимаемых гражданином взаимных обязательств. </w:t>
      </w:r>
    </w:p>
    <w:p w:rsidR="002805E7" w:rsidRDefault="002805E7" w:rsidP="002805E7">
      <w:pPr>
        <w:ind w:left="1009" w:right="138"/>
        <w:jc w:val="both"/>
        <w:rPr>
          <w:sz w:val="28"/>
          <w:szCs w:val="28"/>
        </w:rPr>
      </w:pPr>
      <w:r>
        <w:rPr>
          <w:sz w:val="28"/>
          <w:szCs w:val="28"/>
        </w:rPr>
        <w:t xml:space="preserve">6. Для решения задач Межведомственная комиссия имеет право: </w:t>
      </w:r>
    </w:p>
    <w:p w:rsidR="002805E7" w:rsidRDefault="002805E7" w:rsidP="002805E7">
      <w:pPr>
        <w:numPr>
          <w:ilvl w:val="0"/>
          <w:numId w:val="15"/>
        </w:numPr>
        <w:spacing w:after="3" w:line="244" w:lineRule="auto"/>
        <w:ind w:right="138" w:hanging="10"/>
        <w:jc w:val="both"/>
        <w:rPr>
          <w:sz w:val="28"/>
          <w:szCs w:val="28"/>
        </w:rPr>
      </w:pPr>
      <w:r>
        <w:rPr>
          <w:sz w:val="28"/>
          <w:szCs w:val="28"/>
        </w:rPr>
        <w:t xml:space="preserve">привлекать (по согласованию )для участия в работе Межведомственной комиссии должностных лиц и специалистов территориальных органов исполнительной власти Республики Татарстан, органов местного самоуправления, организаций и должностных лиц; </w:t>
      </w:r>
    </w:p>
    <w:p w:rsidR="002805E7" w:rsidRDefault="002805E7" w:rsidP="002805E7">
      <w:pPr>
        <w:numPr>
          <w:ilvl w:val="0"/>
          <w:numId w:val="15"/>
        </w:numPr>
        <w:spacing w:after="3" w:line="244" w:lineRule="auto"/>
        <w:ind w:right="138" w:hanging="10"/>
        <w:jc w:val="both"/>
        <w:rPr>
          <w:sz w:val="28"/>
          <w:szCs w:val="28"/>
        </w:rPr>
      </w:pPr>
      <w:r>
        <w:rPr>
          <w:sz w:val="28"/>
          <w:szCs w:val="28"/>
        </w:rPr>
        <w:t xml:space="preserve">приглашать на заседания Межведомственной комиссии граждан, оказавшихся в трудной жизненной ситуации, заслушивать их пояснения;   - обсуждать и предлагать гражданам меры в рамках действующего законодательства и лимита бюджетных обязательств, направленные на выход гражданина и (или) семьи из трудной жизненной ситуации, выполнение которых закрепляется в Социальном контракте и взаимных обязательствах;   - предлагать территориальным органам федеральных органов исполнительной власти, территориальным органам государственной власти Республики Татарстан, органам местного самоуправления Мамадышского муниципального района, иным организациям, расположенным на территории Мамадышского муниципального района, осуществить мероприятия по выходу гражданина и (или) его семьи из трудной жизненной ситуации в пределах их полномочий; </w:t>
      </w:r>
    </w:p>
    <w:p w:rsidR="002805E7" w:rsidRDefault="002805E7" w:rsidP="002805E7">
      <w:pPr>
        <w:numPr>
          <w:ilvl w:val="0"/>
          <w:numId w:val="15"/>
        </w:numPr>
        <w:spacing w:after="3" w:line="244" w:lineRule="auto"/>
        <w:ind w:right="138" w:hanging="10"/>
        <w:jc w:val="both"/>
        <w:rPr>
          <w:sz w:val="28"/>
          <w:szCs w:val="28"/>
        </w:rPr>
      </w:pPr>
      <w:r>
        <w:rPr>
          <w:sz w:val="28"/>
          <w:szCs w:val="28"/>
        </w:rPr>
        <w:t xml:space="preserve">назначать проверку выполнения условий и обязательств, закрепленных в социальном контракте о взаимных обязательствах, в соответствии с действующим законодательством. </w:t>
      </w:r>
    </w:p>
    <w:p w:rsidR="002805E7" w:rsidRDefault="002805E7" w:rsidP="002805E7">
      <w:pPr>
        <w:numPr>
          <w:ilvl w:val="0"/>
          <w:numId w:val="16"/>
        </w:numPr>
        <w:spacing w:after="3" w:line="244" w:lineRule="auto"/>
        <w:ind w:right="138" w:hanging="10"/>
        <w:jc w:val="both"/>
        <w:rPr>
          <w:sz w:val="28"/>
          <w:szCs w:val="28"/>
        </w:rPr>
      </w:pPr>
      <w:r>
        <w:rPr>
          <w:sz w:val="28"/>
          <w:szCs w:val="28"/>
        </w:rPr>
        <w:t xml:space="preserve">Председатель Межведомственной комиссии руководит деятельностью Межведомственной комиссии, определяет дату и время проведения заседаний Межведомственной комиссии. </w:t>
      </w:r>
    </w:p>
    <w:p w:rsidR="002805E7" w:rsidRDefault="002805E7" w:rsidP="002805E7">
      <w:pPr>
        <w:numPr>
          <w:ilvl w:val="0"/>
          <w:numId w:val="16"/>
        </w:numPr>
        <w:spacing w:after="3" w:line="244" w:lineRule="auto"/>
        <w:ind w:right="138" w:hanging="10"/>
        <w:jc w:val="both"/>
        <w:rPr>
          <w:sz w:val="28"/>
          <w:szCs w:val="28"/>
        </w:rPr>
      </w:pPr>
      <w:r>
        <w:rPr>
          <w:sz w:val="28"/>
          <w:szCs w:val="28"/>
        </w:rPr>
        <w:t xml:space="preserve">Заседания </w:t>
      </w:r>
      <w:r>
        <w:rPr>
          <w:sz w:val="28"/>
          <w:szCs w:val="28"/>
        </w:rPr>
        <w:tab/>
        <w:t xml:space="preserve">Межведомственной </w:t>
      </w:r>
      <w:r>
        <w:rPr>
          <w:sz w:val="28"/>
          <w:szCs w:val="28"/>
        </w:rPr>
        <w:tab/>
        <w:t xml:space="preserve">комиссии </w:t>
      </w:r>
      <w:r>
        <w:rPr>
          <w:sz w:val="28"/>
          <w:szCs w:val="28"/>
        </w:rPr>
        <w:tab/>
        <w:t xml:space="preserve">проходят </w:t>
      </w:r>
      <w:r>
        <w:rPr>
          <w:sz w:val="28"/>
          <w:szCs w:val="28"/>
        </w:rPr>
        <w:tab/>
        <w:t xml:space="preserve">по </w:t>
      </w:r>
      <w:r>
        <w:rPr>
          <w:sz w:val="28"/>
          <w:szCs w:val="28"/>
        </w:rPr>
        <w:tab/>
        <w:t xml:space="preserve">мере необходимости. </w:t>
      </w:r>
    </w:p>
    <w:p w:rsidR="002805E7" w:rsidRDefault="002805E7" w:rsidP="002805E7">
      <w:pPr>
        <w:numPr>
          <w:ilvl w:val="0"/>
          <w:numId w:val="16"/>
        </w:numPr>
        <w:spacing w:after="3" w:line="244" w:lineRule="auto"/>
        <w:ind w:right="138" w:hanging="10"/>
        <w:jc w:val="both"/>
        <w:rPr>
          <w:sz w:val="28"/>
          <w:szCs w:val="28"/>
        </w:rPr>
      </w:pPr>
      <w:r>
        <w:rPr>
          <w:sz w:val="28"/>
          <w:szCs w:val="28"/>
        </w:rPr>
        <w:t xml:space="preserve">Заседания Межведомственной комиссии правомочны, если на них присутствует не менее половины установленного состава членов Межведомственной комиссии. </w:t>
      </w:r>
    </w:p>
    <w:p w:rsidR="002805E7" w:rsidRDefault="002805E7" w:rsidP="002805E7">
      <w:pPr>
        <w:numPr>
          <w:ilvl w:val="0"/>
          <w:numId w:val="16"/>
        </w:numPr>
        <w:spacing w:after="3" w:line="244" w:lineRule="auto"/>
        <w:ind w:right="138" w:hanging="10"/>
        <w:jc w:val="both"/>
        <w:rPr>
          <w:sz w:val="28"/>
          <w:szCs w:val="28"/>
        </w:rPr>
      </w:pPr>
      <w:r>
        <w:rPr>
          <w:sz w:val="28"/>
          <w:szCs w:val="28"/>
        </w:rPr>
        <w:t xml:space="preserve">Для установления правомочности Межведомственной комиссии перед каждым ее заседанием проводится регистрация членов Комиссии. </w:t>
      </w:r>
    </w:p>
    <w:p w:rsidR="002805E7" w:rsidRDefault="002805E7" w:rsidP="002805E7">
      <w:pPr>
        <w:numPr>
          <w:ilvl w:val="0"/>
          <w:numId w:val="16"/>
        </w:numPr>
        <w:spacing w:after="3" w:line="244" w:lineRule="auto"/>
        <w:ind w:right="138" w:hanging="10"/>
        <w:jc w:val="both"/>
        <w:rPr>
          <w:sz w:val="28"/>
          <w:szCs w:val="28"/>
        </w:rPr>
      </w:pPr>
      <w:r>
        <w:rPr>
          <w:sz w:val="28"/>
          <w:szCs w:val="28"/>
        </w:rPr>
        <w:t xml:space="preserve">Решения Межведомственной комиссии принимаются простым большинством голосов от числа присутствующих членов Межведомственной комиссии. При равенстве голосов решающим является голос председателя Межведомственной комиссии. </w:t>
      </w:r>
    </w:p>
    <w:p w:rsidR="002805E7" w:rsidRDefault="002805E7" w:rsidP="002805E7">
      <w:pPr>
        <w:spacing w:line="254" w:lineRule="auto"/>
        <w:ind w:left="290"/>
        <w:jc w:val="both"/>
        <w:rPr>
          <w:sz w:val="28"/>
          <w:szCs w:val="28"/>
        </w:rPr>
      </w:pPr>
    </w:p>
    <w:p w:rsidR="002805E7" w:rsidRDefault="002805E7" w:rsidP="002805E7">
      <w:pPr>
        <w:spacing w:line="254" w:lineRule="auto"/>
        <w:ind w:left="290"/>
        <w:jc w:val="both"/>
        <w:rPr>
          <w:sz w:val="28"/>
          <w:szCs w:val="28"/>
        </w:rPr>
      </w:pPr>
      <w:r>
        <w:rPr>
          <w:sz w:val="28"/>
          <w:szCs w:val="28"/>
        </w:rPr>
        <w:t xml:space="preserve"> </w:t>
      </w:r>
    </w:p>
    <w:p w:rsidR="002805E7" w:rsidRDefault="002805E7" w:rsidP="002805E7">
      <w:pPr>
        <w:spacing w:line="254" w:lineRule="auto"/>
        <w:ind w:left="290"/>
        <w:jc w:val="both"/>
        <w:rPr>
          <w:sz w:val="28"/>
          <w:szCs w:val="28"/>
        </w:rPr>
      </w:pPr>
      <w:r>
        <w:rPr>
          <w:sz w:val="28"/>
          <w:szCs w:val="28"/>
        </w:rPr>
        <w:t>Заместитель  руководителя                                                         В.И.Никитин</w:t>
      </w:r>
    </w:p>
    <w:p w:rsidR="002805E7" w:rsidRDefault="002805E7" w:rsidP="002805E7">
      <w:pPr>
        <w:spacing w:line="254" w:lineRule="auto"/>
        <w:ind w:left="290"/>
        <w:jc w:val="both"/>
        <w:rPr>
          <w:sz w:val="28"/>
          <w:szCs w:val="28"/>
        </w:rPr>
      </w:pPr>
    </w:p>
    <w:p w:rsidR="002805E7" w:rsidRDefault="002805E7" w:rsidP="002805E7">
      <w:pPr>
        <w:jc w:val="both"/>
        <w:rPr>
          <w:sz w:val="28"/>
          <w:szCs w:val="28"/>
        </w:rPr>
      </w:pPr>
    </w:p>
    <w:p w:rsidR="002805E7" w:rsidRDefault="002805E7" w:rsidP="002805E7">
      <w:pPr>
        <w:jc w:val="both"/>
        <w:rPr>
          <w:sz w:val="28"/>
          <w:szCs w:val="28"/>
        </w:rPr>
      </w:pPr>
    </w:p>
    <w:p w:rsidR="002805E7" w:rsidRDefault="002805E7" w:rsidP="002805E7">
      <w:pPr>
        <w:pStyle w:val="11"/>
        <w:jc w:val="both"/>
        <w:rPr>
          <w:szCs w:val="28"/>
        </w:rPr>
      </w:pPr>
    </w:p>
    <w:p w:rsidR="002805E7" w:rsidRDefault="002805E7" w:rsidP="002805E7">
      <w:pPr>
        <w:jc w:val="both"/>
        <w:rPr>
          <w:sz w:val="28"/>
          <w:szCs w:val="28"/>
        </w:rPr>
      </w:pPr>
    </w:p>
    <w:sectPr w:rsidR="002805E7" w:rsidSect="0066257E">
      <w:pgSz w:w="11906" w:h="16838" w:code="9"/>
      <w:pgMar w:top="1134" w:right="566" w:bottom="510" w:left="1418"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0B" w:rsidRDefault="00EA7D0B">
      <w:r>
        <w:separator/>
      </w:r>
    </w:p>
  </w:endnote>
  <w:endnote w:type="continuationSeparator" w:id="1">
    <w:p w:rsidR="00EA7D0B" w:rsidRDefault="00EA7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0B" w:rsidRDefault="00EA7D0B">
      <w:r>
        <w:separator/>
      </w:r>
    </w:p>
  </w:footnote>
  <w:footnote w:type="continuationSeparator" w:id="1">
    <w:p w:rsidR="00EA7D0B" w:rsidRDefault="00EA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0021E59"/>
    <w:multiLevelType w:val="hybridMultilevel"/>
    <w:tmpl w:val="093CBE12"/>
    <w:lvl w:ilvl="0" w:tplc="50E86F3E">
      <w:start w:val="1"/>
      <w:numFmt w:val="bullet"/>
      <w:lvlText w:val="-"/>
      <w:lvlJc w:val="left"/>
      <w:pPr>
        <w:ind w:left="2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F1272BC">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58C349A">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67082D8">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38C6A88">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B6A4278">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FACC7DA">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E1AC39E">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1AC949C">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733789B"/>
    <w:multiLevelType w:val="hybridMultilevel"/>
    <w:tmpl w:val="5FE0A602"/>
    <w:lvl w:ilvl="0" w:tplc="3F4A5F4E">
      <w:start w:val="1"/>
      <w:numFmt w:val="bullet"/>
      <w:lvlText w:val="-"/>
      <w:lvlJc w:val="left"/>
      <w:pPr>
        <w:ind w:left="2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59632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5BA03E6">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DD04960">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B3033D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D20EE00">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3AC06A">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34FA56">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2865EA8">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1F1893"/>
    <w:multiLevelType w:val="hybridMultilevel"/>
    <w:tmpl w:val="E3942960"/>
    <w:lvl w:ilvl="0" w:tplc="B790B20A">
      <w:start w:val="4"/>
      <w:numFmt w:val="decimal"/>
      <w:lvlText w:val="%1."/>
      <w:lvlJc w:val="left"/>
      <w:pPr>
        <w:ind w:left="2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7E4049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2FAAB3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5B4B41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244CDCA">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73815D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A7EA31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04AB14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BE3AE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537A4688"/>
    <w:multiLevelType w:val="hybridMultilevel"/>
    <w:tmpl w:val="222E8D6C"/>
    <w:lvl w:ilvl="0" w:tplc="F1FE276E">
      <w:start w:val="7"/>
      <w:numFmt w:val="decimal"/>
      <w:lvlText w:val="%1."/>
      <w:lvlJc w:val="left"/>
      <w:pPr>
        <w:ind w:left="2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E180D36">
      <w:start w:val="1"/>
      <w:numFmt w:val="lowerLetter"/>
      <w:lvlText w:val="%2"/>
      <w:lvlJc w:val="left"/>
      <w:pPr>
        <w:ind w:left="17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8821B76">
      <w:start w:val="1"/>
      <w:numFmt w:val="lowerRoman"/>
      <w:lvlText w:val="%3"/>
      <w:lvlJc w:val="left"/>
      <w:pPr>
        <w:ind w:left="24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EC8570">
      <w:start w:val="1"/>
      <w:numFmt w:val="decimal"/>
      <w:lvlText w:val="%4"/>
      <w:lvlJc w:val="left"/>
      <w:pPr>
        <w:ind w:left="31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0AE8DCA">
      <w:start w:val="1"/>
      <w:numFmt w:val="lowerLetter"/>
      <w:lvlText w:val="%5"/>
      <w:lvlJc w:val="left"/>
      <w:pPr>
        <w:ind w:left="39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796FDCE">
      <w:start w:val="1"/>
      <w:numFmt w:val="lowerRoman"/>
      <w:lvlText w:val="%6"/>
      <w:lvlJc w:val="left"/>
      <w:pPr>
        <w:ind w:left="46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AFABE94">
      <w:start w:val="1"/>
      <w:numFmt w:val="decimal"/>
      <w:lvlText w:val="%7"/>
      <w:lvlJc w:val="left"/>
      <w:pPr>
        <w:ind w:left="5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D08FAF0">
      <w:start w:val="1"/>
      <w:numFmt w:val="lowerLetter"/>
      <w:lvlText w:val="%8"/>
      <w:lvlJc w:val="left"/>
      <w:pPr>
        <w:ind w:left="60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B5E8B3C">
      <w:start w:val="1"/>
      <w:numFmt w:val="lowerRoman"/>
      <w:lvlText w:val="%9"/>
      <w:lvlJc w:val="left"/>
      <w:pPr>
        <w:ind w:left="6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nsid w:val="58AA3B4D"/>
    <w:multiLevelType w:val="hybridMultilevel"/>
    <w:tmpl w:val="6D1A0246"/>
    <w:lvl w:ilvl="0" w:tplc="7A5216C2">
      <w:start w:val="1"/>
      <w:numFmt w:val="bullet"/>
      <w:lvlText w:val="-"/>
      <w:lvlJc w:val="left"/>
      <w:pPr>
        <w:ind w:left="28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7EE80C78">
      <w:start w:val="1"/>
      <w:numFmt w:val="bullet"/>
      <w:lvlText w:val="o"/>
      <w:lvlJc w:val="left"/>
      <w:pPr>
        <w:ind w:left="178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2" w:tplc="9EF48384">
      <w:start w:val="1"/>
      <w:numFmt w:val="bullet"/>
      <w:lvlText w:val="▪"/>
      <w:lvlJc w:val="left"/>
      <w:pPr>
        <w:ind w:left="250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3" w:tplc="034E2D98">
      <w:start w:val="1"/>
      <w:numFmt w:val="bullet"/>
      <w:lvlText w:val="•"/>
      <w:lvlJc w:val="left"/>
      <w:pPr>
        <w:ind w:left="322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7F4265E0">
      <w:start w:val="1"/>
      <w:numFmt w:val="bullet"/>
      <w:lvlText w:val="o"/>
      <w:lvlJc w:val="left"/>
      <w:pPr>
        <w:ind w:left="394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5" w:tplc="A0B60F1A">
      <w:start w:val="1"/>
      <w:numFmt w:val="bullet"/>
      <w:lvlText w:val="▪"/>
      <w:lvlJc w:val="left"/>
      <w:pPr>
        <w:ind w:left="466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6" w:tplc="B704B91E">
      <w:start w:val="1"/>
      <w:numFmt w:val="bullet"/>
      <w:lvlText w:val="•"/>
      <w:lvlJc w:val="left"/>
      <w:pPr>
        <w:ind w:left="538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645A4610">
      <w:start w:val="1"/>
      <w:numFmt w:val="bullet"/>
      <w:lvlText w:val="o"/>
      <w:lvlJc w:val="left"/>
      <w:pPr>
        <w:ind w:left="610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8" w:tplc="69F452B6">
      <w:start w:val="1"/>
      <w:numFmt w:val="bullet"/>
      <w:lvlText w:val="▪"/>
      <w:lvlJc w:val="left"/>
      <w:pPr>
        <w:ind w:left="6828"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abstractNum>
  <w:abstractNum w:abstractNumId="1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
  </w:num>
  <w:num w:numId="4">
    <w:abstractNumId w:val="14"/>
  </w:num>
  <w:num w:numId="5">
    <w:abstractNumId w:val="15"/>
  </w:num>
  <w:num w:numId="6">
    <w:abstractNumId w:val="12"/>
  </w:num>
  <w:num w:numId="7">
    <w:abstractNumId w:val="2"/>
  </w:num>
  <w:num w:numId="8">
    <w:abstractNumId w:val="10"/>
  </w:num>
  <w:num w:numId="9">
    <w:abstractNumId w:val="3"/>
  </w:num>
  <w:num w:numId="10">
    <w:abstractNumId w:val="7"/>
  </w:num>
  <w:num w:numId="11">
    <w:abstractNumId w:val="5"/>
  </w:num>
  <w:num w:numId="12">
    <w:abstractNumId w:val="4"/>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70585"/>
    <w:rsid w:val="0018195A"/>
    <w:rsid w:val="001B41FB"/>
    <w:rsid w:val="001B5F1C"/>
    <w:rsid w:val="001C5938"/>
    <w:rsid w:val="00200549"/>
    <w:rsid w:val="0020685B"/>
    <w:rsid w:val="00206B4F"/>
    <w:rsid w:val="00216F82"/>
    <w:rsid w:val="00217843"/>
    <w:rsid w:val="002264DB"/>
    <w:rsid w:val="0023270A"/>
    <w:rsid w:val="00235B58"/>
    <w:rsid w:val="002648A4"/>
    <w:rsid w:val="00275860"/>
    <w:rsid w:val="002805E7"/>
    <w:rsid w:val="00293F50"/>
    <w:rsid w:val="002963C4"/>
    <w:rsid w:val="002A6A6D"/>
    <w:rsid w:val="002C2397"/>
    <w:rsid w:val="002D267E"/>
    <w:rsid w:val="002D3DCB"/>
    <w:rsid w:val="002F4D44"/>
    <w:rsid w:val="00301CE8"/>
    <w:rsid w:val="003063CB"/>
    <w:rsid w:val="003207EC"/>
    <w:rsid w:val="003222F7"/>
    <w:rsid w:val="003355B1"/>
    <w:rsid w:val="00343C37"/>
    <w:rsid w:val="00356D78"/>
    <w:rsid w:val="00360C45"/>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A73EB"/>
    <w:rsid w:val="004F191F"/>
    <w:rsid w:val="005075F8"/>
    <w:rsid w:val="00530A98"/>
    <w:rsid w:val="0053423B"/>
    <w:rsid w:val="005550F3"/>
    <w:rsid w:val="00594985"/>
    <w:rsid w:val="005B63D9"/>
    <w:rsid w:val="005C5CF0"/>
    <w:rsid w:val="005E3205"/>
    <w:rsid w:val="005F19CC"/>
    <w:rsid w:val="005F5AD1"/>
    <w:rsid w:val="005F7E8D"/>
    <w:rsid w:val="00606A63"/>
    <w:rsid w:val="0062743B"/>
    <w:rsid w:val="00660122"/>
    <w:rsid w:val="0066257E"/>
    <w:rsid w:val="00677669"/>
    <w:rsid w:val="00691C1D"/>
    <w:rsid w:val="00694EED"/>
    <w:rsid w:val="006C7F97"/>
    <w:rsid w:val="006F6AA6"/>
    <w:rsid w:val="00724E67"/>
    <w:rsid w:val="00744812"/>
    <w:rsid w:val="00767EAD"/>
    <w:rsid w:val="00780A18"/>
    <w:rsid w:val="00794779"/>
    <w:rsid w:val="007969EC"/>
    <w:rsid w:val="007A6E8B"/>
    <w:rsid w:val="007B74E4"/>
    <w:rsid w:val="007C4361"/>
    <w:rsid w:val="007E0B19"/>
    <w:rsid w:val="00827D69"/>
    <w:rsid w:val="00837525"/>
    <w:rsid w:val="00841AE4"/>
    <w:rsid w:val="008508B3"/>
    <w:rsid w:val="00851C33"/>
    <w:rsid w:val="00864085"/>
    <w:rsid w:val="0088299D"/>
    <w:rsid w:val="008B288E"/>
    <w:rsid w:val="008B37EE"/>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4545"/>
    <w:rsid w:val="00B12302"/>
    <w:rsid w:val="00B934FC"/>
    <w:rsid w:val="00BC3C8B"/>
    <w:rsid w:val="00BC440A"/>
    <w:rsid w:val="00BF431B"/>
    <w:rsid w:val="00C02746"/>
    <w:rsid w:val="00C11740"/>
    <w:rsid w:val="00C32166"/>
    <w:rsid w:val="00C66C16"/>
    <w:rsid w:val="00C67E72"/>
    <w:rsid w:val="00C67F28"/>
    <w:rsid w:val="00C8210C"/>
    <w:rsid w:val="00C8237F"/>
    <w:rsid w:val="00C95E0A"/>
    <w:rsid w:val="00CD226B"/>
    <w:rsid w:val="00CE0378"/>
    <w:rsid w:val="00CE4E37"/>
    <w:rsid w:val="00CF038D"/>
    <w:rsid w:val="00D17400"/>
    <w:rsid w:val="00D2444C"/>
    <w:rsid w:val="00D33E4E"/>
    <w:rsid w:val="00D4016A"/>
    <w:rsid w:val="00D504AC"/>
    <w:rsid w:val="00D56925"/>
    <w:rsid w:val="00D60017"/>
    <w:rsid w:val="00D6781B"/>
    <w:rsid w:val="00D90903"/>
    <w:rsid w:val="00D9711B"/>
    <w:rsid w:val="00DB4DCE"/>
    <w:rsid w:val="00DC7458"/>
    <w:rsid w:val="00DF06FD"/>
    <w:rsid w:val="00E03FB0"/>
    <w:rsid w:val="00E12C1E"/>
    <w:rsid w:val="00E20990"/>
    <w:rsid w:val="00E30684"/>
    <w:rsid w:val="00E44E26"/>
    <w:rsid w:val="00E51B49"/>
    <w:rsid w:val="00E55ADD"/>
    <w:rsid w:val="00E804CB"/>
    <w:rsid w:val="00EA7058"/>
    <w:rsid w:val="00EA7D0B"/>
    <w:rsid w:val="00EB51E8"/>
    <w:rsid w:val="00EE65F9"/>
    <w:rsid w:val="00F06785"/>
    <w:rsid w:val="00F0688A"/>
    <w:rsid w:val="00F1543F"/>
    <w:rsid w:val="00F17F28"/>
    <w:rsid w:val="00F22FF3"/>
    <w:rsid w:val="00F40B93"/>
    <w:rsid w:val="00F84451"/>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character" w:customStyle="1" w:styleId="12">
    <w:name w:val="Заголовок 1 Знак"/>
    <w:basedOn w:val="a0"/>
    <w:link w:val="11"/>
    <w:rsid w:val="002805E7"/>
    <w:rPr>
      <w:sz w:val="28"/>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8327057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tatarstan.ru/" TargetMode="External"/><Relationship Id="rId18" Type="http://schemas.openxmlformats.org/officeDocument/2006/relationships/hyperlink" Target="http://pandia.ru/text/category/organi_mestnogo_samoupravleniy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vo.tatarstan.ru/" TargetMode="External"/><Relationship Id="rId17" Type="http://schemas.openxmlformats.org/officeDocument/2006/relationships/hyperlink" Target="http://pandia.ru/text/category/pravovie_akti/" TargetMode="External"/><Relationship Id="rId2" Type="http://schemas.openxmlformats.org/officeDocument/2006/relationships/numbering" Target="numbering.xml"/><Relationship Id="rId16" Type="http://schemas.openxmlformats.org/officeDocument/2006/relationships/hyperlink" Target="http://pandia.ru/text/category/ko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http://pravo.tatarstan.ru/" TargetMode="External"/><Relationship Id="rId10" Type="http://schemas.openxmlformats.org/officeDocument/2006/relationships/hyperlink" Target="http://pravo.tatarstan.ru/" TargetMode="External"/><Relationship Id="rId19" Type="http://schemas.openxmlformats.org/officeDocument/2006/relationships/hyperlink" Target="http://pandia.ru/text/category/organi_mestnogo_samoupravleniya/"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A36482-2A51-400A-B4CA-3BF4E1DB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9139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2018-03-02T06:47:00Z</cp:lastPrinted>
  <dcterms:created xsi:type="dcterms:W3CDTF">2018-03-01T12:22:00Z</dcterms:created>
  <dcterms:modified xsi:type="dcterms:W3CDTF">2018-03-05T05:13:00Z</dcterms:modified>
</cp:coreProperties>
</file>