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4D3B48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4D3B48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A36F89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4D3B48">
            <w:pPr>
              <w:rPr>
                <w:sz w:val="24"/>
                <w:szCs w:val="24"/>
                <w:lang w:val="en-US"/>
              </w:rPr>
            </w:pPr>
            <w:r w:rsidRPr="004D3B48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EB67C5" w:rsidRDefault="00EB67C5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u w:val="single"/>
              </w:rPr>
              <w:t>1428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B67C5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от «</w:t>
            </w:r>
            <w:r>
              <w:rPr>
                <w:sz w:val="28"/>
                <w:u w:val="single"/>
              </w:rPr>
              <w:t>13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11      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7175C" w:rsidRDefault="00D7175C" w:rsidP="00D7175C">
      <w:pPr>
        <w:shd w:val="clear" w:color="auto" w:fill="FFFFFF"/>
        <w:rPr>
          <w:sz w:val="28"/>
          <w:szCs w:val="28"/>
        </w:rPr>
      </w:pPr>
    </w:p>
    <w:p w:rsidR="00A36F89" w:rsidRDefault="00A36F89" w:rsidP="00A36F89">
      <w:pPr>
        <w:pStyle w:val="a3"/>
        <w:jc w:val="left"/>
        <w:rPr>
          <w:szCs w:val="28"/>
        </w:rPr>
      </w:pPr>
      <w:r>
        <w:rPr>
          <w:szCs w:val="28"/>
        </w:rPr>
        <w:t xml:space="preserve">Об утверждении муниципального плана </w:t>
      </w:r>
    </w:p>
    <w:p w:rsidR="00A36F89" w:rsidRDefault="00A36F89" w:rsidP="00A36F89">
      <w:pPr>
        <w:pStyle w:val="a3"/>
        <w:jc w:val="left"/>
        <w:rPr>
          <w:szCs w:val="28"/>
        </w:rPr>
      </w:pPr>
      <w:r>
        <w:rPr>
          <w:szCs w:val="28"/>
        </w:rPr>
        <w:t xml:space="preserve">подготовки, переподготовки и повышения </w:t>
      </w:r>
    </w:p>
    <w:p w:rsidR="00A36F89" w:rsidRDefault="00A36F89" w:rsidP="00A36F89">
      <w:pPr>
        <w:pStyle w:val="a3"/>
        <w:jc w:val="left"/>
        <w:rPr>
          <w:szCs w:val="28"/>
        </w:rPr>
      </w:pPr>
      <w:r>
        <w:rPr>
          <w:szCs w:val="28"/>
        </w:rPr>
        <w:t>квалификации кадров в сфере</w:t>
      </w:r>
    </w:p>
    <w:p w:rsidR="00A36F89" w:rsidRDefault="00A36F89" w:rsidP="00A36F89">
      <w:pPr>
        <w:pStyle w:val="a3"/>
        <w:jc w:val="left"/>
        <w:rPr>
          <w:szCs w:val="28"/>
        </w:rPr>
      </w:pPr>
      <w:r>
        <w:rPr>
          <w:szCs w:val="28"/>
        </w:rPr>
        <w:t xml:space="preserve">жилищно-коммунального хозяйства </w:t>
      </w:r>
    </w:p>
    <w:p w:rsidR="00A36F89" w:rsidRDefault="00A36F89" w:rsidP="00A36F89">
      <w:pPr>
        <w:pStyle w:val="a3"/>
        <w:jc w:val="left"/>
        <w:rPr>
          <w:szCs w:val="28"/>
        </w:rPr>
      </w:pPr>
      <w:r>
        <w:rPr>
          <w:szCs w:val="28"/>
        </w:rPr>
        <w:t>Мамадышского муниципального района</w:t>
      </w:r>
    </w:p>
    <w:p w:rsidR="00A36F89" w:rsidRDefault="00A36F89" w:rsidP="00A36F89">
      <w:pPr>
        <w:pStyle w:val="a3"/>
        <w:jc w:val="left"/>
        <w:rPr>
          <w:szCs w:val="28"/>
        </w:rPr>
      </w:pPr>
      <w:r>
        <w:rPr>
          <w:szCs w:val="28"/>
        </w:rPr>
        <w:t>Республики Татарстан на 2017 – 2021 годы</w:t>
      </w:r>
    </w:p>
    <w:p w:rsidR="00A36F89" w:rsidRDefault="00A36F89" w:rsidP="00A36F89">
      <w:pPr>
        <w:ind w:firstLine="567"/>
        <w:jc w:val="center"/>
        <w:rPr>
          <w:szCs w:val="28"/>
        </w:rPr>
      </w:pPr>
    </w:p>
    <w:p w:rsidR="00A36F89" w:rsidRDefault="00A36F89" w:rsidP="00A36F89">
      <w:pPr>
        <w:pStyle w:val="a3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ab/>
        <w:t>В целях создания системы кадрового обеспечения и условий для повышения эффективности деятельности предприятий и иных организаций в сфере жилищно-коммунального хозяйства Мамадышского муниципального района Республики Татарстан, в соответствии с распоряжением Кабинета Министров Республики Татарстан от 14.12.2016 г. № 2941-р Исполнительный комитет Мамадышского района Республики Татарстан        п о с т а н о в л я е т:</w:t>
      </w:r>
    </w:p>
    <w:p w:rsidR="00A36F89" w:rsidRDefault="00A36F89" w:rsidP="00A36F89">
      <w:pPr>
        <w:pStyle w:val="a3"/>
        <w:ind w:firstLine="708"/>
        <w:rPr>
          <w:szCs w:val="28"/>
        </w:rPr>
      </w:pPr>
      <w:r>
        <w:rPr>
          <w:szCs w:val="28"/>
        </w:rPr>
        <w:t xml:space="preserve">1.Утвердить прилагаемый муниципальный план подготовки, переподготовки и повышения квалификации кадров в сфере жилищно-коммунального хозяйства Мамадышского муниципального района Республики Татарстан на 2017 –2021 годы» (далее – План). </w:t>
      </w:r>
    </w:p>
    <w:p w:rsidR="00A36F89" w:rsidRDefault="00A36F89" w:rsidP="00A36F89">
      <w:pPr>
        <w:pStyle w:val="a3"/>
        <w:rPr>
          <w:szCs w:val="28"/>
        </w:rPr>
      </w:pPr>
      <w:r>
        <w:rPr>
          <w:szCs w:val="28"/>
        </w:rPr>
        <w:t xml:space="preserve">         2. Рекомендовать предприятиям и иным организациям, работающим в сфере жилищно-коммунального хозяйства, разработать и утвердить планы мероприятий по подготовке, переподготовке и повышению квалификации кадров на 2017 – 2021 годы, обеспечивающий финансирование Плана за счет собственных средств.</w:t>
      </w:r>
    </w:p>
    <w:p w:rsidR="00A36F89" w:rsidRDefault="00A36F89" w:rsidP="00A36F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3.Сектору по  связям с общественностью и СМИ общего отдела Исполнительного комитета муниципального района 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A36F89" w:rsidRDefault="00A36F89" w:rsidP="00A36F89">
      <w:pPr>
        <w:pStyle w:val="a3"/>
        <w:rPr>
          <w:szCs w:val="28"/>
        </w:rPr>
      </w:pPr>
      <w:r>
        <w:rPr>
          <w:szCs w:val="28"/>
        </w:rPr>
        <w:t xml:space="preserve">       4. Контроль за исполнением настоящего постановления возложить на первого заместителя исполнительного комитета муниципального района     Мухаметзянова Р.К</w:t>
      </w:r>
    </w:p>
    <w:p w:rsidR="00A36F89" w:rsidRDefault="00A36F89" w:rsidP="00A36F89">
      <w:pPr>
        <w:pStyle w:val="a3"/>
        <w:rPr>
          <w:szCs w:val="28"/>
        </w:rPr>
      </w:pPr>
    </w:p>
    <w:p w:rsidR="00A36F89" w:rsidRDefault="00A36F89" w:rsidP="00A36F89">
      <w:pPr>
        <w:pStyle w:val="a3"/>
        <w:rPr>
          <w:szCs w:val="28"/>
        </w:rPr>
      </w:pPr>
    </w:p>
    <w:p w:rsidR="00A36F89" w:rsidRDefault="00A36F89" w:rsidP="00A36F89">
      <w:pPr>
        <w:pStyle w:val="a3"/>
        <w:rPr>
          <w:szCs w:val="28"/>
        </w:rPr>
      </w:pPr>
      <w:r>
        <w:rPr>
          <w:szCs w:val="28"/>
        </w:rPr>
        <w:t xml:space="preserve">Руководитель                                                                                     И.Э. Фаттахов    </w:t>
      </w:r>
    </w:p>
    <w:p w:rsidR="00A36F89" w:rsidRDefault="00A36F89" w:rsidP="00A36F89">
      <w:pPr>
        <w:pStyle w:val="a3"/>
        <w:rPr>
          <w:sz w:val="20"/>
        </w:rPr>
      </w:pPr>
    </w:p>
    <w:p w:rsidR="00A36F89" w:rsidRDefault="00A36F89" w:rsidP="00A36F89">
      <w:pPr>
        <w:pStyle w:val="a3"/>
        <w:jc w:val="center"/>
        <w:rPr>
          <w:szCs w:val="28"/>
        </w:rPr>
      </w:pPr>
    </w:p>
    <w:p w:rsidR="00A36F89" w:rsidRDefault="00A36F89" w:rsidP="00A36F89">
      <w:pPr>
        <w:pStyle w:val="a3"/>
        <w:jc w:val="center"/>
        <w:rPr>
          <w:szCs w:val="28"/>
        </w:rPr>
      </w:pPr>
    </w:p>
    <w:p w:rsidR="00A36F89" w:rsidRDefault="00A36F89" w:rsidP="00A36F89">
      <w:pPr>
        <w:pStyle w:val="a3"/>
        <w:jc w:val="center"/>
        <w:rPr>
          <w:szCs w:val="28"/>
        </w:rPr>
      </w:pPr>
      <w:r>
        <w:rPr>
          <w:szCs w:val="28"/>
        </w:rPr>
        <w:t xml:space="preserve">                                             </w:t>
      </w:r>
    </w:p>
    <w:tbl>
      <w:tblPr>
        <w:tblW w:w="0" w:type="auto"/>
        <w:tblLook w:val="04A0"/>
      </w:tblPr>
      <w:tblGrid>
        <w:gridCol w:w="5637"/>
        <w:gridCol w:w="4394"/>
      </w:tblGrid>
      <w:tr w:rsidR="00A36F89" w:rsidTr="00A36F89">
        <w:trPr>
          <w:trHeight w:val="1701"/>
        </w:trPr>
        <w:tc>
          <w:tcPr>
            <w:tcW w:w="5637" w:type="dxa"/>
          </w:tcPr>
          <w:p w:rsidR="00A36F89" w:rsidRDefault="00A36F89">
            <w:pPr>
              <w:pStyle w:val="a3"/>
              <w:rPr>
                <w:b/>
                <w:szCs w:val="28"/>
                <w:lang w:eastAsia="ar-SA"/>
              </w:rPr>
            </w:pPr>
          </w:p>
        </w:tc>
        <w:tc>
          <w:tcPr>
            <w:tcW w:w="4394" w:type="dxa"/>
            <w:hideMark/>
          </w:tcPr>
          <w:p w:rsidR="00A36F89" w:rsidRDefault="00A36F89">
            <w:pPr>
              <w:pStyle w:val="a3"/>
              <w:tabs>
                <w:tab w:val="left" w:pos="4332"/>
                <w:tab w:val="right" w:pos="9636"/>
              </w:tabs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A36F89" w:rsidRDefault="00A36F89">
            <w:pPr>
              <w:pStyle w:val="a3"/>
              <w:tabs>
                <w:tab w:val="center" w:pos="4818"/>
                <w:tab w:val="right" w:pos="9636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Исполнительного комитета Мамадышского муниципального района Республики Татарстан</w:t>
            </w:r>
          </w:p>
          <w:p w:rsidR="00A36F89" w:rsidRPr="00EB67C5" w:rsidRDefault="00EB67C5">
            <w:pPr>
              <w:pStyle w:val="a3"/>
              <w:rPr>
                <w:szCs w:val="28"/>
                <w:u w:val="single"/>
                <w:lang w:eastAsia="ar-SA"/>
              </w:rPr>
            </w:pPr>
            <w:r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>13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11    </w:t>
            </w:r>
            <w:r>
              <w:rPr>
                <w:sz w:val="24"/>
                <w:szCs w:val="24"/>
              </w:rPr>
              <w:t>2017</w:t>
            </w:r>
            <w:r w:rsidR="00A36F89">
              <w:rPr>
                <w:sz w:val="24"/>
                <w:szCs w:val="24"/>
              </w:rPr>
              <w:t>г. №</w:t>
            </w:r>
            <w:r>
              <w:rPr>
                <w:sz w:val="24"/>
                <w:szCs w:val="24"/>
                <w:u w:val="single"/>
              </w:rPr>
              <w:t>1428</w:t>
            </w:r>
          </w:p>
        </w:tc>
      </w:tr>
    </w:tbl>
    <w:p w:rsidR="00A36F89" w:rsidRDefault="00A36F89" w:rsidP="00A36F89">
      <w:pPr>
        <w:pStyle w:val="a3"/>
        <w:rPr>
          <w:szCs w:val="28"/>
        </w:rPr>
      </w:pPr>
    </w:p>
    <w:p w:rsidR="00A36F89" w:rsidRDefault="00A36F89" w:rsidP="00A36F89">
      <w:pPr>
        <w:pStyle w:val="a3"/>
        <w:tabs>
          <w:tab w:val="left" w:pos="7305"/>
        </w:tabs>
        <w:jc w:val="center"/>
      </w:pPr>
      <w:r>
        <w:rPr>
          <w:szCs w:val="28"/>
        </w:rPr>
        <w:t xml:space="preserve">Муниципальный план подготовки, переподготовки и повышения квалификации кадров в сфере жилищно-коммунального хозяйства Мамадышского муниципального района Республики Татарстан  на 2017 – 2021 годы»  </w:t>
      </w:r>
    </w:p>
    <w:p w:rsidR="00A36F89" w:rsidRDefault="00A36F89" w:rsidP="00A36F89">
      <w:pPr>
        <w:ind w:left="-567"/>
        <w:jc w:val="center"/>
      </w:pPr>
      <w:r>
        <w:t xml:space="preserve">                     </w:t>
      </w:r>
    </w:p>
    <w:tbl>
      <w:tblPr>
        <w:tblW w:w="101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23"/>
        <w:gridCol w:w="7847"/>
      </w:tblGrid>
      <w:tr w:rsidR="00A36F89" w:rsidTr="00A36F89">
        <w:trPr>
          <w:jc w:val="center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Наименование Плана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F89" w:rsidRDefault="00A36F89">
            <w:pPr>
              <w:pStyle w:val="a3"/>
              <w:tabs>
                <w:tab w:val="left" w:pos="7305"/>
              </w:tabs>
              <w:ind w:left="213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Муниципальный план подготовки, переподготовки и повышения квалификации кадров в сфере жилищно-коммунального хозяйства Мамадышского муниципального района Республики Татарстан на 2017 – 2021 годы (далее – План) </w:t>
            </w: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Основание для разработки Плана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F89" w:rsidRDefault="00A36F89">
            <w:pPr>
              <w:tabs>
                <w:tab w:val="left" w:pos="7263"/>
              </w:tabs>
              <w:suppressAutoHyphens/>
              <w:ind w:left="21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распоряжение Кабинета Министров Республики Татарстан № 2941-р от 14.12.2016 г.; Устав Мамадышского муниципального района </w:t>
            </w: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Муниципальный заказчик Плана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F89" w:rsidRDefault="00A36F89">
            <w:pPr>
              <w:suppressAutoHyphens/>
              <w:snapToGrid w:val="0"/>
              <w:ind w:left="21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Разработчики Плана 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F89" w:rsidRDefault="00A36F89">
            <w:pPr>
              <w:suppressAutoHyphens/>
              <w:snapToGrid w:val="0"/>
              <w:ind w:left="21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Цель Плана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F89" w:rsidRDefault="00A36F89">
            <w:pPr>
              <w:pStyle w:val="ConsPlusNonformat"/>
              <w:widowControl/>
              <w:snapToGrid w:val="0"/>
              <w:ind w:left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деятельности предприятий и иных организаций (далее – предприятия) в сфере жилищно-коммунального хозяйства (далее – ЖКХ) Мамадышского муниципального района , улучшение качества оказываемых жилищно-коммунальных услуг.</w:t>
            </w: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Задачи Плана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F89" w:rsidRDefault="00A36F89">
            <w:pPr>
              <w:pStyle w:val="a3"/>
              <w:ind w:left="213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     Формирование эффективной системы управления и эксплуатации жилищно-коммунальным комплексом (далее – ЖКК) муниципального образования;</w:t>
            </w:r>
          </w:p>
          <w:p w:rsidR="00A36F89" w:rsidRDefault="00A36F89">
            <w:pPr>
              <w:pStyle w:val="a3"/>
              <w:ind w:left="213"/>
              <w:rPr>
                <w:szCs w:val="28"/>
              </w:rPr>
            </w:pPr>
            <w:r>
              <w:rPr>
                <w:szCs w:val="28"/>
              </w:rPr>
              <w:t xml:space="preserve">    превращение системы обучения в эффективную форму кадровой политики, в важный фактор получения теоретических знаний и практических навыков современных форм и методов управления и эксплуатации предприятий   ЖКК;</w:t>
            </w:r>
          </w:p>
          <w:p w:rsidR="00A36F89" w:rsidRDefault="00A36F89">
            <w:pPr>
              <w:pStyle w:val="ConsPlusNonformat"/>
              <w:widowControl/>
              <w:ind w:left="213" w:right="-144" w:firstLine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создание условий для оптимального организационно-правового обеспечения деятельности предприятий ЖКК;</w:t>
            </w:r>
          </w:p>
          <w:p w:rsidR="00A36F89" w:rsidRDefault="00A36F89">
            <w:pPr>
              <w:pStyle w:val="ConsPlusNonformat"/>
              <w:widowControl/>
              <w:ind w:left="213" w:right="-144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внедрение новых методов планирования, финансирования, стимулирования и оценки деятельности предприятий и работников ЖКК;</w:t>
            </w:r>
          </w:p>
          <w:p w:rsidR="00A36F89" w:rsidRDefault="00A36F89">
            <w:pPr>
              <w:pStyle w:val="ConsPlusNonformat"/>
              <w:widowControl/>
              <w:ind w:left="213" w:right="-144" w:firstLine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открытости предприятий ЖКК;</w:t>
            </w:r>
          </w:p>
          <w:p w:rsidR="00A36F89" w:rsidRDefault="00A36F89">
            <w:pPr>
              <w:pStyle w:val="ConsPlusNonformat"/>
              <w:widowControl/>
              <w:ind w:left="213" w:right="-144" w:hanging="2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эффективных методов подбора квалифицированных кадров для предприятий ЖКК, оценка  результатов деятельности работников предприятий ЖКК, а также 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условий для их должностного (служебного) роста;</w:t>
            </w:r>
          </w:p>
          <w:p w:rsidR="00A36F89" w:rsidRDefault="00A36F89">
            <w:pPr>
              <w:pStyle w:val="ConsPlusNonformat"/>
              <w:widowControl/>
              <w:ind w:left="213" w:right="-144" w:firstLine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внедрение механизмов выявления и разрешения конфликта интересов работников предприятий ЖКК, а также законодательного регулирования вопросов профессиональной этики работников предприятий ЖКК;</w:t>
            </w:r>
          </w:p>
          <w:p w:rsidR="00A36F89" w:rsidRDefault="00A36F89">
            <w:pPr>
              <w:pStyle w:val="HTML"/>
              <w:ind w:left="213" w:right="-144" w:firstLine="56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обеспечение развития системы управления объектами ЖКК.</w:t>
            </w: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lastRenderedPageBreak/>
              <w:t>Сроки реализации Плана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89" w:rsidRDefault="00A36F89">
            <w:pPr>
              <w:pStyle w:val="a3"/>
              <w:ind w:left="213"/>
              <w:rPr>
                <w:szCs w:val="28"/>
                <w:lang w:eastAsia="ar-SA"/>
              </w:rPr>
            </w:pPr>
            <w:r>
              <w:rPr>
                <w:szCs w:val="28"/>
              </w:rPr>
              <w:t>2017 – 2021 годы</w:t>
            </w:r>
          </w:p>
          <w:p w:rsidR="00A36F89" w:rsidRDefault="00A36F89">
            <w:pPr>
              <w:pStyle w:val="a3"/>
              <w:ind w:left="213"/>
              <w:rPr>
                <w:szCs w:val="28"/>
                <w:lang w:eastAsia="ar-SA"/>
              </w:rPr>
            </w:pP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Исполнители Плана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F89" w:rsidRDefault="00A36F89">
            <w:pPr>
              <w:pStyle w:val="a3"/>
              <w:ind w:left="213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Предприятия, работающие в сфере ЖКХ Мамадышского муниципального района, образовательные центры, осуществляющие подготовку, переподготовку кадров в отрасли (по согласованию). </w:t>
            </w: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Источники и объем </w:t>
            </w:r>
          </w:p>
          <w:p w:rsidR="00A36F89" w:rsidRDefault="00A36F8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финансирования Плана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F89" w:rsidRDefault="00A36F89">
            <w:pPr>
              <w:pStyle w:val="a3"/>
              <w:ind w:left="213"/>
              <w:rPr>
                <w:szCs w:val="28"/>
                <w:lang w:eastAsia="ar-SA"/>
              </w:rPr>
            </w:pPr>
            <w:r>
              <w:rPr>
                <w:szCs w:val="28"/>
              </w:rPr>
              <w:t xml:space="preserve">      Финансирование Плана производится за счет собственных средств предприятий ЖКХ.</w:t>
            </w:r>
          </w:p>
          <w:p w:rsidR="00A36F89" w:rsidRDefault="00A36F89">
            <w:pPr>
              <w:pStyle w:val="a3"/>
              <w:ind w:left="213"/>
              <w:rPr>
                <w:szCs w:val="28"/>
              </w:rPr>
            </w:pPr>
            <w:r>
              <w:rPr>
                <w:szCs w:val="28"/>
              </w:rPr>
              <w:t xml:space="preserve">      Общие затраты на реализацию Плана составляют 195,0 тыс. рублей, в том числе:</w:t>
            </w:r>
          </w:p>
          <w:p w:rsidR="00A36F89" w:rsidRDefault="00A36F89">
            <w:pPr>
              <w:tabs>
                <w:tab w:val="left" w:pos="5796"/>
              </w:tabs>
              <w:snapToGrid w:val="0"/>
              <w:ind w:left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г. – 39,0 тыс.руб.                         </w:t>
            </w:r>
          </w:p>
          <w:p w:rsidR="00A36F89" w:rsidRDefault="00A36F89">
            <w:pPr>
              <w:ind w:left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г. – 39,0 тыс.руб.</w:t>
            </w:r>
          </w:p>
          <w:p w:rsidR="00A36F89" w:rsidRDefault="00A36F89">
            <w:pPr>
              <w:ind w:left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г. – 39,0 тыс.руб.</w:t>
            </w:r>
          </w:p>
          <w:p w:rsidR="00A36F89" w:rsidRDefault="00A36F89">
            <w:pPr>
              <w:ind w:left="2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 – 39,0 тыс.руб.</w:t>
            </w:r>
          </w:p>
          <w:p w:rsidR="00A36F89" w:rsidRDefault="00A36F89">
            <w:pPr>
              <w:suppressAutoHyphens/>
              <w:ind w:left="21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2021 г. – 39,0 тыс.руб.</w:t>
            </w: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Ожидаемые конечные результаты  реализации </w:t>
            </w:r>
          </w:p>
          <w:p w:rsidR="00A36F89" w:rsidRDefault="00A36F8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Плана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89" w:rsidRDefault="00A36F89">
            <w:pPr>
              <w:pStyle w:val="ConsPlusNonformat"/>
              <w:widowControl/>
              <w:snapToGrid w:val="0"/>
              <w:ind w:left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Достижение высокого качества предоставления жилищно-коммунальных услуг.</w:t>
            </w:r>
          </w:p>
          <w:p w:rsidR="00A36F89" w:rsidRDefault="00A36F89">
            <w:pPr>
              <w:pStyle w:val="ConsPlusNonformat"/>
              <w:widowControl/>
              <w:snapToGrid w:val="0"/>
              <w:ind w:left="2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6F89" w:rsidTr="00A36F89">
        <w:trPr>
          <w:jc w:val="center"/>
        </w:trPr>
        <w:tc>
          <w:tcPr>
            <w:tcW w:w="23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6F89" w:rsidRDefault="00A36F89">
            <w:pPr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Система контроля </w:t>
            </w:r>
          </w:p>
          <w:p w:rsidR="00A36F89" w:rsidRDefault="00A36F89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за исполнением Плана  </w:t>
            </w:r>
          </w:p>
        </w:tc>
        <w:tc>
          <w:tcPr>
            <w:tcW w:w="7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6F89" w:rsidRDefault="00A36F89">
            <w:pPr>
              <w:suppressAutoHyphens/>
              <w:snapToGrid w:val="0"/>
              <w:ind w:left="213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Контроль за реализацией мероприятий Плана осуществляет Исполнительный комитет Мамадышского муниципального района Республики Татарстан</w:t>
            </w:r>
          </w:p>
        </w:tc>
      </w:tr>
    </w:tbl>
    <w:p w:rsidR="00A36F89" w:rsidRDefault="00A36F89" w:rsidP="00A36F89">
      <w:pPr>
        <w:pStyle w:val="11"/>
        <w:ind w:left="-426" w:right="-144"/>
        <w:rPr>
          <w:szCs w:val="28"/>
          <w:lang w:eastAsia="ar-SA"/>
        </w:rPr>
      </w:pPr>
      <w:bookmarkStart w:id="0" w:name="sub_10002"/>
    </w:p>
    <w:p w:rsidR="00A36F89" w:rsidRDefault="00A36F89" w:rsidP="00A36F89">
      <w:pPr>
        <w:pStyle w:val="11"/>
        <w:ind w:left="-426" w:right="-144"/>
        <w:jc w:val="center"/>
        <w:rPr>
          <w:szCs w:val="28"/>
        </w:rPr>
      </w:pPr>
      <w:bookmarkStart w:id="1" w:name="sub_10021"/>
      <w:bookmarkEnd w:id="0"/>
      <w:r>
        <w:rPr>
          <w:b/>
          <w:szCs w:val="28"/>
        </w:rPr>
        <w:t xml:space="preserve">1. Характеристика проблемы </w:t>
      </w:r>
      <w:r>
        <w:rPr>
          <w:b/>
          <w:szCs w:val="28"/>
        </w:rPr>
        <w:br/>
      </w:r>
    </w:p>
    <w:bookmarkEnd w:id="1"/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План является важной составной частью реформы жилищно-коммунальной отрасли и обеспечивает согласованное проведение мероприятий, направленных на формирование: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подготовки и повышения квалификации кадров для ЖКХ;</w:t>
      </w:r>
    </w:p>
    <w:p w:rsidR="00A36F89" w:rsidRDefault="00A36F89" w:rsidP="00A36F89">
      <w:pPr>
        <w:pStyle w:val="ConsPlusNonformat"/>
        <w:widowControl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рынка добросовестных, эффективно работающих в сфере ЖКХ предприятий;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условий для повышения качества предоставляемых жилищно-коммунальных услуг.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работы предприятий жилищно-коммунальной сферы во многом зависит от деловых качеств рабочих и специалистов, для которых определяющим квалификационным требованием является профессиональное основное и дополнительное образование.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состоянию на 1 января 2017 г. численность работников, занятых в жилищно-коммунальной сфере Мамадышского муниципального района, составляет 262 чел., в том числе: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управляющих компаний –  25  чел.;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организаций, осуществляющих эксплуатацию и обслуживание жилищного фонда, –  18  чел.; работников организаций, осуществляющих вывоз и утилизацию бытовых отходов – 79 чел.;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организаций, осуществляющих капитальный ремонт жилищного фонда, –   25  чел.;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организаций ресурсоснабжающих предприятий – 109  чел.; из них работников предприятий водоснабжения и водоотведения –  56   чел., работников теплоснабжающих предприятий (без учета предприятий «большой энергетики») –  53  чел.;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работников организаций, осуществляющих деятельность по внешнему благоустройству района, –  6  чел;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количества работников, занятых в жилищно-коммунальной сфере Мамадышского муниципального района, имеют профильное образование 86 чел. или 32,8 %, проходили переподготовку или курсы повышения квалификации за последние пять лет 78 чел. или 91,0 %.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расходов на повышение квалификации и переподготовку осуществлялось за счет средств предприятий.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необходимо уделять больше внимания обучению и переподготовке работников и специалистов ЖКХ.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Возросшие требования к уровню квалификации кадров обусловливают необходимость укрепления и совершенствования системы непрерывного образования. Непрерывная  учеба  и  повышение квалификации  кадров является важным условием для создания успешных преобразований в отрасли. 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 управленческих кадров – важнейший вид инвестиций в кадровый ресурс.</w:t>
      </w:r>
    </w:p>
    <w:p w:rsidR="00A36F89" w:rsidRDefault="00A36F89" w:rsidP="00A36F89">
      <w:pPr>
        <w:pStyle w:val="11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  <w:bookmarkStart w:id="2" w:name="sub_10022"/>
    </w:p>
    <w:p w:rsidR="00A36F89" w:rsidRDefault="00A36F89" w:rsidP="00A36F89">
      <w:pPr>
        <w:pStyle w:val="11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szCs w:val="28"/>
        </w:rPr>
      </w:pPr>
      <w:r>
        <w:rPr>
          <w:b/>
          <w:szCs w:val="28"/>
        </w:rPr>
        <w:t>2. Цели и задачи Плана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bookmarkEnd w:id="2"/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Целями Плана являются: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кадровой политики, направленная на непрерывное повышение  профессионального уровня руководителей, специалистов, рабочих ЖКХ;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эффективной работы предприятий ЖКХ путем создания системы непрерывного повышения квалификации, подготовки и переподготовки кадров;</w:t>
      </w:r>
    </w:p>
    <w:p w:rsidR="00A36F89" w:rsidRDefault="00A36F89" w:rsidP="00A36F89">
      <w:pPr>
        <w:pStyle w:val="ConsPlusNonformat"/>
        <w:widowControl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затрат на управление и эксплуатацию объектов ЖКК;</w:t>
      </w:r>
    </w:p>
    <w:p w:rsidR="00A36F89" w:rsidRDefault="00A36F89" w:rsidP="00A36F89">
      <w:pPr>
        <w:pStyle w:val="ConsPlusNonformat"/>
        <w:widowControl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нормативной правовой базы подготовки, переподготовки и повышения квалификации кадров;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учебно-методического и информационно-технического обеспечения системы учебы работников жилищно-коммунальной сферы.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Плана являются: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эффективной системы управления и эксплуатации ЖКК муниципального образования;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превращение системы обучения в эффективную форму кадровой политики,   важный фактор получения теоретических знаний и практических навыков современных форм и методов управления и эксплуатации предприятий ЖКК;</w:t>
      </w:r>
    </w:p>
    <w:p w:rsidR="00A36F89" w:rsidRDefault="00A36F89" w:rsidP="00A36F89">
      <w:pPr>
        <w:pStyle w:val="ConsPlusNonformat"/>
        <w:widowControl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оптимального организационно-правового обеспечения деятельности предприятий ЖКК;</w:t>
      </w:r>
    </w:p>
    <w:p w:rsidR="00A36F89" w:rsidRDefault="00A36F89" w:rsidP="00A36F89">
      <w:pPr>
        <w:pStyle w:val="ConsPlusNonformat"/>
        <w:widowControl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новых методов планирования, финансирования, стимулирования и оценки деятельности предприятий и работников ЖКК;</w:t>
      </w:r>
    </w:p>
    <w:p w:rsidR="00A36F89" w:rsidRDefault="00A36F89" w:rsidP="00A36F89">
      <w:pPr>
        <w:pStyle w:val="ConsPlusNonformat"/>
        <w:widowControl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открытости предприятий ЖКК;</w:t>
      </w:r>
    </w:p>
    <w:p w:rsidR="00A36F89" w:rsidRDefault="00A36F89" w:rsidP="00A36F89">
      <w:pPr>
        <w:pStyle w:val="ConsPlusNonformat"/>
        <w:widowControl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эффективных методов подбора квалифицированных кадров для предприятий ЖКК, оценка результатов деятельности их работников, а также  создание условий для их должностного (служебного) роста;</w:t>
      </w:r>
    </w:p>
    <w:p w:rsidR="00A36F89" w:rsidRDefault="00A36F89" w:rsidP="00A36F89">
      <w:pPr>
        <w:pStyle w:val="ConsPlusNonformat"/>
        <w:widowControl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механизмов выявления и разрешения конфликта интересов работников предприятий ЖКК, а также законодательного регулирования вопросов профессиональной этики работников предприятий ЖКК;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развития системы управления объектами ЖКК.</w:t>
      </w:r>
    </w:p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36F89" w:rsidRDefault="00A36F89" w:rsidP="00A36F89">
      <w:pPr>
        <w:pStyle w:val="11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Cs w:val="28"/>
        </w:rPr>
      </w:pPr>
      <w:bookmarkStart w:id="3" w:name="sub_10023"/>
      <w:r>
        <w:rPr>
          <w:b/>
          <w:szCs w:val="28"/>
        </w:rPr>
        <w:t>3. Ресурсное обеспечение Плана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bookmarkEnd w:id="3"/>
    <w:p w:rsidR="00A36F89" w:rsidRDefault="00A36F89" w:rsidP="00A36F89">
      <w:pPr>
        <w:pStyle w:val="HTM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Плана по повышению квалификации,  профессиональной подготовке и переподготовке работников предприятий ЖКК осуществляется за счет собственных средств предприятий ЖКХ. 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финансирования Плана на 2017 – 2021 годы составляет 195,0 тыс. руб. (в том числе: собственные средства предприятий – 195,0 тыс.руб.):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г. – 39,0 тыс. руб;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г. – 33,0 тыс. руб;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г. – 33,0 тыс. руб;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г. – 37,0 тыс. руб;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2021 г. – 37,0 тыс. руб.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Объемы финансирования мероприятий Плана ежегодно подлежат уточнению в установленном порядке при формировании проекта бюджета на соответствующий финансовый год.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A36F89" w:rsidRDefault="00A36F89" w:rsidP="00A36F89">
      <w:pPr>
        <w:pStyle w:val="11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szCs w:val="28"/>
        </w:rPr>
      </w:pPr>
      <w:r>
        <w:rPr>
          <w:b/>
          <w:szCs w:val="28"/>
        </w:rPr>
        <w:t>4. Механизм реализации Плана и контроль за ходом ее исполнения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реализации Плана привлекаются органы местного самоуправления, предприятия и организации жилищно-коммунальной сферы Мамадышского муниципального района (по согласованию).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Координацию деятельности по повышению квалификации кадров, профессиональной переподготовке в ходе реализации Плана обеспечивает отдел инфраструктурного развития исполнительного комитета Мамадышского муниципального района, который ежегодно уточняет, с учетом выделяемых на реализацию Плана финансовых средств, целевые показатели и затраты по программным мероприятиям, в программном продукте «Кадровый учет предприятий ЖКХ».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реализацией Плана осуществляется Исполнительный комитет Мамадышского муниципального района , которые в программном продукте </w:t>
      </w:r>
      <w:r>
        <w:rPr>
          <w:sz w:val="28"/>
          <w:szCs w:val="28"/>
        </w:rPr>
        <w:lastRenderedPageBreak/>
        <w:t>«Кадровый учет предприятий ЖКХ» проводят</w:t>
      </w:r>
      <w:r>
        <w:rPr>
          <w:bCs/>
          <w:sz w:val="28"/>
          <w:szCs w:val="28"/>
        </w:rPr>
        <w:t xml:space="preserve"> мониторинг состояния кадрового потенциала,  анализ качественного состава работников </w:t>
      </w:r>
      <w:r>
        <w:rPr>
          <w:sz w:val="28"/>
          <w:szCs w:val="28"/>
        </w:rPr>
        <w:t>жилищно-коммунальной сферы, ежегодно формируют перечень работников для прохождения обучения и повышения квалификации в учебно-образовательных центрах, согласованных с СРО РНП «Содружество организаций управляющих многоквартирными домами РТ».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A36F89" w:rsidRDefault="00A36F89" w:rsidP="00A36F89">
      <w:pPr>
        <w:pStyle w:val="11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bookmarkStart w:id="4" w:name="sub_10025"/>
      <w:r>
        <w:rPr>
          <w:b/>
          <w:szCs w:val="28"/>
        </w:rPr>
        <w:t>5. Оценка социально-экономической эффективности реализации Плана</w:t>
      </w:r>
    </w:p>
    <w:bookmarkEnd w:id="4"/>
    <w:p w:rsidR="00A36F89" w:rsidRDefault="00A36F89" w:rsidP="00A36F89">
      <w:pPr>
        <w:pStyle w:val="ConsPlusNormal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A36F89" w:rsidRDefault="00A36F89" w:rsidP="00A36F89">
      <w:pPr>
        <w:pStyle w:val="ConsPlusNormal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Плана должно быть обеспечено:</w:t>
      </w:r>
    </w:p>
    <w:p w:rsidR="00A36F89" w:rsidRDefault="00A36F89" w:rsidP="00A36F89">
      <w:pPr>
        <w:pStyle w:val="ConsPlusNormal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в районе системы непрерывного процесса подготовки и повышения квалификации кадров жилищно-коммунальной сферы;</w:t>
      </w:r>
    </w:p>
    <w:p w:rsidR="00A36F89" w:rsidRDefault="00A36F89" w:rsidP="00A36F89">
      <w:pPr>
        <w:pStyle w:val="ConsPlusNormal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основы для совершенствования финансово-экономического обеспечения подготовки кадров для ЖКХ;</w:t>
      </w:r>
    </w:p>
    <w:p w:rsidR="00A36F89" w:rsidRDefault="00A36F89" w:rsidP="00A36F89">
      <w:pPr>
        <w:pStyle w:val="ConsPlusNormal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эффективности кадровой политики в целях улучшения кадрового состава работников жилищно-коммунальной сферы путем внедрения механизмов повышения профессионального уровня работников;</w:t>
      </w:r>
    </w:p>
    <w:p w:rsidR="00A36F89" w:rsidRDefault="00A36F89" w:rsidP="00A36F89">
      <w:pPr>
        <w:pStyle w:val="ConsPlusNormal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численности работников.</w:t>
      </w:r>
    </w:p>
    <w:p w:rsidR="00A36F89" w:rsidRDefault="00A36F89" w:rsidP="00A36F89">
      <w:pPr>
        <w:pStyle w:val="ConsPlusNormal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36F89" w:rsidRDefault="00A36F89" w:rsidP="00A36F89">
      <w:pPr>
        <w:rPr>
          <w:b/>
          <w:sz w:val="32"/>
          <w:szCs w:val="32"/>
        </w:rPr>
        <w:sectPr w:rsidR="00A36F89">
          <w:footnotePr>
            <w:pos w:val="beneathText"/>
          </w:footnotePr>
          <w:pgSz w:w="11905" w:h="16837"/>
          <w:pgMar w:top="851" w:right="706" w:bottom="851" w:left="1276" w:header="720" w:footer="720" w:gutter="0"/>
          <w:cols w:space="720"/>
        </w:sectPr>
      </w:pP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5168" w:type="dxa"/>
        <w:tblInd w:w="-34" w:type="dxa"/>
        <w:tblLook w:val="04A0"/>
      </w:tblPr>
      <w:tblGrid>
        <w:gridCol w:w="6096"/>
        <w:gridCol w:w="1843"/>
        <w:gridCol w:w="1559"/>
        <w:gridCol w:w="1276"/>
        <w:gridCol w:w="1417"/>
        <w:gridCol w:w="1276"/>
        <w:gridCol w:w="1701"/>
      </w:tblGrid>
      <w:tr w:rsidR="00A36F89" w:rsidTr="00A36F89">
        <w:trPr>
          <w:trHeight w:val="1320"/>
        </w:trPr>
        <w:tc>
          <w:tcPr>
            <w:tcW w:w="15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план подготовки, переподготовки и повышения квалификации кадров в сфере жилищно-коммунального     хозяйства Мамадышского муниципального района Республики Татарстан на 2017 – 2021 годы»  </w:t>
            </w:r>
          </w:p>
        </w:tc>
      </w:tr>
      <w:tr w:rsidR="00A36F89" w:rsidTr="00A36F89">
        <w:trPr>
          <w:trHeight w:val="570"/>
        </w:trPr>
        <w:tc>
          <w:tcPr>
            <w:tcW w:w="60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Количество, чел.</w:t>
            </w:r>
          </w:p>
        </w:tc>
        <w:tc>
          <w:tcPr>
            <w:tcW w:w="722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по годам</w:t>
            </w:r>
          </w:p>
        </w:tc>
      </w:tr>
      <w:tr w:rsidR="00A36F89" w:rsidTr="00A36F89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</w:tr>
      <w:tr w:rsidR="00A36F89" w:rsidTr="00A36F89">
        <w:trPr>
          <w:trHeight w:val="326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A36F89" w:rsidTr="00A36F89">
        <w:trPr>
          <w:trHeight w:val="893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работников ЖКХ, подлежащих обучению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A36F89" w:rsidTr="00A36F89">
        <w:trPr>
          <w:trHeight w:val="1119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необходимых средств на реализацию программы, тыс. руб. в т.ч.: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A36F89" w:rsidTr="00A36F89">
        <w:trPr>
          <w:trHeight w:val="839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ind w:left="72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собственных (предприятий и иных организаций ЖКХ)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195,0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</w:tbl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ar-SA"/>
        </w:rPr>
      </w:pPr>
    </w:p>
    <w:p w:rsidR="00A36F89" w:rsidRDefault="00A36F89" w:rsidP="00A36F89">
      <w:pPr>
        <w:pStyle w:val="a3"/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br w:type="page"/>
      </w:r>
      <w:r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</w:p>
    <w:p w:rsidR="00A36F89" w:rsidRDefault="00A36F89" w:rsidP="00A36F89">
      <w:pPr>
        <w:tabs>
          <w:tab w:val="left" w:pos="-426"/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tbl>
      <w:tblPr>
        <w:tblW w:w="15030" w:type="dxa"/>
        <w:tblInd w:w="108" w:type="dxa"/>
        <w:tblLayout w:type="fixed"/>
        <w:tblLook w:val="04A0"/>
      </w:tblPr>
      <w:tblGrid>
        <w:gridCol w:w="4680"/>
        <w:gridCol w:w="1987"/>
        <w:gridCol w:w="992"/>
        <w:gridCol w:w="992"/>
        <w:gridCol w:w="851"/>
        <w:gridCol w:w="992"/>
        <w:gridCol w:w="1134"/>
        <w:gridCol w:w="1134"/>
        <w:gridCol w:w="1134"/>
        <w:gridCol w:w="1134"/>
      </w:tblGrid>
      <w:tr w:rsidR="00A36F89" w:rsidTr="00A36F89">
        <w:trPr>
          <w:trHeight w:val="870"/>
        </w:trPr>
        <w:tc>
          <w:tcPr>
            <w:tcW w:w="1502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36F89" w:rsidRDefault="00A36F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план подготовки, переподготовки и повышения квалификации кадров в сфере жилищно-коммунального хозяйства Мамадышского муниципального района Республики Татарстан на 2017 – 2021 годы»  </w:t>
            </w:r>
          </w:p>
        </w:tc>
      </w:tr>
      <w:tr w:rsidR="00A36F89" w:rsidTr="00A36F89">
        <w:trPr>
          <w:trHeight w:val="435"/>
        </w:trPr>
        <w:tc>
          <w:tcPr>
            <w:tcW w:w="46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программы </w:t>
            </w:r>
          </w:p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профессиональной подготовки, </w:t>
            </w:r>
          </w:p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переподготовки и повышения </w:t>
            </w:r>
          </w:p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работников ЖКХ, подлежащих </w:t>
            </w:r>
          </w:p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обучению, чел.</w:t>
            </w:r>
          </w:p>
        </w:tc>
        <w:tc>
          <w:tcPr>
            <w:tcW w:w="8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т.ч. по месяцам</w:t>
            </w:r>
          </w:p>
        </w:tc>
      </w:tr>
      <w:tr w:rsidR="00A36F89" w:rsidTr="00A36F89">
        <w:trPr>
          <w:trHeight w:val="1035"/>
        </w:trPr>
        <w:tc>
          <w:tcPr>
            <w:tcW w:w="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6F89" w:rsidRDefault="00A36F8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</w:tr>
      <w:tr w:rsidR="00A36F89" w:rsidTr="00A36F89">
        <w:trPr>
          <w:trHeight w:val="516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</w:t>
            </w:r>
          </w:p>
        </w:tc>
      </w:tr>
      <w:tr w:rsidR="00A36F89" w:rsidTr="00A36F89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операторов котельной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</w:tr>
      <w:tr w:rsidR="00A36F89" w:rsidTr="00A36F89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слесаря КИП и АГУ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</w:tr>
      <w:tr w:rsidR="00A36F89" w:rsidTr="00A36F89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операторов водозаборов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36F89" w:rsidTr="00A36F89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электромонтера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</w:tr>
      <w:tr w:rsidR="00A36F89" w:rsidTr="00A36F89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электрогазосварщика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</w:tr>
      <w:tr w:rsidR="00A36F89" w:rsidTr="00A36F89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токаря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</w:tr>
      <w:tr w:rsidR="00A36F89" w:rsidTr="00A36F89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 труда для руководящего состава ИТР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</w:tr>
      <w:tr w:rsidR="00A36F89" w:rsidTr="00A36F89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36F89" w:rsidRDefault="00A3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эксплуатация МКД, организация проведения капитального ремонта МКД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6F89" w:rsidRDefault="00A36F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A36F89" w:rsidRDefault="00A36F89" w:rsidP="00A36F89">
      <w:pPr>
        <w:rPr>
          <w:sz w:val="24"/>
          <w:szCs w:val="24"/>
          <w:lang w:val="en-US"/>
        </w:rPr>
      </w:pPr>
      <w:r>
        <w:rPr>
          <w:lang w:val="en-US"/>
        </w:rPr>
        <w:t xml:space="preserve">                         </w:t>
      </w:r>
    </w:p>
    <w:p w:rsidR="008B288E" w:rsidRPr="00440713" w:rsidRDefault="008B288E" w:rsidP="00D7175C">
      <w:pPr>
        <w:pStyle w:val="11"/>
      </w:pPr>
    </w:p>
    <w:sectPr w:rsidR="008B288E" w:rsidRPr="00440713" w:rsidSect="00A36F89">
      <w:pgSz w:w="16838" w:h="11906" w:orient="landscape" w:code="9"/>
      <w:pgMar w:top="707" w:right="851" w:bottom="1418" w:left="851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1112" w:rsidRDefault="00D11112">
      <w:r>
        <w:separator/>
      </w:r>
    </w:p>
  </w:endnote>
  <w:endnote w:type="continuationSeparator" w:id="1">
    <w:p w:rsidR="00D11112" w:rsidRDefault="00D11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1112" w:rsidRDefault="00D11112">
      <w:r>
        <w:separator/>
      </w:r>
    </w:p>
  </w:footnote>
  <w:footnote w:type="continuationSeparator" w:id="1">
    <w:p w:rsidR="00D11112" w:rsidRDefault="00D11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9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2"/>
  </w:num>
  <w:num w:numId="5">
    <w:abstractNumId w:val="14"/>
  </w:num>
  <w:num w:numId="6">
    <w:abstractNumId w:val="10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2619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D3B48"/>
    <w:rsid w:val="004F191F"/>
    <w:rsid w:val="005075F8"/>
    <w:rsid w:val="00530A98"/>
    <w:rsid w:val="0053423B"/>
    <w:rsid w:val="005B63D9"/>
    <w:rsid w:val="005B63F2"/>
    <w:rsid w:val="005C5CF0"/>
    <w:rsid w:val="005D6E0A"/>
    <w:rsid w:val="005E3205"/>
    <w:rsid w:val="005E7FD6"/>
    <w:rsid w:val="005F19CC"/>
    <w:rsid w:val="005F5AD1"/>
    <w:rsid w:val="005F7E8D"/>
    <w:rsid w:val="00606A63"/>
    <w:rsid w:val="00611A3A"/>
    <w:rsid w:val="00691C1D"/>
    <w:rsid w:val="00694EED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27D69"/>
    <w:rsid w:val="008508B3"/>
    <w:rsid w:val="00851C33"/>
    <w:rsid w:val="00864085"/>
    <w:rsid w:val="0088299D"/>
    <w:rsid w:val="00896A02"/>
    <w:rsid w:val="008B288E"/>
    <w:rsid w:val="008D7E9B"/>
    <w:rsid w:val="008E3C06"/>
    <w:rsid w:val="008E457F"/>
    <w:rsid w:val="00907CFD"/>
    <w:rsid w:val="00911AA7"/>
    <w:rsid w:val="009173C1"/>
    <w:rsid w:val="009257CA"/>
    <w:rsid w:val="00946541"/>
    <w:rsid w:val="00967F54"/>
    <w:rsid w:val="009967F3"/>
    <w:rsid w:val="009B70FA"/>
    <w:rsid w:val="009D23A7"/>
    <w:rsid w:val="00A10D83"/>
    <w:rsid w:val="00A36F89"/>
    <w:rsid w:val="00A37D62"/>
    <w:rsid w:val="00A43554"/>
    <w:rsid w:val="00A70E00"/>
    <w:rsid w:val="00A92A11"/>
    <w:rsid w:val="00AB3B80"/>
    <w:rsid w:val="00AB64AC"/>
    <w:rsid w:val="00AC5587"/>
    <w:rsid w:val="00AC7B2A"/>
    <w:rsid w:val="00AE76F9"/>
    <w:rsid w:val="00B12302"/>
    <w:rsid w:val="00B44DA6"/>
    <w:rsid w:val="00B52763"/>
    <w:rsid w:val="00B53DB7"/>
    <w:rsid w:val="00B934FC"/>
    <w:rsid w:val="00BC3C8B"/>
    <w:rsid w:val="00BC440A"/>
    <w:rsid w:val="00BD4DE7"/>
    <w:rsid w:val="00BE45FC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11112"/>
    <w:rsid w:val="00D2444C"/>
    <w:rsid w:val="00D33E4E"/>
    <w:rsid w:val="00D504AC"/>
    <w:rsid w:val="00D56925"/>
    <w:rsid w:val="00D60017"/>
    <w:rsid w:val="00D6781B"/>
    <w:rsid w:val="00D7175C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B67C5"/>
    <w:rsid w:val="00EC1ADC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3B48"/>
  </w:style>
  <w:style w:type="paragraph" w:styleId="11">
    <w:name w:val="heading 1"/>
    <w:basedOn w:val="a"/>
    <w:next w:val="a"/>
    <w:link w:val="12"/>
    <w:qFormat/>
    <w:rsid w:val="004D3B48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4D3B48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4D3B48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4D3B48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3B48"/>
    <w:pPr>
      <w:jc w:val="both"/>
    </w:pPr>
    <w:rPr>
      <w:sz w:val="28"/>
    </w:rPr>
  </w:style>
  <w:style w:type="paragraph" w:styleId="a5">
    <w:name w:val="footer"/>
    <w:basedOn w:val="a"/>
    <w:link w:val="a6"/>
    <w:rsid w:val="004D3B48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4D3B48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4D3B48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4D3B48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A36F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A36F89"/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rsid w:val="00A36F89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2017-11-09T07:19:00Z</cp:lastPrinted>
  <dcterms:created xsi:type="dcterms:W3CDTF">2017-11-09T07:31:00Z</dcterms:created>
  <dcterms:modified xsi:type="dcterms:W3CDTF">2017-11-13T10:04:00Z</dcterms:modified>
</cp:coreProperties>
</file>