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F0" w:rsidRPr="004E5DC0" w:rsidRDefault="0039103C" w:rsidP="003E14F0">
      <w:pPr>
        <w:pStyle w:val="Textbody"/>
        <w:spacing w:after="0" w:line="240" w:lineRule="auto"/>
        <w:ind w:firstLine="709"/>
        <w:jc w:val="right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color w:val="808080" w:themeColor="background1" w:themeShade="80"/>
        </w:rPr>
        <w:t>ПРОЕКТ</w:t>
      </w:r>
    </w:p>
    <w:p w:rsidR="007A5504" w:rsidRDefault="007A5504"/>
    <w:p w:rsidR="00844815" w:rsidRDefault="00844815"/>
    <w:p w:rsidR="003E14F0" w:rsidRDefault="003E14F0" w:rsidP="003E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4F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E14F0" w:rsidRPr="003E14F0" w:rsidRDefault="003E14F0" w:rsidP="003E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14F0" w:rsidRPr="003E14F0" w:rsidRDefault="003E14F0" w:rsidP="003E1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4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«___» ______________ 2022 г. </w:t>
      </w:r>
      <w:r w:rsidRPr="003E14F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E14F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E14F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E14F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E14F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E14F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№ ____________</w:t>
      </w:r>
    </w:p>
    <w:p w:rsidR="003E14F0" w:rsidRDefault="003E14F0" w:rsidP="003E14F0">
      <w:pPr>
        <w:spacing w:after="0" w:line="240" w:lineRule="auto"/>
      </w:pPr>
    </w:p>
    <w:p w:rsidR="003E14F0" w:rsidRDefault="003E14F0" w:rsidP="003E14F0">
      <w:pPr>
        <w:spacing w:after="0" w:line="240" w:lineRule="auto"/>
      </w:pPr>
    </w:p>
    <w:p w:rsidR="00844815" w:rsidRDefault="00844815" w:rsidP="003E14F0">
      <w:pPr>
        <w:spacing w:after="0" w:line="240" w:lineRule="auto"/>
      </w:pPr>
    </w:p>
    <w:p w:rsidR="003E14F0" w:rsidRPr="003E14F0" w:rsidRDefault="003E14F0" w:rsidP="003E14F0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spacing w:after="0" w:line="240" w:lineRule="auto"/>
        <w:ind w:right="4732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E14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 утверждении регламента сбора и мониторинга </w:t>
      </w:r>
      <w:bookmarkStart w:id="0" w:name="_Hlk106372709"/>
      <w:r w:rsidRPr="003E14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данных, необходимых для расчета</w:t>
      </w:r>
      <w:bookmarkEnd w:id="0"/>
      <w:r w:rsidRPr="003E14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показателя «Количество семей, улучшивших жилищ</w:t>
      </w:r>
      <w:r w:rsidR="0047273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ные условия» за отчетный период</w:t>
      </w:r>
      <w:r w:rsidRPr="003E14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декомпозированного на муниципальный уровень, по </w:t>
      </w:r>
      <w:r w:rsidR="0039103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Мамадышскому</w:t>
      </w:r>
      <w:r w:rsidRPr="003E14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муниципальному району</w:t>
      </w:r>
      <w:r w:rsidR="003D258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3E14F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Республики Татарстан </w:t>
      </w:r>
    </w:p>
    <w:p w:rsidR="003E14F0" w:rsidRDefault="003E14F0" w:rsidP="003E14F0">
      <w:pPr>
        <w:spacing w:after="0" w:line="240" w:lineRule="auto"/>
      </w:pPr>
    </w:p>
    <w:p w:rsidR="003E14F0" w:rsidRDefault="003E14F0" w:rsidP="003E14F0">
      <w:pPr>
        <w:spacing w:after="0" w:line="240" w:lineRule="auto"/>
      </w:pPr>
    </w:p>
    <w:p w:rsidR="003E14F0" w:rsidRDefault="003E14F0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336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Исполнительный комитет</w:t>
      </w:r>
      <w:r w:rsidR="0039103C">
        <w:rPr>
          <w:rFonts w:ascii="Times New Roman" w:hAnsi="Times New Roman" w:cs="Times New Roman"/>
          <w:sz w:val="28"/>
          <w:szCs w:val="28"/>
        </w:rPr>
        <w:t xml:space="preserve"> Мамадышского</w:t>
      </w:r>
      <w:r w:rsidRPr="006C1336">
        <w:rPr>
          <w:rFonts w:ascii="Times New Roman" w:hAnsi="Times New Roman" w:cs="Times New Roman"/>
          <w:sz w:val="28"/>
          <w:szCs w:val="28"/>
        </w:rPr>
        <w:t xml:space="preserve"> муниципального района 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14F0" w:rsidRDefault="003E14F0" w:rsidP="003E14F0">
      <w:pPr>
        <w:spacing w:after="0" w:line="240" w:lineRule="auto"/>
        <w:ind w:firstLine="709"/>
        <w:jc w:val="both"/>
      </w:pPr>
    </w:p>
    <w:p w:rsidR="003E14F0" w:rsidRDefault="003E14F0" w:rsidP="002A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4F0">
        <w:rPr>
          <w:rFonts w:ascii="Times New Roman" w:hAnsi="Times New Roman" w:cs="Times New Roman"/>
          <w:sz w:val="28"/>
          <w:szCs w:val="28"/>
        </w:rPr>
        <w:t xml:space="preserve">1. </w:t>
      </w:r>
      <w:r w:rsidR="009707AE">
        <w:rPr>
          <w:rFonts w:ascii="Times New Roman" w:hAnsi="Times New Roman" w:cs="Times New Roman"/>
          <w:sz w:val="28"/>
          <w:szCs w:val="28"/>
        </w:rPr>
        <w:t>Утвердить прилагаемый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сбора и мониторинга</w:t>
      </w:r>
      <w:r w:rsidRPr="006C1336">
        <w:rPr>
          <w:rFonts w:ascii="Times New Roman" w:hAnsi="Times New Roman" w:cs="Times New Roman"/>
          <w:sz w:val="28"/>
          <w:szCs w:val="28"/>
        </w:rPr>
        <w:t xml:space="preserve"> данных, необходимых для расчета показателя «Количество семей, улучшивших жилищные условия» за отчетный период, декомпозированного на муниципальный уровень</w:t>
      </w:r>
      <w:r>
        <w:rPr>
          <w:rFonts w:ascii="Times New Roman" w:hAnsi="Times New Roman" w:cs="Times New Roman"/>
          <w:sz w:val="28"/>
          <w:szCs w:val="28"/>
        </w:rPr>
        <w:t xml:space="preserve"> (далее – Показатель),по </w:t>
      </w:r>
      <w:r w:rsidR="0039103C">
        <w:rPr>
          <w:rFonts w:ascii="Times New Roman" w:hAnsi="Times New Roman" w:cs="Times New Roman"/>
          <w:sz w:val="28"/>
          <w:szCs w:val="28"/>
        </w:rPr>
        <w:t>Мамадышскому</w:t>
      </w:r>
      <w:r w:rsidRPr="006C133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му району</w:t>
      </w:r>
      <w:r w:rsidR="003D2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C1336">
        <w:rPr>
          <w:rFonts w:ascii="Times New Roman" w:hAnsi="Times New Roman" w:cs="Times New Roman"/>
          <w:sz w:val="28"/>
          <w:szCs w:val="28"/>
        </w:rPr>
        <w:t>.</w:t>
      </w:r>
    </w:p>
    <w:p w:rsidR="003D258F" w:rsidRPr="003D258F" w:rsidRDefault="003D258F" w:rsidP="002A28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3D258F">
        <w:rPr>
          <w:rFonts w:ascii="Times New Roman" w:hAnsi="Times New Roman" w:cs="Times New Roman"/>
          <w:sz w:val="28"/>
          <w:szCs w:val="28"/>
        </w:rPr>
        <w:t xml:space="preserve">2.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7" w:history="1">
        <w:r w:rsidRPr="003D258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3D258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3D258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mamadysh</w:t>
        </w:r>
        <w:r w:rsidRPr="003D258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3D258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tatarstan</w:t>
        </w:r>
        <w:r w:rsidRPr="003D258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3D258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3D258F">
        <w:rPr>
          <w:rFonts w:ascii="Times New Roman" w:hAnsi="Times New Roman" w:cs="Times New Roman"/>
          <w:sz w:val="28"/>
          <w:szCs w:val="28"/>
        </w:rPr>
        <w:t xml:space="preserve"> и на правовом  портале Республики Татарстан.</w:t>
      </w:r>
    </w:p>
    <w:p w:rsidR="00076079" w:rsidRPr="003E14F0" w:rsidRDefault="003D258F" w:rsidP="002A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607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39103C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Мамадышского муниципального района Никифорова Р.М.</w:t>
      </w:r>
    </w:p>
    <w:p w:rsidR="003E14F0" w:rsidRDefault="003E14F0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15" w:rsidRDefault="00844815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4F0" w:rsidRDefault="003E14F0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15" w:rsidRDefault="0039103C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44815" w:rsidSect="003E14F0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Руководитель                                                                                         О.Н. Павлов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2A28C4" w:rsidTr="00EE4ACB">
        <w:tc>
          <w:tcPr>
            <w:tcW w:w="5210" w:type="dxa"/>
          </w:tcPr>
          <w:p w:rsidR="002A28C4" w:rsidRDefault="002A28C4" w:rsidP="00EE4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2A28C4" w:rsidRDefault="002A28C4" w:rsidP="00EE4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2A28C4" w:rsidRPr="000126B4" w:rsidRDefault="002A28C4" w:rsidP="00EE4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Исполнительного комитета Мамадышского муниципального района от  «___» ____________ 2022 года № _____</w:t>
            </w:r>
          </w:p>
        </w:tc>
      </w:tr>
    </w:tbl>
    <w:p w:rsidR="00844815" w:rsidRPr="00844815" w:rsidRDefault="00844815" w:rsidP="00844815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844815" w:rsidRPr="00844815" w:rsidRDefault="00844815" w:rsidP="00844815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844815" w:rsidRPr="00844815" w:rsidRDefault="00844815" w:rsidP="00844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815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844815" w:rsidRPr="00844815" w:rsidRDefault="00844815" w:rsidP="00844815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84481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сбора и мониторинга данных, необходимых для расчета показателя «Количество семей, улучшивших жилищные условия» </w:t>
      </w:r>
    </w:p>
    <w:p w:rsidR="0047273A" w:rsidRDefault="0047273A" w:rsidP="0047273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за отчетный период</w:t>
      </w:r>
      <w:r w:rsidR="00844815" w:rsidRPr="0084481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, декомпозированного на муниципальный уровень, по </w:t>
      </w:r>
      <w:r w:rsidR="00C14326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Мамадышскому</w:t>
      </w:r>
      <w:r w:rsidR="00844815" w:rsidRPr="0084481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муниципальному району/городскому округу </w:t>
      </w:r>
    </w:p>
    <w:p w:rsidR="00844815" w:rsidRPr="0047273A" w:rsidRDefault="00844815" w:rsidP="0047273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84481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Республики Татарстан</w:t>
      </w:r>
    </w:p>
    <w:p w:rsidR="00844815" w:rsidRPr="00844815" w:rsidRDefault="00844815" w:rsidP="001906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815" w:rsidRPr="00844815" w:rsidRDefault="00844815" w:rsidP="00844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81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44815" w:rsidRPr="00844815" w:rsidRDefault="00844815" w:rsidP="00844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815" w:rsidRPr="00844815" w:rsidRDefault="00844815" w:rsidP="00844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Настоящий регламент сбора и мониторинга данных, необходимых для расчета показателя «Количество семей, улучшивших жилищ</w:t>
      </w:r>
      <w:r w:rsidR="0047273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ные условия» за отчетный период</w:t>
      </w:r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декомпозированного на муниципальный уровень (далее – Показатель), по </w:t>
      </w:r>
      <w:r w:rsidR="00C1432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Мамадышскому</w:t>
      </w:r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муниципальному району Республики Татарстан,</w:t>
      </w:r>
      <w:r w:rsidRPr="00844815">
        <w:rPr>
          <w:rFonts w:ascii="Times New Roman" w:hAnsi="Times New Roman" w:cs="Times New Roman"/>
          <w:sz w:val="28"/>
          <w:szCs w:val="28"/>
        </w:rPr>
        <w:t xml:space="preserve"> (далее – Регламент) разработан в соответствии с Указом Президента Российской Федерации от 04.02.2021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844815">
        <w:rPr>
          <w:sz w:val="28"/>
          <w:szCs w:val="28"/>
        </w:rPr>
        <w:t>,</w:t>
      </w:r>
      <w:r w:rsidRPr="0084481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 апреля 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значений декомпозированного на муниципальный уровень показателя </w:t>
      </w:r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«Количество семей, улучшивших жилищные условия» за отчетный период</w:t>
      </w:r>
      <w:r w:rsidRPr="00844815">
        <w:rPr>
          <w:rFonts w:ascii="Times New Roman" w:hAnsi="Times New Roman" w:cs="Times New Roman"/>
          <w:sz w:val="28"/>
          <w:szCs w:val="28"/>
        </w:rPr>
        <w:t>(далее – Показатель).</w:t>
      </w:r>
    </w:p>
    <w:p w:rsidR="006B0555" w:rsidRDefault="006B0555" w:rsidP="006B0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555">
        <w:rPr>
          <w:rFonts w:ascii="Times New Roman" w:hAnsi="Times New Roman" w:cs="Times New Roman"/>
          <w:sz w:val="28"/>
          <w:szCs w:val="28"/>
        </w:rPr>
        <w:t xml:space="preserve">Центром ответственности за сбор, мониторинг и предоставление данных для расчета Показателя в </w:t>
      </w:r>
      <w:r w:rsidR="00C14326">
        <w:rPr>
          <w:rFonts w:ascii="Times New Roman" w:hAnsi="Times New Roman" w:cs="Times New Roman"/>
          <w:sz w:val="28"/>
          <w:szCs w:val="28"/>
        </w:rPr>
        <w:t xml:space="preserve">Мамадышском </w:t>
      </w:r>
      <w:r w:rsidRPr="006B0555">
        <w:rPr>
          <w:rFonts w:ascii="Times New Roman" w:hAnsi="Times New Roman" w:cs="Times New Roman"/>
          <w:sz w:val="28"/>
          <w:szCs w:val="28"/>
        </w:rPr>
        <w:t xml:space="preserve">муниципальном районе является </w:t>
      </w:r>
      <w:r w:rsidR="00C14326">
        <w:rPr>
          <w:rFonts w:ascii="Times New Roman" w:hAnsi="Times New Roman" w:cs="Times New Roman"/>
          <w:i/>
          <w:sz w:val="28"/>
          <w:szCs w:val="28"/>
          <w:u w:val="single"/>
        </w:rPr>
        <w:t xml:space="preserve">сектор по учету и распределению жилья отдела инфраструктурного развития </w:t>
      </w:r>
      <w:r w:rsidRPr="006B055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14326">
        <w:rPr>
          <w:rFonts w:ascii="Times New Roman" w:hAnsi="Times New Roman" w:cs="Times New Roman"/>
          <w:sz w:val="28"/>
          <w:szCs w:val="28"/>
        </w:rPr>
        <w:t xml:space="preserve"> Мамадышского </w:t>
      </w:r>
      <w:r w:rsidRPr="006B0555">
        <w:rPr>
          <w:rFonts w:ascii="Times New Roman" w:hAnsi="Times New Roman" w:cs="Times New Roman"/>
          <w:sz w:val="28"/>
          <w:szCs w:val="28"/>
        </w:rPr>
        <w:t>муниципального района (далее – Центр ответственности).</w:t>
      </w:r>
    </w:p>
    <w:p w:rsidR="00844815" w:rsidRDefault="00844815" w:rsidP="00844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15">
        <w:rPr>
          <w:rFonts w:ascii="Times New Roman" w:hAnsi="Times New Roman" w:cs="Times New Roman"/>
          <w:sz w:val="28"/>
          <w:szCs w:val="28"/>
        </w:rPr>
        <w:lastRenderedPageBreak/>
        <w:t>Агрегированная информация по муниципальному району/городскому округу формируется на основе информации входящих в него поселений и передается Центром ответственности в Министерство строительства, архитектуры и жилищно-коммунального хозяйства Республики Татарстан (далее – Министерство) для формирования сводной информации по Республике Татарстан в утвержденном Регламентом порядке.</w:t>
      </w:r>
    </w:p>
    <w:p w:rsidR="00190627" w:rsidRPr="00844815" w:rsidRDefault="00190627" w:rsidP="008448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406" w:rsidRPr="00036406" w:rsidRDefault="00036406" w:rsidP="0003640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03640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36406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Понятийный аппарат</w:t>
      </w:r>
    </w:p>
    <w:p w:rsidR="00036406" w:rsidRPr="00036406" w:rsidRDefault="00036406" w:rsidP="0003640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036406" w:rsidRPr="00036406" w:rsidRDefault="00273D75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с</w:t>
      </w:r>
      <w:r w:rsidR="00036406"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емья – это круг лиц, которые связаны между собой совместным бытом, взаимной моральной ответственностью и социальной необходимостью, неимущественными и имущественными правами и обязанностями, проживающих в зарегистрированных в органах записи актов гражданского состояния отношениях, а также в незарегистрированных отношениях. Семья может состоять из одного человека (вырожденный случай семьи);</w:t>
      </w:r>
    </w:p>
    <w:p w:rsidR="00B3088D" w:rsidRDefault="00036406" w:rsidP="00B3088D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члены семьи – члены семьи собственника жилого помещения – супруг, дети, родители собственника, проживающие совместно с собственником в принадлежащем ему жилом помещении. Другие родственники, нетрудоспособные иждивенцы и в исключительных случаях иные граждане могут быть </w:t>
      </w:r>
      <w:hyperlink r:id="rId9" w:history="1">
        <w:r w:rsidRPr="00036406">
          <w:rPr>
            <w:rFonts w:ascii="Liberation Serif" w:eastAsia="SimSun" w:hAnsi="Liberation Serif" w:cs="Mangal"/>
            <w:kern w:val="3"/>
            <w:sz w:val="28"/>
            <w:szCs w:val="28"/>
            <w:lang w:eastAsia="zh-CN" w:bidi="hi-IN"/>
          </w:rPr>
          <w:t>признаны</w:t>
        </w:r>
      </w:hyperlink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 членами семьи собственника, если они вселены собственнико</w:t>
      </w:r>
      <w:r w:rsidR="00B3088D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м в качестве членов своей семьи;</w:t>
      </w:r>
    </w:p>
    <w:p w:rsidR="00036406" w:rsidRPr="00036406" w:rsidRDefault="00036406" w:rsidP="00B3088D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выбытие членов семьи – выбытие отдельных членов семьи и бывших членов семьи, ранее проживавших в одном жилом помещении, и снятие их с регистрационного учета по месту жительства;</w:t>
      </w:r>
    </w:p>
    <w:p w:rsidR="00036406" w:rsidRPr="00036406" w:rsidRDefault="00036406" w:rsidP="0003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06">
        <w:rPr>
          <w:rFonts w:ascii="Times New Roman" w:hAnsi="Times New Roman" w:cs="Times New Roman"/>
          <w:sz w:val="28"/>
          <w:szCs w:val="28"/>
        </w:rPr>
        <w:t>поставщики информации – организации, осуществляющие строительный контроль за проведением капитального ремонта общего имущества в многоквартирных домах на территории муниципального образования; управляющие организации; товарищества собственников жилья; жилищно-строительные кооперативы; ресурсоснабжающие организации (в случае прямых договоров); органы ЗАГС;</w:t>
      </w:r>
    </w:p>
    <w:p w:rsidR="00036406" w:rsidRPr="00036406" w:rsidRDefault="00036406" w:rsidP="0003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06">
        <w:rPr>
          <w:rFonts w:ascii="Times New Roman" w:hAnsi="Times New Roman" w:cs="Times New Roman"/>
          <w:sz w:val="28"/>
          <w:szCs w:val="28"/>
        </w:rPr>
        <w:t xml:space="preserve">подпоказатели – </w:t>
      </w:r>
      <w:r w:rsidRPr="0003640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декомпозированные показатели</w:t>
      </w:r>
      <w:r w:rsidRPr="00036406">
        <w:rPr>
          <w:rFonts w:ascii="Times New Roman" w:hAnsi="Times New Roman" w:cs="Times New Roman"/>
          <w:sz w:val="28"/>
          <w:szCs w:val="28"/>
        </w:rPr>
        <w:t>, используемые для расчета Показателя в соответствии с Методикой расчета, утвержденной Постановлением Правительства Российской Федерации от 3 апреля 2021 г. № 542.</w:t>
      </w:r>
    </w:p>
    <w:p w:rsidR="00036406" w:rsidRDefault="00036406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06" w:rsidRPr="00036406" w:rsidRDefault="00036406" w:rsidP="000364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406">
        <w:rPr>
          <w:rFonts w:ascii="Times New Roman" w:hAnsi="Times New Roman" w:cs="Times New Roman"/>
          <w:b/>
          <w:sz w:val="28"/>
          <w:szCs w:val="28"/>
        </w:rPr>
        <w:t>3. Состав и сроки предоставления данных</w:t>
      </w:r>
    </w:p>
    <w:p w:rsidR="00036406" w:rsidRDefault="00036406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06" w:rsidRPr="00036406" w:rsidRDefault="00036406" w:rsidP="00036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0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предоставление данных в адрес Министерства осуществляется ежеквартально до 15 числа месяца, следующего после отчетного периода, в следующем составе:</w:t>
      </w:r>
    </w:p>
    <w:p w:rsidR="00036406" w:rsidRPr="00036406" w:rsidRDefault="00036406" w:rsidP="00036406">
      <w:pPr>
        <w:suppressAutoHyphens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tbl>
      <w:tblPr>
        <w:tblStyle w:val="2"/>
        <w:tblW w:w="10790" w:type="dxa"/>
        <w:tblInd w:w="-572" w:type="dxa"/>
        <w:tblBorders>
          <w:bottom w:val="none" w:sz="0" w:space="0" w:color="auto"/>
        </w:tblBorders>
        <w:tblLook w:val="04A0"/>
      </w:tblPr>
      <w:tblGrid>
        <w:gridCol w:w="473"/>
        <w:gridCol w:w="9025"/>
        <w:gridCol w:w="1292"/>
      </w:tblGrid>
      <w:tr w:rsidR="00036406" w:rsidRPr="00036406" w:rsidTr="0015361F">
        <w:trPr>
          <w:tblHeader/>
        </w:trPr>
        <w:tc>
          <w:tcPr>
            <w:tcW w:w="473" w:type="dxa"/>
          </w:tcPr>
          <w:p w:rsidR="00036406" w:rsidRPr="00036406" w:rsidRDefault="00036406" w:rsidP="001536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90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2" w:type="dxa"/>
          </w:tcPr>
          <w:p w:rsidR="00036406" w:rsidRPr="00036406" w:rsidRDefault="0015361F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</w:tr>
    </w:tbl>
    <w:p w:rsidR="00036406" w:rsidRPr="00036406" w:rsidRDefault="00036406" w:rsidP="00036406">
      <w:pPr>
        <w:suppressAutoHyphens/>
        <w:autoSpaceDN w:val="0"/>
        <w:spacing w:after="0" w:line="240" w:lineRule="auto"/>
        <w:ind w:firstLine="709"/>
        <w:rPr>
          <w:rFonts w:ascii="Times New Roman" w:eastAsia="SimSun" w:hAnsi="Times New Roman" w:cs="Times New Roman"/>
          <w:b/>
          <w:kern w:val="3"/>
          <w:sz w:val="2"/>
          <w:szCs w:val="2"/>
          <w:lang w:eastAsia="zh-CN" w:bidi="hi-IN"/>
        </w:rPr>
      </w:pPr>
    </w:p>
    <w:tbl>
      <w:tblPr>
        <w:tblStyle w:val="2"/>
        <w:tblW w:w="10774" w:type="dxa"/>
        <w:tblInd w:w="-572" w:type="dxa"/>
        <w:tblLook w:val="04A0"/>
      </w:tblPr>
      <w:tblGrid>
        <w:gridCol w:w="425"/>
        <w:gridCol w:w="9073"/>
        <w:gridCol w:w="1276"/>
      </w:tblGrid>
      <w:tr w:rsidR="00036406" w:rsidRPr="00036406" w:rsidTr="0015361F">
        <w:trPr>
          <w:tblHeader/>
        </w:trPr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семей, получивших жилое помещение по договорам социального найма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семей, переселенных из аварийного жилого фонда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семей, улучшивших жилищные условия за счет проведения капитального </w:t>
            </w: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ремонта общего имущества в многоквартирных домах 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семей, улучшивших жилищные условия в рамках муниципальных программ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семей, улучшивших жилищные условия за счет выбытия отдельных членов семьи, ранее проживавших в одном жилом помещении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семей, улучшивших жилищные условия за счет получения жилых помещений по договорам найма специализированного жилищного фонда (дети-сироты и дети, оставшиеся без попечения родителей, и лица из числа детей-сирот, и детей, оставшихся без попечения родителей) 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036406" w:rsidRPr="00036406" w:rsidTr="0015361F">
        <w:tc>
          <w:tcPr>
            <w:tcW w:w="425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3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семей, улучшивших жилищные условия за счет получения жилых помещений по договорам найма специализированного жилого помещения (служебное жилье) </w:t>
            </w:r>
          </w:p>
        </w:tc>
        <w:tc>
          <w:tcPr>
            <w:tcW w:w="1276" w:type="dxa"/>
          </w:tcPr>
          <w:p w:rsidR="00036406" w:rsidRPr="00036406" w:rsidRDefault="00036406" w:rsidP="000364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</w:tbl>
    <w:p w:rsidR="00036406" w:rsidRDefault="00036406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06" w:rsidRDefault="00036406" w:rsidP="00B27C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C38">
        <w:rPr>
          <w:rFonts w:ascii="Times New Roman" w:hAnsi="Times New Roman" w:cs="Times New Roman"/>
          <w:b/>
          <w:sz w:val="28"/>
          <w:szCs w:val="28"/>
        </w:rPr>
        <w:t>4. Порядок сбора и формы предоставления информации</w:t>
      </w:r>
    </w:p>
    <w:p w:rsidR="00006990" w:rsidRDefault="00006990" w:rsidP="00B27C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990" w:rsidRDefault="00006990" w:rsidP="0000699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Показателя в</w:t>
      </w:r>
      <w:r w:rsidRPr="00036406">
        <w:rPr>
          <w:rFonts w:ascii="Times New Roman" w:hAnsi="Times New Roman" w:cs="Times New Roman"/>
          <w:sz w:val="28"/>
          <w:szCs w:val="28"/>
        </w:rPr>
        <w:t xml:space="preserve"> Регламенте </w:t>
      </w:r>
      <w:r w:rsidRPr="000364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следующие подпоказатели, декомпозированные на уровень муниципального образования:</w:t>
      </w:r>
    </w:p>
    <w:p w:rsidR="00006990" w:rsidRPr="0015361F" w:rsidRDefault="00006990" w:rsidP="000069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2C74" w:rsidRDefault="00006990" w:rsidP="007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03640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К</w:t>
      </w:r>
      <w:r w:rsidRPr="0003640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оличество семей, получивших жилое помещение по договорам социального найма.</w:t>
      </w:r>
    </w:p>
    <w:p w:rsidR="00762C74" w:rsidRDefault="00762C74" w:rsidP="007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</w:t>
      </w:r>
      <w:r w:rsidR="00C14326" w:rsidRPr="00C14326">
        <w:rPr>
          <w:rFonts w:ascii="Times New Roman" w:hAnsi="Times New Roman" w:cs="Times New Roman"/>
          <w:sz w:val="28"/>
          <w:szCs w:val="28"/>
        </w:rPr>
        <w:t xml:space="preserve">сектора по учету и распределению жилья отдела инфраструктурного развития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14326">
        <w:rPr>
          <w:rFonts w:ascii="Times New Roman" w:hAnsi="Times New Roman" w:cs="Times New Roman"/>
          <w:sz w:val="28"/>
          <w:szCs w:val="28"/>
        </w:rPr>
        <w:t xml:space="preserve"> Мамадышского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 сбор данных от </w:t>
      </w:r>
      <w:r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подпоказателю.</w:t>
      </w:r>
    </w:p>
    <w:p w:rsidR="00762C74" w:rsidRDefault="00762C74" w:rsidP="007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подпоказателю по </w:t>
      </w:r>
      <w:bookmarkStart w:id="1" w:name="_GoBack"/>
      <w:bookmarkEnd w:id="1"/>
      <w:r w:rsidR="00C14326">
        <w:rPr>
          <w:rFonts w:ascii="Times New Roman" w:hAnsi="Times New Roman" w:cs="Times New Roman"/>
          <w:sz w:val="28"/>
          <w:szCs w:val="28"/>
        </w:rPr>
        <w:t>Мамадышскому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предоставляется в Центр ответственности.</w:t>
      </w:r>
    </w:p>
    <w:p w:rsidR="00762C74" w:rsidRDefault="00762C74" w:rsidP="00762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762C74">
        <w:rPr>
          <w:rFonts w:ascii="Times New Roman" w:hAnsi="Times New Roman" w:cs="Times New Roman"/>
          <w:sz w:val="28"/>
          <w:szCs w:val="28"/>
        </w:rPr>
        <w:t xml:space="preserve">. </w:t>
      </w:r>
      <w:r w:rsidRPr="00762C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семей, переселенных из аварийного жилого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C74" w:rsidRDefault="00762C74" w:rsidP="007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</w:t>
      </w:r>
      <w:r w:rsidR="00C14326" w:rsidRPr="00C14326">
        <w:rPr>
          <w:rFonts w:ascii="Times New Roman" w:hAnsi="Times New Roman" w:cs="Times New Roman"/>
          <w:sz w:val="28"/>
          <w:szCs w:val="28"/>
        </w:rPr>
        <w:t xml:space="preserve">сектора по учету и распределению жилья отдела инфраструктурного развития </w:t>
      </w:r>
      <w:r w:rsidR="00C14326">
        <w:rPr>
          <w:rFonts w:ascii="Times New Roman" w:hAnsi="Times New Roman" w:cs="Times New Roman"/>
          <w:sz w:val="28"/>
          <w:szCs w:val="28"/>
        </w:rPr>
        <w:t xml:space="preserve">Исполнительного комитета Мамадышского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района/городского округа осуществляет сбор данных от </w:t>
      </w:r>
      <w:r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подпоказателю.</w:t>
      </w:r>
    </w:p>
    <w:p w:rsidR="00762C74" w:rsidRDefault="00762C74" w:rsidP="007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подпоказателю по </w:t>
      </w:r>
      <w:r w:rsidR="00C14326">
        <w:rPr>
          <w:rFonts w:ascii="Times New Roman" w:hAnsi="Times New Roman" w:cs="Times New Roman"/>
          <w:sz w:val="28"/>
          <w:szCs w:val="28"/>
        </w:rPr>
        <w:t>Мамадышскому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предоставляется в Центр ответственности.</w:t>
      </w:r>
    </w:p>
    <w:p w:rsidR="0015361F" w:rsidRPr="0015361F" w:rsidRDefault="0015361F" w:rsidP="00153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1536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семей, улучшивших жилищные условия за счет проведения капитального ремонта общего имущества в многоквартирных домах.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</w:t>
      </w:r>
      <w:r w:rsidR="00C14326" w:rsidRPr="00C14326">
        <w:rPr>
          <w:rFonts w:ascii="Times New Roman" w:hAnsi="Times New Roman" w:cs="Times New Roman"/>
          <w:sz w:val="28"/>
          <w:szCs w:val="28"/>
        </w:rPr>
        <w:t xml:space="preserve">сектора по учету и распределению жилья отдела инфраструктурного развития </w:t>
      </w:r>
      <w:r w:rsidR="00C14326">
        <w:rPr>
          <w:rFonts w:ascii="Times New Roman" w:hAnsi="Times New Roman" w:cs="Times New Roman"/>
          <w:sz w:val="28"/>
          <w:szCs w:val="28"/>
        </w:rPr>
        <w:t>Исполнительного комитета Мамадышского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районаосуществляет сбор данных от </w:t>
      </w:r>
      <w:r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подпоказателю.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подпоказателю по </w:t>
      </w:r>
      <w:r w:rsidR="00C14326">
        <w:rPr>
          <w:rFonts w:ascii="Times New Roman" w:hAnsi="Times New Roman" w:cs="Times New Roman"/>
          <w:sz w:val="28"/>
          <w:szCs w:val="28"/>
        </w:rPr>
        <w:t>Мамадышскому</w:t>
      </w:r>
      <w:r>
        <w:rPr>
          <w:rFonts w:ascii="Times New Roman" w:hAnsi="Times New Roman" w:cs="Times New Roman"/>
          <w:sz w:val="28"/>
          <w:szCs w:val="28"/>
        </w:rPr>
        <w:t>муниципальному району предоставляется в Центр ответственности.</w:t>
      </w:r>
    </w:p>
    <w:p w:rsidR="00762C74" w:rsidRPr="0015361F" w:rsidRDefault="0015361F" w:rsidP="007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1536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семей, улучшивших жилищные условия в рамках муниципальных программ.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</w:t>
      </w:r>
      <w:r w:rsidR="00C14326" w:rsidRPr="00C14326">
        <w:rPr>
          <w:rFonts w:ascii="Times New Roman" w:hAnsi="Times New Roman" w:cs="Times New Roman"/>
          <w:sz w:val="28"/>
          <w:szCs w:val="28"/>
        </w:rPr>
        <w:t xml:space="preserve">сектора по учету и распределению жилья отдела инфраструктурного развития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14326">
        <w:rPr>
          <w:rFonts w:ascii="Times New Roman" w:hAnsi="Times New Roman" w:cs="Times New Roman"/>
          <w:sz w:val="28"/>
          <w:szCs w:val="28"/>
        </w:rPr>
        <w:t xml:space="preserve"> Мамадышского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районаосуществляет сбор данных от </w:t>
      </w:r>
      <w:r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подпоказателю.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подпоказателю по </w:t>
      </w:r>
      <w:r w:rsidR="00C14326">
        <w:rPr>
          <w:rFonts w:ascii="Times New Roman" w:hAnsi="Times New Roman" w:cs="Times New Roman"/>
          <w:sz w:val="28"/>
          <w:szCs w:val="28"/>
        </w:rPr>
        <w:t>Мамадышскому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районупредоставляется в Центр ответственности.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15361F">
        <w:rPr>
          <w:rFonts w:ascii="Times New Roman" w:hAnsi="Times New Roman" w:cs="Times New Roman"/>
          <w:sz w:val="28"/>
          <w:szCs w:val="28"/>
        </w:rPr>
        <w:t xml:space="preserve">. </w:t>
      </w:r>
      <w:r w:rsidRPr="001536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семей, улучшивших жилищные условия за счет выбытия отдельных членов семьи, ранее проживавших в одном жилом помещении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</w:t>
      </w:r>
      <w:r w:rsidR="00C14326" w:rsidRPr="00C14326">
        <w:rPr>
          <w:rFonts w:ascii="Times New Roman" w:hAnsi="Times New Roman" w:cs="Times New Roman"/>
          <w:sz w:val="28"/>
          <w:szCs w:val="28"/>
        </w:rPr>
        <w:t xml:space="preserve">сектора по учету и распределению жилья отдела инфраструктурного развития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14326">
        <w:rPr>
          <w:rFonts w:ascii="Times New Roman" w:hAnsi="Times New Roman" w:cs="Times New Roman"/>
          <w:sz w:val="28"/>
          <w:szCs w:val="28"/>
        </w:rPr>
        <w:t xml:space="preserve"> Мамадышского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районаосуществляет сбор данных от </w:t>
      </w:r>
      <w:r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подпоказателю.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подпоказателю по </w:t>
      </w:r>
      <w:r w:rsidR="00C14326">
        <w:rPr>
          <w:rFonts w:ascii="Times New Roman" w:hAnsi="Times New Roman" w:cs="Times New Roman"/>
          <w:sz w:val="28"/>
          <w:szCs w:val="28"/>
        </w:rPr>
        <w:t>Мамадышскому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районупредоставляется в Центр ответственности.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1536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семей, улучшивших жилищные условия за счет получения жилых помещений по договорам найма специализированного жилищного фонда (дети-сироты и дети, оставшиеся без попечения родителей, и лица из числа детей-сирот, и детей, оставшихся без попечения родителей).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</w:t>
      </w:r>
      <w:r w:rsidR="00C14326" w:rsidRPr="00C14326">
        <w:rPr>
          <w:rFonts w:ascii="Times New Roman" w:hAnsi="Times New Roman" w:cs="Times New Roman"/>
          <w:sz w:val="28"/>
          <w:szCs w:val="28"/>
        </w:rPr>
        <w:t xml:space="preserve">сектора по учету и распределению жилья отдела инфраструктурного развития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14326">
        <w:rPr>
          <w:rFonts w:ascii="Times New Roman" w:hAnsi="Times New Roman" w:cs="Times New Roman"/>
          <w:sz w:val="28"/>
          <w:szCs w:val="28"/>
        </w:rPr>
        <w:t xml:space="preserve"> Мамадышского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районаосуществляет сбор данных от </w:t>
      </w:r>
      <w:r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подпоказателю.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подпоказателю по </w:t>
      </w:r>
      <w:r w:rsidR="00C14326">
        <w:rPr>
          <w:rFonts w:ascii="Times New Roman" w:hAnsi="Times New Roman" w:cs="Times New Roman"/>
          <w:sz w:val="28"/>
          <w:szCs w:val="28"/>
        </w:rPr>
        <w:t>Мамадышскому</w:t>
      </w:r>
      <w:r>
        <w:rPr>
          <w:rFonts w:ascii="Times New Roman" w:hAnsi="Times New Roman" w:cs="Times New Roman"/>
          <w:sz w:val="28"/>
          <w:szCs w:val="28"/>
        </w:rPr>
        <w:t>муниципальному районупредоставляется в Центр ответственности.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15361F">
        <w:rPr>
          <w:rFonts w:ascii="Times New Roman" w:hAnsi="Times New Roman" w:cs="Times New Roman"/>
          <w:sz w:val="28"/>
          <w:szCs w:val="28"/>
        </w:rPr>
        <w:t>К</w:t>
      </w:r>
      <w:r w:rsidRPr="00153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семей, улучшивших жилищные условия за счет получения жилых помещений по договорам найма специализированного жилого помещения (служебное жилье).</w:t>
      </w:r>
    </w:p>
    <w:p w:rsidR="0015361F" w:rsidRDefault="0015361F" w:rsidP="0015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</w:t>
      </w:r>
      <w:r w:rsidR="00C14326" w:rsidRPr="00C14326">
        <w:rPr>
          <w:rFonts w:ascii="Times New Roman" w:hAnsi="Times New Roman" w:cs="Times New Roman"/>
          <w:sz w:val="28"/>
          <w:szCs w:val="28"/>
        </w:rPr>
        <w:t xml:space="preserve">сектора по учету и распределению жилья отдела инфраструктурного развития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14326">
        <w:rPr>
          <w:rFonts w:ascii="Times New Roman" w:hAnsi="Times New Roman" w:cs="Times New Roman"/>
          <w:sz w:val="28"/>
          <w:szCs w:val="28"/>
        </w:rPr>
        <w:t xml:space="preserve"> Мамадышского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районаосуществляет сбор данных от </w:t>
      </w:r>
      <w:r w:rsidRPr="00762C74">
        <w:rPr>
          <w:rFonts w:ascii="Times New Roman" w:hAnsi="Times New Roman" w:cs="Times New Roman"/>
          <w:i/>
          <w:sz w:val="28"/>
          <w:szCs w:val="28"/>
          <w:u w:val="single"/>
        </w:rPr>
        <w:t>поставщиков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 вышеуказанному подпоказателю.</w:t>
      </w:r>
    </w:p>
    <w:p w:rsidR="00B3088D" w:rsidRDefault="0015361F" w:rsidP="00B3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вышеуказанному подпоказателю по </w:t>
      </w:r>
      <w:r w:rsidR="00C14326">
        <w:rPr>
          <w:rFonts w:ascii="Times New Roman" w:hAnsi="Times New Roman" w:cs="Times New Roman"/>
          <w:sz w:val="28"/>
          <w:szCs w:val="28"/>
        </w:rPr>
        <w:t>Мамадышскому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предоставляется в Центр ответственности.</w:t>
      </w:r>
    </w:p>
    <w:p w:rsidR="00036406" w:rsidRPr="00B3088D" w:rsidRDefault="00F624B4" w:rsidP="00B3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B4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Форма представления данных для расчета </w:t>
      </w:r>
      <w:r w:rsidR="00036406" w:rsidRPr="00F624B4">
        <w:rPr>
          <w:rFonts w:ascii="Times New Roman" w:hAnsi="Times New Roman" w:cs="Times New Roman"/>
          <w:sz w:val="28"/>
          <w:szCs w:val="28"/>
        </w:rPr>
        <w:t xml:space="preserve">Показателя поставщиком информации в </w:t>
      </w:r>
      <w:r w:rsidR="00036406" w:rsidRPr="00F624B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Исполнительный комитет</w:t>
      </w:r>
      <w:r w:rsidR="00C1432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Мамадышского </w:t>
      </w:r>
      <w:r w:rsidR="00036406" w:rsidRPr="00F624B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муниципального района</w:t>
      </w:r>
      <w:r w:rsidR="00036406" w:rsidRPr="00F624B4">
        <w:rPr>
          <w:rFonts w:ascii="Liberation Serif" w:eastAsia="SimSun" w:hAnsi="Liberation Serif" w:cs="Mangal"/>
          <w:bCs/>
          <w:kern w:val="3"/>
          <w:sz w:val="28"/>
          <w:szCs w:val="28"/>
          <w:lang w:eastAsia="zh-CN" w:bidi="hi-IN"/>
        </w:rPr>
        <w:t xml:space="preserve">представлена в приложении № 1 к </w:t>
      </w:r>
      <w:r w:rsidR="00036406" w:rsidRPr="00F624B4">
        <w:rPr>
          <w:rFonts w:ascii="Times New Roman" w:hAnsi="Times New Roman" w:cs="Times New Roman"/>
          <w:sz w:val="28"/>
          <w:szCs w:val="28"/>
        </w:rPr>
        <w:t>Регламенту.</w:t>
      </w:r>
    </w:p>
    <w:p w:rsidR="00036406" w:rsidRPr="00036406" w:rsidRDefault="00036406" w:rsidP="0003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B4">
        <w:rPr>
          <w:rFonts w:ascii="Times New Roman" w:hAnsi="Times New Roman" w:cs="Times New Roman"/>
          <w:sz w:val="28"/>
          <w:szCs w:val="28"/>
        </w:rPr>
        <w:t xml:space="preserve">Форма предоставления </w:t>
      </w:r>
      <w:r w:rsidR="00F624B4" w:rsidRPr="00F624B4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данных для расчета </w:t>
      </w:r>
      <w:r w:rsidRPr="00036406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Pr="0003640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Исполнительным комитетом</w:t>
      </w:r>
      <w:r w:rsidR="00C1432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Мамадышского</w:t>
      </w:r>
      <w:r w:rsidRPr="0003640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муниципального района/городского округа</w:t>
      </w:r>
      <w:r w:rsidRPr="00036406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Pr="00036406">
        <w:rPr>
          <w:rFonts w:ascii="Liberation Serif" w:eastAsia="SimSun" w:hAnsi="Liberation Serif" w:cs="Mangal"/>
          <w:bCs/>
          <w:kern w:val="3"/>
          <w:sz w:val="28"/>
          <w:szCs w:val="28"/>
          <w:lang w:eastAsia="zh-CN" w:bidi="hi-IN"/>
        </w:rPr>
        <w:t xml:space="preserve">представлена в приложении № 2 к </w:t>
      </w:r>
      <w:r w:rsidRPr="00036406">
        <w:rPr>
          <w:rFonts w:ascii="Times New Roman" w:hAnsi="Times New Roman" w:cs="Times New Roman"/>
          <w:sz w:val="28"/>
          <w:szCs w:val="28"/>
        </w:rPr>
        <w:t xml:space="preserve">Регламенту. </w:t>
      </w:r>
    </w:p>
    <w:p w:rsidR="00036406" w:rsidRPr="00036406" w:rsidRDefault="00036406" w:rsidP="00036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036406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 xml:space="preserve">Центр ответственности обеспечивает сбор информации </w:t>
      </w:r>
      <w:r w:rsidRPr="00036406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Pr="00036406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 xml:space="preserve">сводную информацию </w:t>
      </w:r>
      <w:r w:rsidR="00B41CB9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>по всем подпоказателям</w:t>
      </w:r>
      <w:r w:rsidRPr="00036406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 xml:space="preserve">по </w:t>
      </w:r>
      <w:r w:rsidR="00C14326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>Мамадышскому</w:t>
      </w:r>
      <w:r w:rsidRPr="00036406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 xml:space="preserve">муниципальному районув адрес Министерства официальным письмом </w:t>
      </w:r>
      <w:r w:rsidR="00B41CB9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>посредством</w:t>
      </w:r>
      <w:r w:rsidRPr="00036406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 xml:space="preserve"> единой межведомственной системе электронного документооборота Республики Татарстан.</w:t>
      </w:r>
    </w:p>
    <w:p w:rsidR="00036406" w:rsidRDefault="00036406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36406" w:rsidSect="0095473A">
          <w:pgSz w:w="11906" w:h="16838"/>
          <w:pgMar w:top="1134" w:right="567" w:bottom="993" w:left="1134" w:header="709" w:footer="709" w:gutter="0"/>
          <w:pgNumType w:start="1"/>
          <w:cols w:space="708"/>
          <w:docGrid w:linePitch="360"/>
        </w:sectPr>
      </w:pPr>
    </w:p>
    <w:tbl>
      <w:tblPr>
        <w:tblW w:w="5528" w:type="dxa"/>
        <w:tblInd w:w="4678" w:type="dxa"/>
        <w:tblLook w:val="04A0"/>
      </w:tblPr>
      <w:tblGrid>
        <w:gridCol w:w="5528"/>
      </w:tblGrid>
      <w:tr w:rsidR="00036406" w:rsidRPr="00036406" w:rsidTr="00F7522A">
        <w:tc>
          <w:tcPr>
            <w:tcW w:w="5528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lastRenderedPageBreak/>
              <w:t>Приложение 1</w:t>
            </w:r>
          </w:p>
          <w:p w:rsidR="00036406" w:rsidRPr="00036406" w:rsidRDefault="00036406" w:rsidP="0047273A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 xml:space="preserve">к Регламенту </w:t>
            </w:r>
            <w:r w:rsidRPr="0003640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регламента сбора и мониторинга данных, необходимых для расчета показателя «Количество семей, улучшивших жилищные у</w:t>
            </w:r>
            <w:r w:rsidR="0047273A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словия» за отчетный период</w:t>
            </w:r>
            <w:r w:rsidRPr="0003640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 декомпозированного на муниципальный уровень</w:t>
            </w:r>
          </w:p>
        </w:tc>
      </w:tr>
    </w:tbl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Форма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представления данных для расчета показателя </w:t>
      </w:r>
      <w:r w:rsidR="00273D75" w:rsidRPr="0003640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«Количество семей, улучшивших жилищные у</w:t>
      </w:r>
      <w:r w:rsidR="00273D7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словия» за отчетный период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в </w:t>
      </w:r>
      <w:r w:rsidR="0039103C" w:rsidRPr="00C14326">
        <w:rPr>
          <w:rFonts w:ascii="Times New Roman" w:hAnsi="Times New Roman" w:cs="Times New Roman"/>
          <w:sz w:val="28"/>
          <w:szCs w:val="28"/>
        </w:rPr>
        <w:t xml:space="preserve">сектор по учету и распределению жилья отдела инфраструктурного развития </w:t>
      </w:r>
      <w:r w:rsidRPr="00273D7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39103C">
        <w:rPr>
          <w:rFonts w:ascii="Times New Roman" w:hAnsi="Times New Roman" w:cs="Times New Roman"/>
          <w:sz w:val="28"/>
          <w:szCs w:val="28"/>
        </w:rPr>
        <w:t xml:space="preserve"> Мамадышского</w:t>
      </w:r>
      <w:r w:rsidRPr="00273D7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от _______________________________________________________________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наименование поставщика информации 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73D75" w:rsidRPr="00273D75" w:rsidRDefault="00273D75" w:rsidP="00273D75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273D75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за ____ квартал 202_ года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6855"/>
        <w:gridCol w:w="2835"/>
      </w:tblGrid>
      <w:tr w:rsidR="00036406" w:rsidRPr="00036406" w:rsidTr="00F7522A">
        <w:tc>
          <w:tcPr>
            <w:tcW w:w="624" w:type="dxa"/>
            <w:shd w:val="clear" w:color="auto" w:fill="auto"/>
          </w:tcPr>
          <w:p w:rsidR="00036406" w:rsidRPr="00036406" w:rsidRDefault="00036406" w:rsidP="00B3088D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№</w:t>
            </w:r>
          </w:p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п/п</w:t>
            </w:r>
          </w:p>
        </w:tc>
        <w:tc>
          <w:tcPr>
            <w:tcW w:w="6855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 xml:space="preserve">Наименование </w:t>
            </w:r>
            <w:r w:rsidR="00006990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под</w:t>
            </w: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показателя</w:t>
            </w:r>
          </w:p>
        </w:tc>
        <w:tc>
          <w:tcPr>
            <w:tcW w:w="2835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 xml:space="preserve">Значение </w:t>
            </w:r>
            <w:r w:rsidR="00006990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>под</w:t>
            </w: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>показателя</w:t>
            </w:r>
          </w:p>
        </w:tc>
      </w:tr>
      <w:tr w:rsidR="00036406" w:rsidRPr="00036406" w:rsidTr="00F7522A">
        <w:tc>
          <w:tcPr>
            <w:tcW w:w="624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1</w:t>
            </w:r>
          </w:p>
        </w:tc>
        <w:tc>
          <w:tcPr>
            <w:tcW w:w="6855" w:type="dxa"/>
          </w:tcPr>
          <w:p w:rsidR="00036406" w:rsidRPr="00036406" w:rsidRDefault="00036406" w:rsidP="00036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036406" w:rsidRPr="00036406" w:rsidTr="00F7522A">
        <w:tc>
          <w:tcPr>
            <w:tcW w:w="624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2</w:t>
            </w:r>
          </w:p>
        </w:tc>
        <w:tc>
          <w:tcPr>
            <w:tcW w:w="6855" w:type="dxa"/>
          </w:tcPr>
          <w:p w:rsidR="00036406" w:rsidRPr="00036406" w:rsidRDefault="00036406" w:rsidP="00036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Руководитель организации                       __________________________________</w:t>
      </w:r>
    </w:p>
    <w:p w:rsidR="00036406" w:rsidRPr="00B3088D" w:rsidRDefault="00036406" w:rsidP="00B3088D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right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B3088D">
        <w:rPr>
          <w:rFonts w:ascii="Liberation Serif" w:eastAsia="SimSun" w:hAnsi="Liberation Serif" w:cs="Mangal"/>
          <w:kern w:val="3"/>
          <w:lang w:eastAsia="zh-CN" w:bidi="hi-IN"/>
        </w:rPr>
        <w:t xml:space="preserve">                                                                                         (Фамилия, И.О. печать, дата)</w:t>
      </w:r>
    </w:p>
    <w:p w:rsid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6"/>
          <w:szCs w:val="24"/>
          <w:lang w:eastAsia="zh-CN" w:bidi="hi-IN"/>
        </w:rPr>
      </w:pPr>
    </w:p>
    <w:p w:rsid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6"/>
          <w:szCs w:val="24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6"/>
          <w:szCs w:val="24"/>
          <w:lang w:eastAsia="zh-CN" w:bidi="hi-IN"/>
        </w:rPr>
        <w:sectPr w:rsidR="00036406" w:rsidRPr="00036406" w:rsidSect="00EE551E">
          <w:pgSz w:w="11906" w:h="16838"/>
          <w:pgMar w:top="851" w:right="707" w:bottom="1440" w:left="1080" w:header="708" w:footer="708" w:gutter="0"/>
          <w:cols w:space="708"/>
          <w:titlePg/>
          <w:docGrid w:linePitch="360"/>
        </w:sectPr>
      </w:pPr>
    </w:p>
    <w:tbl>
      <w:tblPr>
        <w:tblW w:w="9727" w:type="dxa"/>
        <w:tblInd w:w="4253" w:type="dxa"/>
        <w:tblLook w:val="04A0"/>
      </w:tblPr>
      <w:tblGrid>
        <w:gridCol w:w="5953"/>
        <w:gridCol w:w="3774"/>
      </w:tblGrid>
      <w:tr w:rsidR="00036406" w:rsidRPr="00036406" w:rsidTr="00F7522A">
        <w:tc>
          <w:tcPr>
            <w:tcW w:w="5953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lastRenderedPageBreak/>
              <w:t>Приложение 2</w:t>
            </w:r>
          </w:p>
          <w:p w:rsidR="00036406" w:rsidRPr="00036406" w:rsidRDefault="00036406" w:rsidP="0039103C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 xml:space="preserve">к </w:t>
            </w:r>
            <w:r w:rsidRPr="0003640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регламент</w:t>
            </w:r>
            <w:r w:rsidR="0039103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у</w:t>
            </w:r>
            <w:r w:rsidRPr="0003640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сбора и мониторинга данных, необходимых для расчета показателя «Количество семей, улучшивших жилищ</w:t>
            </w:r>
            <w:r w:rsidR="0047273A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ные условия» за отчетный период</w:t>
            </w:r>
            <w:r w:rsidRPr="0003640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 декомпозированного на муниципальный уровень</w:t>
            </w:r>
          </w:p>
        </w:tc>
        <w:tc>
          <w:tcPr>
            <w:tcW w:w="3774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Форма</w:t>
      </w:r>
    </w:p>
    <w:p w:rsidR="00036406" w:rsidRPr="00036406" w:rsidRDefault="003D258F" w:rsidP="00273D75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п</w:t>
      </w:r>
      <w:r w:rsidR="00036406"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редставления</w:t>
      </w:r>
      <w:r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 </w:t>
      </w:r>
      <w:r w:rsidR="0039103C" w:rsidRPr="00C14326">
        <w:rPr>
          <w:rFonts w:ascii="Times New Roman" w:hAnsi="Times New Roman" w:cs="Times New Roman"/>
          <w:sz w:val="28"/>
          <w:szCs w:val="28"/>
        </w:rPr>
        <w:t>сектор</w:t>
      </w:r>
      <w:r w:rsidR="0039103C">
        <w:rPr>
          <w:rFonts w:ascii="Times New Roman" w:hAnsi="Times New Roman" w:cs="Times New Roman"/>
          <w:sz w:val="28"/>
          <w:szCs w:val="28"/>
        </w:rPr>
        <w:t>ом</w:t>
      </w:r>
      <w:r w:rsidR="0039103C" w:rsidRPr="00C14326">
        <w:rPr>
          <w:rFonts w:ascii="Times New Roman" w:hAnsi="Times New Roman" w:cs="Times New Roman"/>
          <w:sz w:val="28"/>
          <w:szCs w:val="28"/>
        </w:rPr>
        <w:t xml:space="preserve"> по учету и распределению жилья отдела инфраструктурного развития </w:t>
      </w:r>
      <w:r w:rsidR="00036406" w:rsidRPr="00273D75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39103C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39103C" w:rsidRPr="0039103C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="00036406" w:rsidRPr="00273D7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36406"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данных для расчета показателя </w:t>
      </w:r>
      <w:r w:rsidR="00273D75" w:rsidRPr="0003640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«Количество семей, улучшивших жилищные у</w:t>
      </w:r>
      <w:r w:rsidR="00273D7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словия» за отчетный период</w:t>
      </w:r>
      <w:r w:rsidR="00036406" w:rsidRPr="00036406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 в Министерство строительства, архитектуры и жилищно-коммунального хозяйства Республики Татарстан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273D75" w:rsidP="00273D75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center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 w:rsidRPr="00273D75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за ____ квартал 202_ года</w:t>
      </w: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3"/>
        <w:gridCol w:w="6072"/>
        <w:gridCol w:w="2734"/>
      </w:tblGrid>
      <w:tr w:rsidR="00036406" w:rsidRPr="00036406" w:rsidTr="00F7522A">
        <w:tc>
          <w:tcPr>
            <w:tcW w:w="1303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№</w:t>
            </w:r>
          </w:p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п/п</w:t>
            </w:r>
          </w:p>
        </w:tc>
        <w:tc>
          <w:tcPr>
            <w:tcW w:w="6072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 xml:space="preserve">Наименование </w:t>
            </w:r>
            <w:r w:rsidR="00006990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под</w:t>
            </w: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показателя</w:t>
            </w:r>
          </w:p>
        </w:tc>
        <w:tc>
          <w:tcPr>
            <w:tcW w:w="2734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 xml:space="preserve">Значение </w:t>
            </w:r>
            <w:r w:rsidR="00006990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>под</w:t>
            </w:r>
            <w:r w:rsidRPr="00036406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>показателя</w:t>
            </w:r>
          </w:p>
        </w:tc>
      </w:tr>
      <w:tr w:rsidR="00036406" w:rsidRPr="00036406" w:rsidTr="00F7522A">
        <w:tc>
          <w:tcPr>
            <w:tcW w:w="1303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1</w:t>
            </w:r>
          </w:p>
        </w:tc>
        <w:tc>
          <w:tcPr>
            <w:tcW w:w="6072" w:type="dxa"/>
          </w:tcPr>
          <w:p w:rsidR="00036406" w:rsidRPr="00036406" w:rsidRDefault="00036406" w:rsidP="00036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036406" w:rsidRPr="00036406" w:rsidTr="00F7522A">
        <w:tc>
          <w:tcPr>
            <w:tcW w:w="1303" w:type="dxa"/>
            <w:shd w:val="clear" w:color="auto" w:fill="auto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</w:pPr>
            <w:r w:rsidRPr="00036406">
              <w:rPr>
                <w:rFonts w:ascii="Liberation Serif" w:eastAsia="Calibri" w:hAnsi="Liberation Serif" w:cs="Mangal"/>
                <w:kern w:val="3"/>
                <w:sz w:val="28"/>
                <w:szCs w:val="28"/>
                <w:lang w:bidi="hi-IN"/>
              </w:rPr>
              <w:t>2</w:t>
            </w:r>
          </w:p>
        </w:tc>
        <w:tc>
          <w:tcPr>
            <w:tcW w:w="6072" w:type="dxa"/>
          </w:tcPr>
          <w:p w:rsidR="00036406" w:rsidRPr="00036406" w:rsidRDefault="00036406" w:rsidP="00036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</w:tcPr>
          <w:p w:rsidR="00036406" w:rsidRPr="00036406" w:rsidRDefault="00036406" w:rsidP="00036406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:rsidR="00036406" w:rsidRPr="00036406" w:rsidRDefault="00036406" w:rsidP="0003640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406" w:rsidRPr="003E14F0" w:rsidRDefault="00036406" w:rsidP="003E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6406" w:rsidRPr="003E14F0" w:rsidSect="00EE551E">
      <w:pgSz w:w="11906" w:h="16838"/>
      <w:pgMar w:top="851" w:right="707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4C6" w:rsidRDefault="001914C6" w:rsidP="0095473A">
      <w:pPr>
        <w:spacing w:after="0" w:line="240" w:lineRule="auto"/>
      </w:pPr>
      <w:r>
        <w:separator/>
      </w:r>
    </w:p>
  </w:endnote>
  <w:endnote w:type="continuationSeparator" w:id="1">
    <w:p w:rsidR="001914C6" w:rsidRDefault="001914C6" w:rsidP="0095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4C6" w:rsidRDefault="001914C6" w:rsidP="0095473A">
      <w:pPr>
        <w:spacing w:after="0" w:line="240" w:lineRule="auto"/>
      </w:pPr>
      <w:r>
        <w:separator/>
      </w:r>
    </w:p>
  </w:footnote>
  <w:footnote w:type="continuationSeparator" w:id="1">
    <w:p w:rsidR="001914C6" w:rsidRDefault="001914C6" w:rsidP="0095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425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5473A" w:rsidRPr="0095473A" w:rsidRDefault="001B39B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47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5473A" w:rsidRPr="009547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47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28C4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9547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473A" w:rsidRDefault="0095473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E14F0"/>
    <w:rsid w:val="00006990"/>
    <w:rsid w:val="00036406"/>
    <w:rsid w:val="00037C0A"/>
    <w:rsid w:val="00076079"/>
    <w:rsid w:val="0015361F"/>
    <w:rsid w:val="00190627"/>
    <w:rsid w:val="001914C6"/>
    <w:rsid w:val="001B39B3"/>
    <w:rsid w:val="00251DED"/>
    <w:rsid w:val="00273D75"/>
    <w:rsid w:val="002A28C4"/>
    <w:rsid w:val="0039103C"/>
    <w:rsid w:val="003D258F"/>
    <w:rsid w:val="003D588C"/>
    <w:rsid w:val="003E14F0"/>
    <w:rsid w:val="0047273A"/>
    <w:rsid w:val="005C11F0"/>
    <w:rsid w:val="006B0555"/>
    <w:rsid w:val="00762C74"/>
    <w:rsid w:val="007A5504"/>
    <w:rsid w:val="00844815"/>
    <w:rsid w:val="008A7D93"/>
    <w:rsid w:val="00902CB2"/>
    <w:rsid w:val="0095473A"/>
    <w:rsid w:val="009707AE"/>
    <w:rsid w:val="00A065D5"/>
    <w:rsid w:val="00AC5B02"/>
    <w:rsid w:val="00B27C38"/>
    <w:rsid w:val="00B3088D"/>
    <w:rsid w:val="00B41CB9"/>
    <w:rsid w:val="00C14326"/>
    <w:rsid w:val="00F27A9E"/>
    <w:rsid w:val="00F53E9A"/>
    <w:rsid w:val="00F62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E14F0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next w:val="a3"/>
    <w:uiPriority w:val="39"/>
    <w:rsid w:val="003E14F0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E1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036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5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B0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473A"/>
  </w:style>
  <w:style w:type="paragraph" w:styleId="a8">
    <w:name w:val="footer"/>
    <w:basedOn w:val="a"/>
    <w:link w:val="a9"/>
    <w:uiPriority w:val="99"/>
    <w:unhideWhenUsed/>
    <w:rsid w:val="0095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473A"/>
  </w:style>
  <w:style w:type="paragraph" w:styleId="aa">
    <w:name w:val="List Paragraph"/>
    <w:basedOn w:val="a"/>
    <w:uiPriority w:val="34"/>
    <w:qFormat/>
    <w:rsid w:val="003D2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madysh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06F322BA2034ACD91CDCDA025EA9B82382C215FE92AAAA2811533DC37B4219E05B13A487F387B5929BBB6914B09C1BF59BA02D99585A522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CBBE-2C1E-4F63-BD06-515F8E6C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Шусть Инна</dc:creator>
  <cp:keywords/>
  <dc:description/>
  <cp:lastModifiedBy>2</cp:lastModifiedBy>
  <cp:revision>5</cp:revision>
  <cp:lastPrinted>2022-07-16T07:06:00Z</cp:lastPrinted>
  <dcterms:created xsi:type="dcterms:W3CDTF">2022-08-19T12:31:00Z</dcterms:created>
  <dcterms:modified xsi:type="dcterms:W3CDTF">2022-08-22T11:25:00Z</dcterms:modified>
</cp:coreProperties>
</file>