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E3" w:rsidRDefault="00FF50E3" w:rsidP="00086196">
      <w:pPr>
        <w:jc w:val="both"/>
        <w:rPr>
          <w:sz w:val="28"/>
          <w:szCs w:val="28"/>
        </w:rPr>
      </w:pPr>
    </w:p>
    <w:p w:rsidR="00FF50E3" w:rsidRDefault="00FF50E3" w:rsidP="00FF5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Pr="00BE428B">
        <w:rPr>
          <w:rFonts w:ascii="Times New Roman" w:hAnsi="Times New Roman" w:cs="Times New Roman"/>
          <w:bCs/>
          <w:sz w:val="28"/>
          <w:szCs w:val="28"/>
        </w:rPr>
        <w:t>разработки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428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bCs/>
          <w:sz w:val="28"/>
          <w:szCs w:val="28"/>
        </w:rPr>
        <w:t>утверждения</w:t>
      </w:r>
      <w:proofErr w:type="gramEnd"/>
    </w:p>
    <w:p w:rsidR="00FF50E3" w:rsidRDefault="00FF50E3" w:rsidP="00FF5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р</w:t>
      </w:r>
      <w:r w:rsidRPr="00BE428B">
        <w:rPr>
          <w:rFonts w:ascii="Times New Roman" w:hAnsi="Times New Roman" w:cs="Times New Roman"/>
          <w:bCs/>
          <w:sz w:val="28"/>
          <w:szCs w:val="28"/>
        </w:rPr>
        <w:t>егламентов</w:t>
      </w:r>
    </w:p>
    <w:p w:rsidR="00FF50E3" w:rsidRDefault="00FF50E3" w:rsidP="00FF5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</w:p>
    <w:p w:rsidR="00FF50E3" w:rsidRDefault="00FF50E3" w:rsidP="00FF5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органами   местного   самоуправления </w:t>
      </w:r>
      <w:bookmarkEnd w:id="0"/>
    </w:p>
    <w:p w:rsidR="00FF50E3" w:rsidRPr="00BE428B" w:rsidRDefault="00FF50E3" w:rsidP="00FF5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50E3" w:rsidRDefault="00FF50E3" w:rsidP="00FF5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письмо Министерства экономики Республики Татарстан №01-51/531 от 27.01.2022г., в</w:t>
      </w:r>
      <w:r w:rsidRPr="00FF50E3">
        <w:rPr>
          <w:rFonts w:ascii="Times New Roman" w:hAnsi="Times New Roman" w:cs="Times New Roman"/>
          <w:sz w:val="28"/>
          <w:szCs w:val="28"/>
        </w:rPr>
        <w:t xml:space="preserve"> целях реализации положения статей 12 и 13 Федерального закона от 27.07.2010 № 210-ФЗ «Об организации предоставления государственных и муниципальных услуг» в редакции Федерального закона от 30.12.2020 № 509-ФЗ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Мамадышского муниципального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F50E3" w:rsidRPr="00FF50E3" w:rsidRDefault="00FF50E3" w:rsidP="00FF50E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FF50E3">
        <w:rPr>
          <w:rFonts w:ascii="Times New Roman" w:hAnsi="Times New Roman" w:cs="Times New Roman"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0E3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</w:t>
      </w:r>
      <w:proofErr w:type="gramStart"/>
      <w:r w:rsidRPr="00FF50E3">
        <w:rPr>
          <w:rFonts w:ascii="Times New Roman" w:hAnsi="Times New Roman" w:cs="Times New Roman"/>
          <w:bCs/>
          <w:sz w:val="28"/>
          <w:szCs w:val="28"/>
        </w:rPr>
        <w:t xml:space="preserve">регламентов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0E3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proofErr w:type="gramEnd"/>
      <w:r w:rsidRPr="00FF50E3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органами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Мамадышского муниципального района Республики Татарстан согласно приложению.</w:t>
      </w:r>
      <w:r w:rsidRPr="00FF50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50E3" w:rsidRPr="00FF50E3" w:rsidRDefault="00FF50E3" w:rsidP="00FF50E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Pr="00FF50E3">
        <w:rPr>
          <w:rFonts w:ascii="Times New Roman" w:hAnsi="Times New Roman" w:cs="Times New Roman"/>
          <w:spacing w:val="2"/>
          <w:sz w:val="28"/>
          <w:szCs w:val="28"/>
        </w:rPr>
        <w:t>2.</w:t>
      </w:r>
      <w:r w:rsidRPr="00FF5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FF50E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Мамадышского муниципального района Республики Татарстан в информационной-телекоммуникационной сети «Интернет» по веб-адресу: </w:t>
      </w:r>
      <w:hyperlink r:id="rId7" w:history="1">
        <w:r w:rsidRPr="00FF50E3">
          <w:rPr>
            <w:rStyle w:val="ab"/>
            <w:rFonts w:ascii="Times New Roman" w:hAnsi="Times New Roman"/>
            <w:sz w:val="28"/>
            <w:szCs w:val="28"/>
          </w:rPr>
          <w:t>http://mamadysh.tatarstan.ru</w:t>
        </w:r>
      </w:hyperlink>
      <w:r w:rsidRPr="00FF50E3">
        <w:rPr>
          <w:rFonts w:ascii="Times New Roman" w:hAnsi="Times New Roman" w:cs="Times New Roman"/>
          <w:sz w:val="28"/>
          <w:szCs w:val="28"/>
        </w:rPr>
        <w:t>.</w:t>
      </w:r>
    </w:p>
    <w:p w:rsidR="00FF50E3" w:rsidRPr="00FF50E3" w:rsidRDefault="00FF50E3" w:rsidP="00FF50E3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Pr="00FF50E3">
        <w:rPr>
          <w:rFonts w:ascii="Times New Roman" w:hAnsi="Times New Roman" w:cs="Times New Roman"/>
          <w:spacing w:val="2"/>
          <w:sz w:val="28"/>
          <w:szCs w:val="28"/>
        </w:rPr>
        <w:t>3. Контроль за исполнением настоящего   постановления возложить на первого           заместителя     руководителя         исполнительного комитета муниц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ипального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района  Никитина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В.И.</w:t>
      </w:r>
    </w:p>
    <w:p w:rsidR="00086196" w:rsidRDefault="00086196" w:rsidP="00FF50E3">
      <w:pPr>
        <w:pStyle w:val="ac"/>
        <w:snapToGrid w:val="0"/>
        <w:rPr>
          <w:szCs w:val="28"/>
        </w:rPr>
      </w:pPr>
    </w:p>
    <w:p w:rsidR="00FF50E3" w:rsidRPr="009E3FD1" w:rsidRDefault="00FF50E3" w:rsidP="00FF50E3">
      <w:pPr>
        <w:pStyle w:val="ac"/>
        <w:snapToGrid w:val="0"/>
        <w:rPr>
          <w:szCs w:val="28"/>
        </w:rPr>
      </w:pPr>
      <w:r w:rsidRPr="009E3FD1">
        <w:rPr>
          <w:szCs w:val="28"/>
        </w:rPr>
        <w:t>Руководитель</w:t>
      </w:r>
      <w:r>
        <w:rPr>
          <w:szCs w:val="28"/>
        </w:rPr>
        <w:t xml:space="preserve">                                </w:t>
      </w:r>
      <w:r w:rsidRPr="009E3FD1">
        <w:rPr>
          <w:szCs w:val="28"/>
        </w:rPr>
        <w:t xml:space="preserve">                        </w:t>
      </w:r>
      <w:r>
        <w:rPr>
          <w:szCs w:val="28"/>
        </w:rPr>
        <w:t xml:space="preserve">   </w:t>
      </w:r>
      <w:r w:rsidRPr="009E3FD1">
        <w:rPr>
          <w:szCs w:val="28"/>
        </w:rPr>
        <w:t xml:space="preserve">                         </w:t>
      </w:r>
      <w:proofErr w:type="spellStart"/>
      <w:r w:rsidRPr="009E3FD1">
        <w:rPr>
          <w:szCs w:val="28"/>
        </w:rPr>
        <w:t>И.М.Дарземанов</w:t>
      </w:r>
      <w:proofErr w:type="spellEnd"/>
      <w:r w:rsidRPr="009E3FD1">
        <w:rPr>
          <w:szCs w:val="28"/>
        </w:rPr>
        <w:t xml:space="preserve">                                                             </w:t>
      </w:r>
    </w:p>
    <w:p w:rsidR="00FF50E3" w:rsidRPr="00FF50E3" w:rsidRDefault="00FF50E3" w:rsidP="00FF50E3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50E3" w:rsidRDefault="00FF50E3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F50E3" w:rsidRDefault="00FF50E3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F50E3" w:rsidRDefault="00FF50E3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37D49" w:rsidRDefault="00737D49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37D49" w:rsidRDefault="00737D49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37D49" w:rsidRDefault="00737D49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86196" w:rsidRDefault="00086196" w:rsidP="00FF50E3">
      <w:pPr>
        <w:pStyle w:val="a5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FF50E3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D0B1B" w:rsidRPr="00BE428B" w:rsidRDefault="00FF50E3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0749D0" w:rsidRPr="00BE428B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0749D0" w:rsidRPr="00BE42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49D0" w:rsidRDefault="001C6717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FF50E3" w:rsidRDefault="00FF50E3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Мамадышского </w:t>
      </w:r>
    </w:p>
    <w:p w:rsidR="00FF50E3" w:rsidRDefault="00FF50E3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FF50E3" w:rsidRDefault="00FF50E3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от _____________ № _____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FF50E3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514FF7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</w:t>
      </w:r>
    </w:p>
    <w:p w:rsidR="00514FF7" w:rsidRDefault="00FF50E3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Мамадышского муниципального района Республики Татарстан</w:t>
      </w:r>
      <w:r w:rsidR="00514F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3DE0" w:rsidRPr="00BE428B">
        <w:rPr>
          <w:rFonts w:ascii="Times New Roman" w:hAnsi="Times New Roman" w:cs="Times New Roman"/>
          <w:sz w:val="28"/>
          <w:szCs w:val="28"/>
        </w:rPr>
        <w:t>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>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самоуправления(распоряжения,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услуг, утверждаемыми </w:t>
      </w:r>
      <w:r w:rsidR="001C6717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F50E3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BE428B">
        <w:rPr>
          <w:rFonts w:ascii="Times New Roman" w:hAnsi="Times New Roman" w:cs="Times New Roman"/>
          <w:sz w:val="28"/>
          <w:szCs w:val="28"/>
        </w:rPr>
        <w:t xml:space="preserve">а) внесение в реестр услуг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"/>
      <w:bookmarkEnd w:id="4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"/>
      <w:bookmarkEnd w:id="5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23"/>
      <w:bookmarkEnd w:id="6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5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3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1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95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FF50E3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E3"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FF50E3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проектов административных регламентов применяются Правила подготовки нормативных правовых актов </w:t>
      </w:r>
      <w:r w:rsidR="00BE0084" w:rsidRPr="00FF50E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03953" w:rsidRPr="00FF50E3">
        <w:rPr>
          <w:rFonts w:ascii="Times New Roman" w:hAnsi="Times New Roman" w:cs="Times New Roman"/>
          <w:sz w:val="28"/>
          <w:szCs w:val="28"/>
        </w:rPr>
        <w:t>,</w:t>
      </w:r>
      <w:r w:rsidR="000749D0" w:rsidRPr="00FF50E3">
        <w:rPr>
          <w:rFonts w:ascii="Times New Roman" w:hAnsi="Times New Roman" w:cs="Times New Roman"/>
          <w:sz w:val="28"/>
          <w:szCs w:val="28"/>
        </w:rPr>
        <w:t xml:space="preserve"> их государственной регистрации и опубликования,</w:t>
      </w:r>
      <w:r w:rsidR="007265A2" w:rsidRPr="00FF50E3">
        <w:rPr>
          <w:rFonts w:ascii="Times New Roman" w:hAnsi="Times New Roman" w:cs="Times New Roman"/>
          <w:sz w:val="28"/>
          <w:szCs w:val="28"/>
        </w:rPr>
        <w:t xml:space="preserve"> </w:t>
      </w:r>
      <w:r w:rsidR="009E199F" w:rsidRPr="00FF50E3">
        <w:rPr>
          <w:rFonts w:ascii="Times New Roman" w:hAnsi="Times New Roman" w:cs="Times New Roman"/>
          <w:sz w:val="28"/>
          <w:szCs w:val="28"/>
        </w:rPr>
        <w:t>утвержде</w:t>
      </w:r>
      <w:r w:rsidR="007265A2" w:rsidRPr="00FF50E3">
        <w:rPr>
          <w:rFonts w:ascii="Times New Roman" w:hAnsi="Times New Roman" w:cs="Times New Roman"/>
          <w:sz w:val="28"/>
          <w:szCs w:val="28"/>
        </w:rPr>
        <w:t xml:space="preserve">нные постановлением Исполнительного комитета </w:t>
      </w:r>
      <w:r w:rsidR="00FF50E3" w:rsidRPr="00FF50E3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0749D0" w:rsidRPr="00FF50E3">
        <w:rPr>
          <w:rFonts w:ascii="Times New Roman" w:hAnsi="Times New Roman" w:cs="Times New Roman"/>
          <w:sz w:val="28"/>
          <w:szCs w:val="28"/>
        </w:rPr>
        <w:t xml:space="preserve"> </w:t>
      </w:r>
      <w:r w:rsidR="008039FF" w:rsidRPr="00FF50E3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FF50E3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 w:rsidRPr="00FF50E3">
        <w:rPr>
          <w:rFonts w:ascii="Times New Roman" w:hAnsi="Times New Roman" w:cs="Times New Roman"/>
          <w:sz w:val="28"/>
          <w:szCs w:val="28"/>
        </w:rPr>
        <w:t>ностей, установленных настоящим</w:t>
      </w:r>
      <w:r w:rsidR="000749D0" w:rsidRPr="00FF50E3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FF50E3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FF50E3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34EC3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lastRenderedPageBreak/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C70C7C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комитета_________ в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 xml:space="preserve">, </w:t>
      </w:r>
      <w:r w:rsidR="009E199F">
        <w:rPr>
          <w:rFonts w:ascii="Times New Roman" w:hAnsi="Times New Roman" w:cs="Times New Roman"/>
          <w:sz w:val="28"/>
          <w:szCs w:val="28"/>
        </w:rPr>
        <w:lastRenderedPageBreak/>
        <w:t>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E199F">
        <w:rPr>
          <w:rFonts w:ascii="Times New Roman" w:hAnsi="Times New Roman" w:cs="Times New Roman"/>
          <w:sz w:val="28"/>
          <w:szCs w:val="28"/>
        </w:rPr>
        <w:t>е проведения экспертизы органом,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</w:t>
      </w:r>
      <w:r w:rsidRPr="00FF50E3">
        <w:rPr>
          <w:rFonts w:ascii="Times New Roman" w:hAnsi="Times New Roman" w:cs="Times New Roman"/>
          <w:sz w:val="28"/>
          <w:szCs w:val="28"/>
        </w:rPr>
        <w:t xml:space="preserve">с Порядком проведения антикоррупционной экспертизы отдельных нормативных правовых актов и проектов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9E199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FF50E3">
        <w:rPr>
          <w:rFonts w:ascii="Times New Roman" w:hAnsi="Times New Roman" w:cs="Times New Roman"/>
          <w:sz w:val="28"/>
          <w:szCs w:val="28"/>
        </w:rPr>
        <w:t>Мамадышского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3019BB">
        <w:rPr>
          <w:rFonts w:ascii="Times New Roman" w:hAnsi="Times New Roman" w:cs="Times New Roman"/>
          <w:sz w:val="28"/>
          <w:szCs w:val="28"/>
        </w:rPr>
        <w:t>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6C7042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D4" w:rsidRPr="00BE428B" w:rsidRDefault="000630D4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D54" w:rsidRPr="00BE428B" w:rsidRDefault="00021D54" w:rsidP="0002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0A4F" w:rsidRPr="00BE428B" w:rsidRDefault="00960A4F">
      <w:pPr>
        <w:rPr>
          <w:rFonts w:ascii="Times New Roman" w:hAnsi="Times New Roman" w:cs="Times New Roman"/>
        </w:rPr>
      </w:pPr>
    </w:p>
    <w:sectPr w:rsidR="00960A4F" w:rsidRPr="00BE428B" w:rsidSect="0083695B">
      <w:headerReference w:type="default" r:id="rId8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55" w:rsidRDefault="00921955" w:rsidP="000277E7">
      <w:pPr>
        <w:spacing w:after="0" w:line="240" w:lineRule="auto"/>
      </w:pPr>
      <w:r>
        <w:separator/>
      </w:r>
    </w:p>
  </w:endnote>
  <w:endnote w:type="continuationSeparator" w:id="0">
    <w:p w:rsidR="00921955" w:rsidRDefault="00921955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55" w:rsidRDefault="00921955" w:rsidP="000277E7">
      <w:pPr>
        <w:spacing w:after="0" w:line="240" w:lineRule="auto"/>
      </w:pPr>
      <w:r>
        <w:separator/>
      </w:r>
    </w:p>
  </w:footnote>
  <w:footnote w:type="continuationSeparator" w:id="0">
    <w:p w:rsidR="00921955" w:rsidRDefault="00921955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6196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0D4E2F"/>
    <w:multiLevelType w:val="hybridMultilevel"/>
    <w:tmpl w:val="42D2D03C"/>
    <w:lvl w:ilvl="0" w:tplc="CBDC5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8" w15:restartNumberingAfterBreak="0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D0"/>
    <w:rsid w:val="00021D54"/>
    <w:rsid w:val="000277E7"/>
    <w:rsid w:val="00050F85"/>
    <w:rsid w:val="000630D4"/>
    <w:rsid w:val="000749D0"/>
    <w:rsid w:val="00086196"/>
    <w:rsid w:val="000940B8"/>
    <w:rsid w:val="00096335"/>
    <w:rsid w:val="000A54F1"/>
    <w:rsid w:val="000B69FD"/>
    <w:rsid w:val="000D3C62"/>
    <w:rsid w:val="001043EF"/>
    <w:rsid w:val="00106E9B"/>
    <w:rsid w:val="001340D1"/>
    <w:rsid w:val="00151231"/>
    <w:rsid w:val="001B5E71"/>
    <w:rsid w:val="001C6717"/>
    <w:rsid w:val="001D50F3"/>
    <w:rsid w:val="00221DB4"/>
    <w:rsid w:val="0022464E"/>
    <w:rsid w:val="00247F13"/>
    <w:rsid w:val="002A6F3C"/>
    <w:rsid w:val="002D0B1B"/>
    <w:rsid w:val="002D3E86"/>
    <w:rsid w:val="003019BB"/>
    <w:rsid w:val="00343549"/>
    <w:rsid w:val="003453E8"/>
    <w:rsid w:val="00362328"/>
    <w:rsid w:val="00373754"/>
    <w:rsid w:val="003878E8"/>
    <w:rsid w:val="003C40E4"/>
    <w:rsid w:val="003E3FBB"/>
    <w:rsid w:val="00402CDE"/>
    <w:rsid w:val="004051BC"/>
    <w:rsid w:val="00475233"/>
    <w:rsid w:val="00484AD5"/>
    <w:rsid w:val="004C6470"/>
    <w:rsid w:val="004F6968"/>
    <w:rsid w:val="00514FF7"/>
    <w:rsid w:val="00566AA3"/>
    <w:rsid w:val="00580635"/>
    <w:rsid w:val="005853F8"/>
    <w:rsid w:val="00590195"/>
    <w:rsid w:val="005A15CE"/>
    <w:rsid w:val="005A5CDB"/>
    <w:rsid w:val="005B4DB1"/>
    <w:rsid w:val="005C125C"/>
    <w:rsid w:val="00634E0E"/>
    <w:rsid w:val="00644C6D"/>
    <w:rsid w:val="006A559F"/>
    <w:rsid w:val="006A5DE5"/>
    <w:rsid w:val="006C3937"/>
    <w:rsid w:val="006C7042"/>
    <w:rsid w:val="006F1E4D"/>
    <w:rsid w:val="007265A2"/>
    <w:rsid w:val="00737D49"/>
    <w:rsid w:val="00756EC9"/>
    <w:rsid w:val="007763D0"/>
    <w:rsid w:val="00777E0C"/>
    <w:rsid w:val="00784FC7"/>
    <w:rsid w:val="007C6877"/>
    <w:rsid w:val="008039FF"/>
    <w:rsid w:val="008349FF"/>
    <w:rsid w:val="0083695B"/>
    <w:rsid w:val="0084777C"/>
    <w:rsid w:val="00873242"/>
    <w:rsid w:val="008A3806"/>
    <w:rsid w:val="008C6BF5"/>
    <w:rsid w:val="008C6F06"/>
    <w:rsid w:val="008E2B16"/>
    <w:rsid w:val="008E4948"/>
    <w:rsid w:val="00903953"/>
    <w:rsid w:val="00915AE9"/>
    <w:rsid w:val="00921955"/>
    <w:rsid w:val="00945482"/>
    <w:rsid w:val="00954D31"/>
    <w:rsid w:val="00960A4F"/>
    <w:rsid w:val="009804BA"/>
    <w:rsid w:val="009B05EF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A27C1"/>
    <w:rsid w:val="00BE0084"/>
    <w:rsid w:val="00BE428B"/>
    <w:rsid w:val="00BF24C5"/>
    <w:rsid w:val="00C70C7C"/>
    <w:rsid w:val="00C94DBD"/>
    <w:rsid w:val="00CA39C6"/>
    <w:rsid w:val="00CA731D"/>
    <w:rsid w:val="00CE28F8"/>
    <w:rsid w:val="00D142A7"/>
    <w:rsid w:val="00D3501C"/>
    <w:rsid w:val="00DD20D2"/>
    <w:rsid w:val="00E13BD0"/>
    <w:rsid w:val="00E253C5"/>
    <w:rsid w:val="00E80C17"/>
    <w:rsid w:val="00E80E39"/>
    <w:rsid w:val="00E83DE0"/>
    <w:rsid w:val="00EE23DA"/>
    <w:rsid w:val="00EE3926"/>
    <w:rsid w:val="00F24E48"/>
    <w:rsid w:val="00F71F35"/>
    <w:rsid w:val="00F91430"/>
    <w:rsid w:val="00FA79F7"/>
    <w:rsid w:val="00FB447B"/>
    <w:rsid w:val="00FD46D8"/>
    <w:rsid w:val="00FD7903"/>
    <w:rsid w:val="00FE676E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0E52"/>
  <w15:chartTrackingRefBased/>
  <w15:docId w15:val="{C9F58DF1-5629-4797-AEB0-5A869D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F50E3"/>
    <w:rPr>
      <w:color w:val="0000FF"/>
      <w:u w:val="single"/>
    </w:rPr>
  </w:style>
  <w:style w:type="paragraph" w:customStyle="1" w:styleId="ac">
    <w:name w:val="Содержимое таблицы"/>
    <w:basedOn w:val="a"/>
    <w:rsid w:val="00FF50E3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Без интервала Знак"/>
    <w:basedOn w:val="a0"/>
    <w:link w:val="ae"/>
    <w:uiPriority w:val="1"/>
    <w:locked/>
    <w:rsid w:val="00737D49"/>
    <w:rPr>
      <w:rFonts w:ascii="Calibri" w:hAnsi="Calibri"/>
    </w:rPr>
  </w:style>
  <w:style w:type="paragraph" w:styleId="ae">
    <w:name w:val="No Spacing"/>
    <w:link w:val="ad"/>
    <w:uiPriority w:val="1"/>
    <w:qFormat/>
    <w:rsid w:val="00737D4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madysh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6487</Words>
  <Characters>36977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USER</cp:lastModifiedBy>
  <cp:revision>5</cp:revision>
  <cp:lastPrinted>2022-01-25T08:30:00Z</cp:lastPrinted>
  <dcterms:created xsi:type="dcterms:W3CDTF">2022-01-31T10:00:00Z</dcterms:created>
  <dcterms:modified xsi:type="dcterms:W3CDTF">2022-02-02T05:39:00Z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