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15" w:rsidRPr="00EC342E" w:rsidRDefault="00856D15" w:rsidP="00C04ED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52CC" w:rsidRDefault="001D7604" w:rsidP="00D03A6E">
      <w:pPr>
        <w:pStyle w:val="HEADERTEXT"/>
        <w:ind w:right="382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программы </w:t>
      </w:r>
      <w:proofErr w:type="gramStart"/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профилактики </w:t>
      </w:r>
      <w:r w:rsidR="000A72D6" w:rsidRPr="000A72D6">
        <w:rPr>
          <w:rFonts w:ascii="Times New Roman" w:hAnsi="Times New Roman" w:cs="Times New Roman"/>
          <w:color w:val="auto"/>
          <w:sz w:val="28"/>
          <w:szCs w:val="28"/>
        </w:rPr>
        <w:t xml:space="preserve"> рисков</w:t>
      </w:r>
      <w:proofErr w:type="gramEnd"/>
      <w:r w:rsidR="000A72D6" w:rsidRPr="000A72D6">
        <w:rPr>
          <w:rFonts w:ascii="Times New Roman" w:hAnsi="Times New Roman" w:cs="Times New Roman"/>
          <w:color w:val="auto"/>
          <w:sz w:val="28"/>
          <w:szCs w:val="28"/>
        </w:rPr>
        <w:t xml:space="preserve"> причинения вреда (ущерба) охраняемым законом ценностям при осуществлении </w:t>
      </w:r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</w:t>
      </w:r>
      <w:r w:rsidR="000A72D6"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жилищного</w:t>
      </w:r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контроля </w:t>
      </w:r>
      <w:r w:rsidR="000A72D6"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территории </w:t>
      </w:r>
      <w:r w:rsidR="00D03A6E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«Мамадышский муниципальный район»</w:t>
      </w:r>
      <w:r w:rsid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  <w:r w:rsidRPr="000A72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8005F" w:rsidRPr="000A72D6">
        <w:rPr>
          <w:rFonts w:ascii="Times New Roman" w:hAnsi="Times New Roman" w:cs="Times New Roman"/>
          <w:bCs/>
          <w:color w:val="auto"/>
          <w:sz w:val="28"/>
          <w:szCs w:val="28"/>
        </w:rPr>
        <w:t>на 202</w:t>
      </w:r>
      <w:r w:rsidR="00EC342E" w:rsidRPr="000A72D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F8005F"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 </w:t>
      </w:r>
    </w:p>
    <w:p w:rsidR="00CA0E1E" w:rsidRPr="000A72D6" w:rsidRDefault="00CA0E1E" w:rsidP="00BE52CC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D03A6E">
      <w:pPr>
        <w:pStyle w:val="FORMATTEX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0C2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EE0C27"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</w:t>
        </w:r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EE0C2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EE0C27" w:rsidRPr="00EE0C2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EE0C27">
        <w:rPr>
          <w:rFonts w:ascii="Times New Roman" w:hAnsi="Times New Roman" w:cs="Times New Roman"/>
          <w:sz w:val="27"/>
          <w:szCs w:val="27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="00EE0C27"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5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635" w:rsidRPr="0014563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CA0E1E">
        <w:rPr>
          <w:rFonts w:ascii="Times New Roman" w:hAnsi="Times New Roman" w:cs="Times New Roman"/>
          <w:sz w:val="28"/>
          <w:szCs w:val="28"/>
        </w:rPr>
        <w:t>) охраняемым законом ценностям»,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полнительный комитет </w:t>
      </w:r>
      <w:r w:rsidR="00D03A6E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D03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е т</w:t>
      </w:r>
      <w:r w:rsidRPr="00EC34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655BE" w:rsidRPr="00110E82" w:rsidRDefault="001D7604" w:rsidP="00110E82">
      <w:pPr>
        <w:pStyle w:val="HEADER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655BE"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прилагаемую </w:t>
      </w:r>
      <w:r w:rsidR="00110E82" w:rsidRPr="00110E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программы профилактики </w:t>
      </w:r>
      <w:r w:rsidR="00110E82"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>рисков причинения вреда (ущерба) охраняемым законом ценностям</w:t>
      </w:r>
      <w:r w:rsid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0E82"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</w:t>
      </w:r>
      <w:r w:rsidR="00110E82" w:rsidRPr="00110E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жилищного контроля на территории </w:t>
      </w:r>
      <w:r w:rsidR="00D03A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образования «Мамадышский муниципальный район» </w:t>
      </w:r>
      <w:r w:rsidR="00D03A6E" w:rsidRPr="000A72D6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  <w:r w:rsidR="00D03A6E" w:rsidRPr="000A72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03A6E" w:rsidRPr="000A72D6">
        <w:rPr>
          <w:rFonts w:ascii="Times New Roman" w:hAnsi="Times New Roman" w:cs="Times New Roman"/>
          <w:bCs/>
          <w:color w:val="auto"/>
          <w:sz w:val="28"/>
          <w:szCs w:val="28"/>
        </w:rPr>
        <w:t>на 2022 год</w:t>
      </w:r>
      <w:r w:rsidR="00B655BE" w:rsidRPr="00110E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B655BE"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3A6E" w:rsidRPr="004F3DC5" w:rsidRDefault="00D03A6E" w:rsidP="00A6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C073A0">
        <w:rPr>
          <w:rFonts w:ascii="Times New Roman" w:hAnsi="Times New Roman" w:cs="Times New Roman"/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Pr="00C073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073A0">
        <w:rPr>
          <w:rFonts w:ascii="Times New Roman" w:hAnsi="Times New Roman" w:cs="Times New Roman"/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7" w:history="1"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mamadysh</w:t>
        </w:r>
        <w:proofErr w:type="spellEnd"/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F3DC5">
        <w:rPr>
          <w:rFonts w:ascii="Times New Roman" w:hAnsi="Times New Roman" w:cs="Times New Roman"/>
          <w:sz w:val="28"/>
          <w:szCs w:val="28"/>
        </w:rPr>
        <w:t xml:space="preserve">  и на официальном сайте Мамадышского муниципального района.</w:t>
      </w:r>
      <w:bookmarkStart w:id="0" w:name="_GoBack"/>
      <w:bookmarkEnd w:id="0"/>
    </w:p>
    <w:p w:rsidR="00D03A6E" w:rsidRPr="00C073A0" w:rsidRDefault="00D03A6E" w:rsidP="00D03A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D03A6E" w:rsidRPr="00C073A0" w:rsidRDefault="00D03A6E" w:rsidP="00D03A6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A6E" w:rsidRPr="00C073A0" w:rsidRDefault="00D03A6E" w:rsidP="00D03A6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A6E" w:rsidRPr="00C073A0" w:rsidRDefault="00D03A6E" w:rsidP="00D03A6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A6E" w:rsidRDefault="00D03A6E" w:rsidP="00D03A6E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                                   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.М. Дарземанов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0E82" w:rsidRDefault="00110E8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E82" w:rsidRDefault="00110E8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E82" w:rsidRDefault="00110E8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0E1E" w:rsidRDefault="00CA0E1E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1D7604" w:rsidRPr="00EC342E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60F9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proofErr w:type="gramStart"/>
      <w:r w:rsidR="00A60F9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proofErr w:type="gramEnd"/>
      <w:r w:rsidR="000A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0F9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1D7604" w:rsidRPr="00EC342E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52CC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:rsidR="00110E82" w:rsidRPr="00110E82" w:rsidRDefault="00110E82" w:rsidP="00110E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110E8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r w:rsidRPr="00110E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рисков</w:t>
      </w:r>
      <w:proofErr w:type="gramEnd"/>
      <w:r w:rsidRPr="00110E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причинения вреда (ущерба) охраняемым законом ценностям при осуществлении </w:t>
      </w:r>
      <w:r w:rsidRPr="00110E8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жилищного контроля</w:t>
      </w:r>
    </w:p>
    <w:p w:rsidR="00145635" w:rsidRDefault="00110E82" w:rsidP="00110E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10E8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 территории муниципального </w:t>
      </w:r>
      <w:r w:rsidR="00A60F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образования «Мамадышский муниципальный район» </w:t>
      </w:r>
      <w:r w:rsidRPr="00110E8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Республики Татарстан на 2022 год</w:t>
      </w:r>
    </w:p>
    <w:p w:rsidR="00110E82" w:rsidRDefault="00110E82" w:rsidP="00110E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10E82" w:rsidRDefault="00110E82" w:rsidP="00110E82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45635" w:rsidRPr="00C8308C" w:rsidTr="00145635">
        <w:trPr>
          <w:trHeight w:val="551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45635" w:rsidRPr="00110E82" w:rsidRDefault="00110E82" w:rsidP="00110E82">
            <w:pPr>
              <w:pStyle w:val="HEADER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10E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Программа </w:t>
            </w:r>
            <w:proofErr w:type="gramStart"/>
            <w:r w:rsidRPr="00110E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профилактики </w:t>
            </w:r>
            <w:r w:rsidRPr="00110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рисков</w:t>
            </w:r>
            <w:proofErr w:type="gramEnd"/>
            <w:r w:rsidRPr="00110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10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 осуществлении </w:t>
            </w:r>
            <w:r w:rsidRPr="00110E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муниципального жилищного контроля </w:t>
            </w:r>
            <w:r w:rsidR="00A60F92" w:rsidRPr="00A60F9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A60F9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110E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 2022 год</w:t>
            </w:r>
            <w:r w:rsidRPr="000A72D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145635" w:rsidRPr="00110E82">
              <w:rPr>
                <w:rFonts w:ascii="Times New Roman" w:hAnsi="Times New Roman" w:cs="Times New Roman"/>
                <w:color w:val="000000" w:themeColor="text1"/>
                <w:sz w:val="24"/>
              </w:rPr>
              <w:t>(далее – программа профилактики)</w:t>
            </w:r>
          </w:p>
          <w:p w:rsidR="00145635" w:rsidRPr="00C8308C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1657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45635" w:rsidRPr="00C8308C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275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FB5FC1" w:rsidP="00BB6CC5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Сектор по учету и распределению жилья о</w:t>
            </w:r>
            <w:r w:rsidR="00145635">
              <w:rPr>
                <w:color w:val="000000" w:themeColor="text1"/>
                <w:sz w:val="24"/>
              </w:rPr>
              <w:t>тдел</w:t>
            </w:r>
            <w:r>
              <w:rPr>
                <w:color w:val="000000" w:themeColor="text1"/>
                <w:sz w:val="24"/>
              </w:rPr>
              <w:t>а</w:t>
            </w:r>
            <w:r w:rsidR="00145635">
              <w:rPr>
                <w:color w:val="000000" w:themeColor="text1"/>
                <w:sz w:val="24"/>
              </w:rPr>
              <w:t xml:space="preserve"> </w:t>
            </w:r>
            <w:r w:rsidR="00A60F92">
              <w:rPr>
                <w:color w:val="000000" w:themeColor="text1"/>
                <w:sz w:val="24"/>
              </w:rPr>
              <w:t>инфраструктурного развития</w:t>
            </w:r>
            <w:r w:rsidR="00145635">
              <w:rPr>
                <w:color w:val="000000" w:themeColor="text1"/>
                <w:sz w:val="24"/>
              </w:rPr>
              <w:t xml:space="preserve"> Исполнительного комитета </w:t>
            </w:r>
            <w:r w:rsidR="00A60F92">
              <w:rPr>
                <w:color w:val="000000" w:themeColor="text1"/>
                <w:sz w:val="24"/>
              </w:rPr>
              <w:t>Мамадышского</w:t>
            </w:r>
            <w:r w:rsidR="00145635">
              <w:rPr>
                <w:color w:val="000000" w:themeColor="text1"/>
                <w:sz w:val="24"/>
              </w:rPr>
              <w:t xml:space="preserve"> муниципального района Р</w:t>
            </w:r>
            <w:r w:rsidR="00A60F92">
              <w:rPr>
                <w:color w:val="000000" w:themeColor="text1"/>
                <w:sz w:val="24"/>
              </w:rPr>
              <w:t xml:space="preserve">еспублики </w:t>
            </w:r>
            <w:r w:rsidR="00145635">
              <w:rPr>
                <w:color w:val="000000" w:themeColor="text1"/>
                <w:sz w:val="24"/>
              </w:rPr>
              <w:t>Т</w:t>
            </w:r>
            <w:r w:rsidR="00A60F92">
              <w:rPr>
                <w:color w:val="000000" w:themeColor="text1"/>
                <w:sz w:val="24"/>
              </w:rPr>
              <w:t>атарстан</w:t>
            </w:r>
          </w:p>
          <w:p w:rsidR="00145635" w:rsidRPr="00DA66DB" w:rsidRDefault="00145635" w:rsidP="00BB6CC5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</w:p>
        </w:tc>
      </w:tr>
      <w:tr w:rsidR="00145635" w:rsidRPr="00B754E6" w:rsidTr="00145635">
        <w:trPr>
          <w:trHeight w:val="399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0845DB" w:rsidRDefault="00145635" w:rsidP="00FB5FC1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B754E6">
              <w:rPr>
                <w:color w:val="000000" w:themeColor="text1"/>
                <w:sz w:val="24"/>
              </w:rPr>
              <w:t>1. Предотвращение рисков причинения вреда охраняемым зак</w:t>
            </w:r>
            <w:r w:rsidRPr="000845DB">
              <w:rPr>
                <w:color w:val="000000" w:themeColor="text1"/>
                <w:sz w:val="24"/>
                <w:szCs w:val="24"/>
              </w:rPr>
              <w:t>оном ценностям;</w:t>
            </w:r>
          </w:p>
          <w:p w:rsidR="00110E82" w:rsidRPr="000845DB" w:rsidRDefault="00145635" w:rsidP="00FB5F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</w:t>
            </w:r>
            <w:r w:rsidR="000845DB"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жилищного контроля (надзора)</w:t>
            </w:r>
            <w:r w:rsid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45DB" w:rsidRPr="00084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</w:t>
            </w:r>
            <w:r w:rsidR="00084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45DB" w:rsidRPr="00084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повышении энергетической эффективности в отношении муниципального жилищного фонда </w:t>
            </w:r>
            <w:r w:rsidR="00A60F92" w:rsidRPr="00A60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территории муниципального образования </w:t>
            </w:r>
            <w:r w:rsidR="00A60F92" w:rsidRPr="00A60F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«Мамадышский муниципальный район» Республики Татарстан</w:t>
            </w:r>
            <w:r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</w:t>
            </w:r>
            <w:r w:rsidR="000845DB"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 (надзор));</w:t>
            </w:r>
          </w:p>
          <w:p w:rsidR="00145635" w:rsidRPr="00B754E6" w:rsidRDefault="00145635" w:rsidP="00A60F9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3. Повышение прозрачности деятельности контрольного (надзорного) органа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0845DB">
              <w:rPr>
                <w:color w:val="000000" w:themeColor="text1"/>
                <w:sz w:val="24"/>
              </w:rPr>
              <w:t xml:space="preserve"> жилищного</w:t>
            </w:r>
            <w:r w:rsidRPr="00B754E6">
              <w:rPr>
                <w:color w:val="000000" w:themeColor="text1"/>
                <w:sz w:val="24"/>
              </w:rPr>
              <w:t xml:space="preserve"> контроля </w:t>
            </w:r>
            <w:r w:rsidRPr="00B754E6">
              <w:rPr>
                <w:color w:val="000000" w:themeColor="text1"/>
                <w:sz w:val="24"/>
                <w:szCs w:val="28"/>
              </w:rPr>
              <w:t xml:space="preserve">(надзора) </w:t>
            </w:r>
            <w:r w:rsidRPr="00B754E6">
              <w:rPr>
                <w:color w:val="000000" w:themeColor="text1"/>
                <w:sz w:val="24"/>
              </w:rPr>
              <w:t>за деятельностью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4. Снижение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0845DB">
              <w:rPr>
                <w:color w:val="000000" w:themeColor="text1"/>
                <w:sz w:val="24"/>
              </w:rPr>
              <w:t xml:space="preserve"> жилищного</w:t>
            </w:r>
            <w:r w:rsidRPr="00B754E6">
              <w:rPr>
                <w:color w:val="000000" w:themeColor="text1"/>
                <w:sz w:val="24"/>
              </w:rPr>
              <w:t xml:space="preserve"> контроля </w:t>
            </w:r>
            <w:r w:rsidRPr="00B754E6">
              <w:rPr>
                <w:color w:val="000000" w:themeColor="text1"/>
                <w:sz w:val="24"/>
                <w:szCs w:val="28"/>
              </w:rPr>
              <w:t>(надзора)</w:t>
            </w:r>
            <w:r w:rsidRPr="00B754E6">
              <w:rPr>
                <w:color w:val="000000" w:themeColor="text1"/>
                <w:sz w:val="24"/>
              </w:rPr>
              <w:t xml:space="preserve"> административной нагрузки на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5. Предупреждение нарушения контролируемыми лицами обязательных требований в сфере осуществления </w:t>
            </w:r>
            <w:r w:rsidR="0018430D" w:rsidRPr="00110E82">
              <w:rPr>
                <w:bCs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18430D" w:rsidRPr="00A60F92">
              <w:rPr>
                <w:bCs/>
                <w:sz w:val="24"/>
                <w:szCs w:val="24"/>
              </w:rPr>
              <w:t xml:space="preserve">на территории муниципального образования «Мамадышский муниципальный район» Республики Татарстан </w:t>
            </w:r>
            <w:r w:rsidRPr="00B754E6">
              <w:rPr>
                <w:color w:val="000000" w:themeColor="text1"/>
                <w:sz w:val="24"/>
                <w:szCs w:val="28"/>
              </w:rPr>
              <w:t>(надзора)</w:t>
            </w:r>
            <w:r w:rsidRPr="00B754E6">
              <w:rPr>
                <w:color w:val="000000" w:themeColor="text1"/>
                <w:sz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145635" w:rsidRPr="00B754E6" w:rsidRDefault="00145635" w:rsidP="0018430D">
            <w:pPr>
              <w:pStyle w:val="TableParagraph"/>
              <w:ind w:right="76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6. Разъяснение контролируемым лицам обязательных требований в сфере осуществления </w:t>
            </w:r>
            <w:r w:rsidR="0018430D" w:rsidRPr="00110E82">
              <w:rPr>
                <w:bCs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18430D" w:rsidRPr="00A60F92">
              <w:rPr>
                <w:bCs/>
                <w:sz w:val="24"/>
                <w:szCs w:val="24"/>
              </w:rPr>
              <w:t xml:space="preserve">муниципального образования «Мамадышский муниципальный район» Республики Татарстан </w:t>
            </w:r>
            <w:r w:rsidRPr="00B754E6">
              <w:rPr>
                <w:color w:val="000000" w:themeColor="text1"/>
                <w:sz w:val="24"/>
                <w:szCs w:val="28"/>
              </w:rPr>
              <w:t>(надзора)</w:t>
            </w:r>
          </w:p>
        </w:tc>
      </w:tr>
      <w:tr w:rsidR="00145635" w:rsidRPr="00B754E6" w:rsidTr="00145635">
        <w:trPr>
          <w:trHeight w:val="1381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5A31C1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1. Выявление причин, факторов и условий, способствующих нарушению обязательных требований в сфере осуществления </w:t>
            </w:r>
            <w:r w:rsidR="005A31C1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муниципального </w:t>
            </w:r>
            <w:proofErr w:type="gramStart"/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жилищного </w:t>
            </w: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контроля</w:t>
            </w:r>
            <w:proofErr w:type="gramEnd"/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(надзора) </w:t>
            </w:r>
          </w:p>
          <w:p w:rsidR="00145635" w:rsidRPr="00B754E6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145635" w:rsidRPr="00B754E6" w:rsidRDefault="00145635" w:rsidP="00145635">
      <w:pPr>
        <w:pStyle w:val="a7"/>
        <w:spacing w:before="2"/>
        <w:ind w:left="0" w:firstLine="0"/>
        <w:jc w:val="left"/>
        <w:rPr>
          <w:color w:val="000000" w:themeColor="text1"/>
          <w:sz w:val="10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145635" w:rsidRPr="00B754E6" w:rsidTr="00145635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45635" w:rsidRPr="00B754E6" w:rsidRDefault="009905BA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  <w:r w:rsidR="00145635" w:rsidRPr="00B754E6">
              <w:rPr>
                <w:color w:val="000000" w:themeColor="text1"/>
                <w:sz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45635" w:rsidRPr="00B754E6" w:rsidRDefault="009905BA" w:rsidP="005A31C1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  <w:r w:rsidR="00145635" w:rsidRPr="00B754E6">
              <w:rPr>
                <w:color w:val="000000" w:themeColor="text1"/>
                <w:sz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5A31C1">
              <w:rPr>
                <w:color w:val="000000" w:themeColor="text1"/>
                <w:sz w:val="24"/>
              </w:rPr>
              <w:t>муниципального</w:t>
            </w:r>
            <w:r w:rsidR="00145635" w:rsidRPr="00B754E6">
              <w:rPr>
                <w:color w:val="000000" w:themeColor="text1"/>
                <w:sz w:val="24"/>
              </w:rPr>
              <w:t xml:space="preserve"> контроля (надзора) за на территории </w:t>
            </w:r>
            <w:r w:rsidR="005A31C1">
              <w:rPr>
                <w:color w:val="000000" w:themeColor="text1"/>
                <w:sz w:val="24"/>
              </w:rPr>
              <w:t>района</w:t>
            </w:r>
            <w:r w:rsidR="00145635" w:rsidRPr="00B754E6">
              <w:rPr>
                <w:color w:val="000000" w:themeColor="text1"/>
                <w:sz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C8308C" w:rsidTr="00145635">
        <w:trPr>
          <w:trHeight w:val="693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480"/>
              <w:rPr>
                <w:sz w:val="24"/>
              </w:rPr>
            </w:pPr>
            <w:r w:rsidRPr="00C8308C">
              <w:rPr>
                <w:sz w:val="24"/>
              </w:rPr>
              <w:t>Сроки и этапы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45635" w:rsidRPr="00C8308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145635" w:rsidRPr="00C8308C" w:rsidRDefault="00145635" w:rsidP="005A31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5635" w:rsidRPr="00C8308C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A60F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Мамадышского</w:t>
            </w:r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муниципального района Р</w:t>
            </w:r>
            <w:r w:rsidR="00A60F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еспублики </w:t>
            </w:r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A60F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атарстан</w:t>
            </w:r>
          </w:p>
          <w:p w:rsidR="00145635" w:rsidRPr="00C8308C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635" w:rsidRPr="00C8308C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35656">
              <w:rPr>
                <w:sz w:val="24"/>
              </w:rPr>
              <w:t xml:space="preserve">Ожидаемые конечные результаты реализации </w:t>
            </w:r>
            <w:r w:rsidRPr="00A35656">
              <w:rPr>
                <w:sz w:val="24"/>
              </w:rPr>
              <w:lastRenderedPageBreak/>
              <w:t>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A35656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 Снижение рисков причинения вреда охраняемым законом ценностям;</w:t>
            </w:r>
          </w:p>
          <w:p w:rsidR="00145635" w:rsidRPr="00A35656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0845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муниципальный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контроль (надзор) </w:t>
            </w:r>
            <w:r w:rsidR="00A60F92" w:rsidRPr="00A60F92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145635" w:rsidRPr="00A35656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145635" w:rsidRPr="00A35656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45635" w:rsidRPr="00A35656" w:rsidRDefault="009905BA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:rsidR="00145635" w:rsidRPr="00A35656" w:rsidRDefault="009905BA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:rsidR="00145635" w:rsidRPr="00C8308C" w:rsidRDefault="009905BA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:rsidR="00145635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A0E1E" w:rsidRDefault="00CA0E1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A0E1E" w:rsidRPr="00EC342E" w:rsidRDefault="00CA0E1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45DB" w:rsidRPr="00624022" w:rsidRDefault="000845DB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:rsidR="009905BA" w:rsidRPr="009905BA" w:rsidRDefault="000845DB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1</w:t>
      </w:r>
      <w:r w:rsidRPr="009905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9905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Контролируемыми лицами муниципального</w:t>
      </w:r>
      <w:r w:rsidRPr="009905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контроля в 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сфере осуществления 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муниципального 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жилищного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контроля (надзора) за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 юридическими лицами, индивидуальными предпринимателями и гражданами</w:t>
      </w:r>
      <w:r w:rsid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контролируемые лица) обязательных требований, установленных</w:t>
      </w:r>
      <w:r w:rsid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жилищным законодательством, законодательством об энергосбережении и о</w:t>
      </w:r>
      <w:r w:rsid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повышении энергетической эффективности в отношении муниципального</w:t>
      </w:r>
      <w:r w:rsid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жилищного фонда:</w:t>
      </w:r>
    </w:p>
    <w:p w:rsidR="00DA0DD2" w:rsidRDefault="000845DB" w:rsidP="009905BA">
      <w:pPr>
        <w:pStyle w:val="a9"/>
        <w:ind w:firstLine="708"/>
        <w:jc w:val="both"/>
        <w:rPr>
          <w:color w:val="000000" w:themeColor="text1"/>
          <w:sz w:val="28"/>
          <w:szCs w:val="28"/>
          <w:lang w:val="x-none" w:eastAsia="x-none"/>
        </w:rPr>
      </w:pPr>
      <w:r w:rsidRPr="00B754E6">
        <w:rPr>
          <w:color w:val="000000" w:themeColor="text1"/>
          <w:sz w:val="28"/>
          <w:szCs w:val="28"/>
          <w:lang w:val="x-none" w:eastAsia="x-none"/>
        </w:rPr>
        <w:t xml:space="preserve">Объектами </w:t>
      </w:r>
      <w:r w:rsidR="009905BA">
        <w:rPr>
          <w:color w:val="000000" w:themeColor="text1"/>
          <w:sz w:val="28"/>
          <w:szCs w:val="28"/>
          <w:lang w:eastAsia="x-none"/>
        </w:rPr>
        <w:t>муниципального жилищного</w:t>
      </w:r>
      <w:r w:rsidRPr="00B754E6">
        <w:rPr>
          <w:color w:val="000000" w:themeColor="text1"/>
          <w:sz w:val="28"/>
          <w:szCs w:val="28"/>
          <w:lang w:val="x-none" w:eastAsia="x-none"/>
        </w:rPr>
        <w:t xml:space="preserve"> контроля (надзора)</w:t>
      </w:r>
      <w:r w:rsidR="009905BA">
        <w:rPr>
          <w:color w:val="000000" w:themeColor="text1"/>
          <w:sz w:val="28"/>
          <w:szCs w:val="28"/>
          <w:lang w:eastAsia="x-none"/>
        </w:rPr>
        <w:t xml:space="preserve"> </w:t>
      </w:r>
      <w:r w:rsidRPr="00B754E6">
        <w:rPr>
          <w:color w:val="000000" w:themeColor="text1"/>
          <w:sz w:val="28"/>
          <w:szCs w:val="28"/>
          <w:lang w:val="x-none" w:eastAsia="x-none"/>
        </w:rPr>
        <w:t xml:space="preserve">являются </w:t>
      </w:r>
    </w:p>
    <w:p w:rsidR="009905BA" w:rsidRPr="00AB1541" w:rsidRDefault="009905BA" w:rsidP="009905BA">
      <w:pPr>
        <w:pStyle w:val="a9"/>
        <w:ind w:firstLine="708"/>
        <w:jc w:val="both"/>
        <w:rPr>
          <w:sz w:val="28"/>
          <w:szCs w:val="28"/>
        </w:rPr>
      </w:pPr>
      <w:r w:rsidRPr="00AB1541">
        <w:rPr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AB1541">
        <w:rPr>
          <w:sz w:val="28"/>
          <w:szCs w:val="28"/>
        </w:rPr>
        <w:t xml:space="preserve">в том числе предъявляемые к контролируемым лицам, осуществляющим деятельность, действия (бездействие) </w:t>
      </w:r>
      <w:bookmarkEnd w:id="1"/>
      <w:r>
        <w:rPr>
          <w:sz w:val="28"/>
          <w:szCs w:val="28"/>
        </w:rPr>
        <w:t xml:space="preserve">по соблюдению </w:t>
      </w:r>
      <w:r w:rsidRPr="00AB1541">
        <w:rPr>
          <w:sz w:val="28"/>
          <w:szCs w:val="28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фонда;</w:t>
      </w:r>
      <w:bookmarkEnd w:id="2"/>
    </w:p>
    <w:p w:rsidR="009905BA" w:rsidRDefault="009905BA" w:rsidP="00A60F92">
      <w:pPr>
        <w:pStyle w:val="a9"/>
        <w:ind w:firstLine="708"/>
        <w:jc w:val="both"/>
        <w:rPr>
          <w:sz w:val="28"/>
          <w:szCs w:val="28"/>
        </w:rPr>
      </w:pPr>
      <w:r w:rsidRPr="00AB1541">
        <w:rPr>
          <w:sz w:val="28"/>
          <w:szCs w:val="28"/>
        </w:rPr>
        <w:t xml:space="preserve">2) результаты деятельности контролируемых лиц, в том числе продукция (товары), работы и услуги, к которым предъявляются обязательные требования </w:t>
      </w:r>
    </w:p>
    <w:p w:rsidR="009905BA" w:rsidRPr="00AB1541" w:rsidRDefault="009905BA" w:rsidP="00A60F92">
      <w:pPr>
        <w:pStyle w:val="a9"/>
        <w:ind w:firstLine="708"/>
        <w:jc w:val="both"/>
        <w:rPr>
          <w:sz w:val="28"/>
          <w:szCs w:val="28"/>
        </w:rPr>
      </w:pPr>
      <w:r w:rsidRPr="00AB1541">
        <w:rPr>
          <w:sz w:val="28"/>
          <w:szCs w:val="28"/>
        </w:rPr>
        <w:t xml:space="preserve"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установленных жилищным законодательством, законодательством об энергосбережении и о повышении </w:t>
      </w:r>
      <w:r w:rsidRPr="00AB1541">
        <w:rPr>
          <w:sz w:val="28"/>
          <w:szCs w:val="28"/>
        </w:rPr>
        <w:lastRenderedPageBreak/>
        <w:t>энергетической эффективности в отношении муниципального жилищного фонда.</w:t>
      </w:r>
    </w:p>
    <w:p w:rsidR="000845DB" w:rsidRPr="00B754E6" w:rsidRDefault="000845DB" w:rsidP="00990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2. Программа профилактики направлена на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повышение эффективности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.</w:t>
      </w:r>
    </w:p>
    <w:p w:rsidR="000845DB" w:rsidRPr="00017242" w:rsidRDefault="000845DB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3. Наиболее значимым риск</w:t>
      </w:r>
      <w:r w:rsidR="00017242"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ом</w:t>
      </w:r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в деятельности </w:t>
      </w:r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Pr="00017242"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val="x-none" w:eastAsia="x-none"/>
        </w:rPr>
        <w:t xml:space="preserve"> </w:t>
      </w:r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явля</w:t>
      </w:r>
      <w:r w:rsidR="00017242"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ет</w:t>
      </w:r>
      <w:proofErr w:type="spellStart"/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ся</w:t>
      </w:r>
      <w:proofErr w:type="spellEnd"/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:</w:t>
      </w:r>
    </w:p>
    <w:p w:rsid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01724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17242" w:rsidRP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0845DB" w:rsidRPr="00B754E6" w:rsidRDefault="000845DB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  <w:lang w:val="ru-RU"/>
        </w:rPr>
      </w:pPr>
      <w:r w:rsidRPr="00B754E6">
        <w:rPr>
          <w:color w:val="000000" w:themeColor="text1"/>
          <w:sz w:val="28"/>
        </w:rPr>
        <w:t>Раздел 2. Цели и задачи реализации программы профилактики</w:t>
      </w:r>
    </w:p>
    <w:p w:rsidR="000845DB" w:rsidRPr="00B754E6" w:rsidRDefault="000845DB" w:rsidP="000845DB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:rsidR="00017242" w:rsidRPr="00017242" w:rsidRDefault="004F6C3B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.1. Цели Программы: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242" w:rsidRPr="00017242" w:rsidRDefault="004F6C3B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.2. Задачи Программы: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017242" w:rsidRPr="00017242" w:rsidRDefault="00017242" w:rsidP="00A60F92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План мероприятий по профилактике нарушений </w:t>
      </w:r>
    </w:p>
    <w:p w:rsid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2022 год (приложение). </w:t>
      </w:r>
    </w:p>
    <w:p w:rsidR="00CA0E1E" w:rsidRDefault="00CA0E1E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CA0E1E" w:rsidRDefault="00CA0E1E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17242" w:rsidRPr="00017242" w:rsidRDefault="00017242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Показатели результативности и эффективности Программы.</w:t>
      </w:r>
    </w:p>
    <w:p w:rsidR="004F6C3B" w:rsidRPr="000A72D6" w:rsidRDefault="004F6C3B" w:rsidP="000A72D6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Исполнительного комитета </w:t>
      </w:r>
      <w:r w:rsidR="00A60F92">
        <w:rPr>
          <w:rFonts w:ascii="Times New Roman" w:hAnsi="Times New Roman" w:cs="Times New Roman"/>
          <w:sz w:val="28"/>
          <w:szCs w:val="28"/>
        </w:rPr>
        <w:t>Мамадышского</w:t>
      </w:r>
      <w:r w:rsidRPr="000A72D6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A60F9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r w:rsidR="00A60F92">
        <w:rPr>
          <w:rFonts w:ascii="Times New Roman" w:hAnsi="Times New Roman" w:cs="Times New Roman"/>
          <w:sz w:val="28"/>
          <w:szCs w:val="28"/>
        </w:rPr>
        <w:t>атарстан</w:t>
      </w:r>
      <w:r w:rsidRPr="000A72D6">
        <w:rPr>
          <w:rFonts w:ascii="Times New Roman" w:hAnsi="Times New Roman" w:cs="Times New Roman"/>
          <w:sz w:val="28"/>
          <w:szCs w:val="28"/>
        </w:rPr>
        <w:t>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вовлечение контролируемых лиц во взаимодействие с отделом по инфраструктурному развитию Исполнительного комитета </w:t>
      </w:r>
      <w:r w:rsidR="00A60F92">
        <w:rPr>
          <w:rFonts w:ascii="Times New Roman" w:hAnsi="Times New Roman" w:cs="Times New Roman"/>
          <w:sz w:val="28"/>
          <w:szCs w:val="28"/>
        </w:rPr>
        <w:t>Мамадышского</w:t>
      </w:r>
      <w:r w:rsidRPr="000A72D6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A60F9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A72D6">
        <w:rPr>
          <w:rFonts w:ascii="Times New Roman" w:hAnsi="Times New Roman" w:cs="Times New Roman"/>
          <w:sz w:val="28"/>
          <w:szCs w:val="28"/>
        </w:rPr>
        <w:t>Т</w:t>
      </w:r>
      <w:r w:rsidR="00A60F92">
        <w:rPr>
          <w:rFonts w:ascii="Times New Roman" w:hAnsi="Times New Roman" w:cs="Times New Roman"/>
          <w:sz w:val="28"/>
          <w:szCs w:val="28"/>
        </w:rPr>
        <w:t>атарстан</w:t>
      </w:r>
      <w:r w:rsidRPr="000A72D6">
        <w:rPr>
          <w:rFonts w:ascii="Times New Roman" w:hAnsi="Times New Roman" w:cs="Times New Roman"/>
          <w:sz w:val="28"/>
          <w:szCs w:val="28"/>
        </w:rPr>
        <w:t>, в том числе в рамках проводимых профилактических мероприятий.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</w:t>
      </w:r>
      <w:proofErr w:type="gramStart"/>
      <w:r w:rsidRPr="000A72D6">
        <w:rPr>
          <w:rFonts w:ascii="Times New Roman" w:hAnsi="Times New Roman" w:cs="Times New Roman"/>
          <w:sz w:val="28"/>
          <w:szCs w:val="28"/>
        </w:rPr>
        <w:t>сайте ,</w:t>
      </w:r>
      <w:proofErr w:type="gramEnd"/>
      <w:r w:rsidRPr="000A72D6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r w:rsidR="00A60F92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0A72D6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="00A60F9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r w:rsidR="00A60F92">
        <w:rPr>
          <w:rFonts w:ascii="Times New Roman" w:hAnsi="Times New Roman" w:cs="Times New Roman"/>
          <w:sz w:val="28"/>
          <w:szCs w:val="28"/>
        </w:rPr>
        <w:t>атарстан</w:t>
      </w:r>
      <w:r w:rsidRPr="000A72D6">
        <w:rPr>
          <w:rFonts w:ascii="Times New Roman" w:hAnsi="Times New Roman" w:cs="Times New Roman"/>
          <w:sz w:val="28"/>
          <w:szCs w:val="28"/>
        </w:rPr>
        <w:t>.</w:t>
      </w:r>
    </w:p>
    <w:p w:rsidR="004F6C3B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E1E" w:rsidRDefault="00CA0E1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FC1" w:rsidRDefault="00FB5FC1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FC1" w:rsidRDefault="00FB5FC1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FC1" w:rsidRDefault="00FB5FC1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E1E" w:rsidRDefault="00CA0E1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E1E" w:rsidRDefault="00CA0E1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E1E" w:rsidRPr="000A72D6" w:rsidRDefault="00CA0E1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в 2022 году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F6C3B" w:rsidRPr="000A72D6" w:rsidTr="00BB6CC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</w:tr>
    </w:tbl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обязательных требований);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0A269B" w:rsidRDefault="000A269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60F92" w:rsidRDefault="00A60F92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Приложение</w:t>
      </w:r>
    </w:p>
    <w:p w:rsidR="00B655BE" w:rsidRDefault="00B655BE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973"/>
        <w:gridCol w:w="1912"/>
      </w:tblGrid>
      <w:tr w:rsidR="001D7604" w:rsidRPr="00EC342E" w:rsidTr="00423A11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EC342E" w:rsidRDefault="00B655BE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7604" w:rsidRPr="00B655BE" w:rsidTr="00423A1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D7604" w:rsidRPr="00B655BE" w:rsidTr="00423A1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(Размещение 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D7604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Мамадышского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муниципального района Республики Татарстан </w:t>
            </w:r>
            <w:hyperlink r:id="rId8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655BE" w:rsidRPr="00B655BE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</w:t>
            </w:r>
            <w:r w:rsidR="004F6C3B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жилищного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60F92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Сектор по учету и распределению жилья 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Исполнительного</w:t>
            </w:r>
          </w:p>
          <w:p w:rsidR="001D7604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комитета Мамадышского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 (далее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A60F92" w:rsidRPr="00B655BE" w:rsidTr="00423A11">
        <w:trPr>
          <w:trHeight w:val="825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D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D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D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</w:t>
            </w:r>
            <w:r w:rsidRPr="00CA0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обязательных требований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CF7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CF7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CF7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C6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3A11" w:rsidRPr="00B655BE" w:rsidRDefault="00423A11" w:rsidP="00423A11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A60F92" w:rsidRPr="00B655BE" w:rsidRDefault="00423A11" w:rsidP="00423A11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9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60F92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не позднее 1 марта года, следующего за отчетным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C6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Default="00A60F92" w:rsidP="00A60F92">
            <w:pPr>
              <w:spacing w:line="240" w:lineRule="auto"/>
            </w:pPr>
            <w:r w:rsidRPr="009C6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rPr>
          <w:trHeight w:val="57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ст.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49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едерального 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Default="00A60F92" w:rsidP="00A60F92">
            <w:pPr>
              <w:spacing w:line="240" w:lineRule="auto"/>
            </w:pPr>
            <w:r w:rsidRPr="009C6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сектор по учету и распределению жилья</w:t>
            </w:r>
          </w:p>
        </w:tc>
      </w:tr>
    </w:tbl>
    <w:p w:rsidR="001D7604" w:rsidRPr="00B655BE" w:rsidRDefault="001D7604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 w:rsidRPr="00B65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sectPr w:rsidR="001D7604" w:rsidRPr="00B6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04"/>
    <w:rsid w:val="00017242"/>
    <w:rsid w:val="00020345"/>
    <w:rsid w:val="000845DB"/>
    <w:rsid w:val="00093991"/>
    <w:rsid w:val="000A269B"/>
    <w:rsid w:val="000A72D6"/>
    <w:rsid w:val="00110E82"/>
    <w:rsid w:val="001319FF"/>
    <w:rsid w:val="00145635"/>
    <w:rsid w:val="0015598E"/>
    <w:rsid w:val="0018430D"/>
    <w:rsid w:val="001D7604"/>
    <w:rsid w:val="00423A11"/>
    <w:rsid w:val="004E2591"/>
    <w:rsid w:val="004F3DC5"/>
    <w:rsid w:val="004F6C3B"/>
    <w:rsid w:val="00537507"/>
    <w:rsid w:val="00583833"/>
    <w:rsid w:val="005A31C1"/>
    <w:rsid w:val="0067290C"/>
    <w:rsid w:val="00856D15"/>
    <w:rsid w:val="00930444"/>
    <w:rsid w:val="009905BA"/>
    <w:rsid w:val="00A60F92"/>
    <w:rsid w:val="00A9043C"/>
    <w:rsid w:val="00B655BE"/>
    <w:rsid w:val="00BE52CC"/>
    <w:rsid w:val="00C04EDC"/>
    <w:rsid w:val="00CA0E1E"/>
    <w:rsid w:val="00D03A6E"/>
    <w:rsid w:val="00D939DC"/>
    <w:rsid w:val="00DA0DD2"/>
    <w:rsid w:val="00EC342E"/>
    <w:rsid w:val="00EE0C27"/>
    <w:rsid w:val="00F8005F"/>
    <w:rsid w:val="00F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08BC"/>
  <w15:docId w15:val="{E5BF7F5E-2DD2-4953-9410-B339D892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10E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0E82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3A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3A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10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2021-11-23T05:00:00Z</cp:lastPrinted>
  <dcterms:created xsi:type="dcterms:W3CDTF">2021-09-28T05:38:00Z</dcterms:created>
  <dcterms:modified xsi:type="dcterms:W3CDTF">2021-12-27T06:59:00Z</dcterms:modified>
</cp:coreProperties>
</file>