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BF" w:rsidRDefault="00286CBF" w:rsidP="00286C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</w:rPr>
        <w:t xml:space="preserve">Памятка для муниципальных служащих 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</w:rPr>
        <w:t>по вопросам противодействия коррупции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03030"/>
          <w:kern w:val="36"/>
          <w:sz w:val="24"/>
          <w:szCs w:val="24"/>
        </w:rPr>
      </w:pP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             </w:t>
      </w:r>
      <w:r w:rsidRPr="00286CBF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</w:rPr>
        <w:t>Основные понятия, используемые в настоящей памятке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  <w:proofErr w:type="gramStart"/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Коррупция: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лицами;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     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 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Функции государственного, муниципального управления организацией -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proofErr w:type="gramStart"/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Конфликт интересов - это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Российской Федерации.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</w:p>
    <w:p w:rsid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proofErr w:type="gramStart"/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Личная заинтересованность 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муниципального служащего, членов его семьи и лиц, состоящих в родстве и свойстве, а также для граждан или организаций, с которыми муниципальный служащий связан финансовыми или иными обязательствами.</w:t>
      </w:r>
      <w:proofErr w:type="gramEnd"/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Должностные лица 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органах местного самоуправления, государственных и муниципальных учреждениях.</w:t>
      </w:r>
    </w:p>
    <w:p w:rsid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   </w:t>
      </w:r>
    </w:p>
    <w:p w:rsid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Значительный размер взятки 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Запреты, связанные с муниципальной службой, приводящие к конфликту интересов: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управление коммерческой организацией;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избрание: государственная должность, выборная должность в ОМС, профсоюз;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предпринимательская деятельность;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ценные бумаги;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lastRenderedPageBreak/>
        <w:t>- представитель, поверенный;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вознаграждения, награды;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средства материально-технического обеспечения;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публичные высказывания;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деятельность за счет средств иностранцев.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</w:p>
    <w:p w:rsid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        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ая ответственность виновных.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Дисциплинарные коррупционные проступки: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взыскание.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К гражданско-правовым коррупционным деяниям относятся:  принятие в дар (и дарение) подарков муниципальным служащим в связи с их должностным положением или с использованием ими служебных обязанностей.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К административным коррупционным проступкам,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Преступлениями коррупционного характера являются: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</w:p>
    <w:p w:rsidR="00286CBF" w:rsidRDefault="00286CBF" w:rsidP="00286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ВОЗМОЖНЫЕ СИТУАЦИИ КОРРУПЦИОННОЙ НАПРАВЛЕННОСТИ  И РЕКОМЕНДАЦИИ ПО ПРАВИЛАМ ПОВЕДЕНИЯ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</w:pP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1. Провокации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Во избежание возможных провокаций со стороны обратившихся за услугой граждан, должностных лиц осуществляющих проверку деятельности подразделения: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не оставлять без присмотра служебные помещения, в которых находятся посетители, и личные вещи (одежда, портфели, сумки и т. д.);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</w:p>
    <w:p w:rsid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2. Дача взятки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: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lastRenderedPageBreak/>
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при наличии у Вас диктофона постараться записать (скрытно) предложение о взятке;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доложить о данном факте служебной запиской вышестоящему руководству;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- обратиться с письменным сообщением о готовящемся преступлении </w:t>
      </w:r>
      <w:proofErr w:type="gramStart"/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в</w:t>
      </w:r>
      <w:proofErr w:type="gramEnd"/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соответствующие правоохранительные органы;</w:t>
      </w:r>
    </w:p>
    <w:p w:rsid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обратиться к представителю нанимателя.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3. Конфликт интересов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: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внимательно относиться к любой возможности конфликта интересов;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принимать меры по недопущению любой возможности возникновения конфликта интересов;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принять меры по преодолению возникшего конфликта интересов самостоятельно или по согласованию с непосредственным руководителем;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отвод или самоотвод служащего в случаях и порядке, предусмотренных законодательством Российской Федерации;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передать принадлежащие служащему ценные бумаги, акции (доли участия, паи в уставных (складочных) капиталах организаций) в доверительное управление;</w:t>
      </w:r>
    </w:p>
    <w:p w:rsid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образовать комиссии по соблюдению требований к служебному поведению служащих и урегулированию конфликтов интересов.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16"/>
          <w:szCs w:val="16"/>
        </w:rPr>
      </w:pPr>
    </w:p>
    <w:p w:rsidR="00286CBF" w:rsidRPr="00286CBF" w:rsidRDefault="00286CBF" w:rsidP="00286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еречень</w:t>
      </w:r>
      <w:r w:rsidRPr="00286CBF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преступлений коррупционной направленности.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16"/>
          <w:szCs w:val="16"/>
        </w:rPr>
      </w:pP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ab/>
      </w: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1. К преступлениям коррупционной направленности относятся противоправные деяния только при наличии всех перечисленных ниже критериев: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наличие надлежащих субъектов уголовно наказуемого деяния, к которым относятся должностные лица, указанные в примечании к ст. 285 УК РФ, лица, выполняющие управленческие функции в коммерческой или иной организации, действующие от имени и в интересах юридического лица;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связь деяния со служебным положением субъекта, отступлением от его прямых прав и обязанностей;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обязательное наличие у субъекта корыстного мотива (деяние связано с получением им имущественных прав и выгод для себя или для третьих лиц);</w:t>
      </w:r>
    </w:p>
    <w:p w:rsid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- совершение преступления только с прямым умыслом.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16"/>
          <w:szCs w:val="1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2"/>
        <w:gridCol w:w="3544"/>
        <w:gridCol w:w="4785"/>
      </w:tblGrid>
      <w:tr w:rsidR="00286CBF" w:rsidRPr="00286CBF" w:rsidTr="00286CBF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Статья УК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Максимальное наказание</w:t>
            </w:r>
          </w:p>
        </w:tc>
      </w:tr>
      <w:tr w:rsidR="00286CBF" w:rsidRPr="00286CBF" w:rsidTr="00286CBF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Мошенничество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До 10 лет лишения свободы со штрафом до 1 млн. рублей</w:t>
            </w:r>
          </w:p>
        </w:tc>
      </w:tr>
      <w:tr w:rsidR="00286CBF" w:rsidRPr="00286CBF" w:rsidTr="00286CBF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Присвоение или растрата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До 10 лет лишения свободы со штрафом до 1 млн. рублей</w:t>
            </w:r>
          </w:p>
        </w:tc>
      </w:tr>
      <w:tr w:rsidR="00286CBF" w:rsidRPr="00286CBF" w:rsidTr="00286CBF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Коммерческий подкуп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До 12 лет со штрафом в размере до пятидесятикратной суммы коммерческого подкупа</w:t>
            </w:r>
          </w:p>
        </w:tc>
      </w:tr>
      <w:tr w:rsidR="00286CBF" w:rsidRPr="00286CBF" w:rsidTr="00286CBF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285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Злоупотребление должностными полномочиями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До 7 лет лишения свободы</w:t>
            </w:r>
          </w:p>
        </w:tc>
      </w:tr>
      <w:tr w:rsidR="00286CBF" w:rsidRPr="00286CBF" w:rsidTr="00286CBF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285.1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Нецелевое расходование бюджетных средств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До 5 лет лишения свободы</w:t>
            </w:r>
          </w:p>
        </w:tc>
      </w:tr>
      <w:tr w:rsidR="00286CBF" w:rsidRPr="00286CBF" w:rsidTr="00286CBF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Превышение должностных полномочий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До 4 лет лишения свободы</w:t>
            </w:r>
          </w:p>
        </w:tc>
      </w:tr>
      <w:tr w:rsidR="00286CBF" w:rsidRPr="00286CBF" w:rsidTr="00286CBF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290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Получение взятки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До 12 лет лишения свободы</w:t>
            </w:r>
          </w:p>
        </w:tc>
      </w:tr>
      <w:tr w:rsidR="00286CBF" w:rsidRPr="00286CBF" w:rsidTr="00286CBF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291.1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Посредничество во взяточничестве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BF" w:rsidRPr="00286CBF" w:rsidRDefault="00286CBF" w:rsidP="00286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86CBF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До 12 лет лишения свободы</w:t>
            </w:r>
          </w:p>
        </w:tc>
      </w:tr>
    </w:tbl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</w:p>
    <w:p w:rsid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Увольнение в связи с утратой доверия (ст. 27.1 Федерального закона от 02.03.2007 № 25-ФЗ «О муниципальной службе Российской Федерации»)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</w:p>
    <w:p w:rsidR="00286CBF" w:rsidRPr="00286CBF" w:rsidRDefault="00286CBF" w:rsidP="00286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целях противодействия коррупции: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 </w:t>
      </w:r>
      <w:hyperlink r:id="rId4" w:history="1">
        <w:r w:rsidRPr="00286CBF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от 25 декабря 2008 года N 273-ФЗ "О противодействии коррупции" и другими федеральными законами, налагаются взыскания, предусмотренные </w:t>
      </w:r>
      <w:hyperlink r:id="rId5" w:history="1">
        <w:r w:rsidRPr="00286CBF">
          <w:rPr>
            <w:rFonts w:ascii="Times New Roman" w:eastAsia="Times New Roman" w:hAnsi="Times New Roman" w:cs="Times New Roman"/>
            <w:sz w:val="24"/>
            <w:szCs w:val="24"/>
          </w:rPr>
          <w:t>статьей 27</w:t>
        </w:r>
      </w:hyperlink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настоящего Федерального закона.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6" w:history="1">
        <w:r w:rsidRPr="00286CBF">
          <w:rPr>
            <w:rFonts w:ascii="Times New Roman" w:eastAsia="Times New Roman" w:hAnsi="Times New Roman" w:cs="Times New Roman"/>
            <w:sz w:val="24"/>
            <w:szCs w:val="24"/>
          </w:rPr>
          <w:t>статьями 14.1</w:t>
        </w:r>
      </w:hyperlink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(Урегулирование конфликта интересов) и </w:t>
      </w:r>
      <w:hyperlink r:id="rId7" w:history="1">
        <w:r w:rsidRPr="00286CBF">
          <w:rPr>
            <w:rFonts w:ascii="Times New Roman" w:eastAsia="Times New Roman" w:hAnsi="Times New Roman" w:cs="Times New Roman"/>
            <w:sz w:val="24"/>
            <w:szCs w:val="24"/>
          </w:rPr>
          <w:t>15</w:t>
        </w:r>
      </w:hyperlink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(Сведения о доходах, об имуществе и обязательствах имущественного характера муниципального служащего) настоящего Федерального закона.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3. Взыскания, предусмотренные </w:t>
      </w:r>
      <w:hyperlink r:id="rId8" w:history="1">
        <w:r w:rsidRPr="00286CBF">
          <w:rPr>
            <w:rFonts w:ascii="Times New Roman" w:eastAsia="Times New Roman" w:hAnsi="Times New Roman" w:cs="Times New Roman"/>
            <w:sz w:val="24"/>
            <w:szCs w:val="24"/>
          </w:rPr>
          <w:t>статьями 14.1</w:t>
        </w:r>
      </w:hyperlink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, </w:t>
      </w:r>
      <w:hyperlink r:id="rId9" w:history="1">
        <w:r w:rsidRPr="00286CBF">
          <w:rPr>
            <w:rFonts w:ascii="Times New Roman" w:eastAsia="Times New Roman" w:hAnsi="Times New Roman" w:cs="Times New Roman"/>
            <w:sz w:val="24"/>
            <w:szCs w:val="24"/>
          </w:rPr>
          <w:t>15</w:t>
        </w:r>
      </w:hyperlink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и </w:t>
      </w:r>
      <w:hyperlink r:id="rId10" w:history="1">
        <w:r w:rsidRPr="00286CBF">
          <w:rPr>
            <w:rFonts w:ascii="Times New Roman" w:eastAsia="Times New Roman" w:hAnsi="Times New Roman" w:cs="Times New Roman"/>
            <w:sz w:val="24"/>
            <w:szCs w:val="24"/>
          </w:rPr>
          <w:t>27</w:t>
        </w:r>
      </w:hyperlink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(Дисциплинарная ответственность муниципального служащего)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3) объяснений муниципального служащего;</w:t>
      </w:r>
    </w:p>
    <w:p w:rsid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4) иных материалов.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4. </w:t>
      </w:r>
      <w:proofErr w:type="gramStart"/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При применении взысканий, предусмотренных </w:t>
      </w:r>
      <w:hyperlink r:id="rId11" w:history="1">
        <w:r w:rsidRPr="00286CBF">
          <w:rPr>
            <w:rFonts w:ascii="Times New Roman" w:eastAsia="Times New Roman" w:hAnsi="Times New Roman" w:cs="Times New Roman"/>
            <w:sz w:val="24"/>
            <w:szCs w:val="24"/>
          </w:rPr>
          <w:t>статьями 14.1</w:t>
        </w:r>
      </w:hyperlink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, </w:t>
      </w:r>
      <w:hyperlink r:id="rId12" w:history="1">
        <w:r w:rsidRPr="00286CBF">
          <w:rPr>
            <w:rFonts w:ascii="Times New Roman" w:eastAsia="Times New Roman" w:hAnsi="Times New Roman" w:cs="Times New Roman"/>
            <w:sz w:val="24"/>
            <w:szCs w:val="24"/>
          </w:rPr>
          <w:t>15</w:t>
        </w:r>
      </w:hyperlink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и </w:t>
      </w:r>
      <w:hyperlink r:id="rId13" w:history="1">
        <w:r w:rsidRPr="00286CBF">
          <w:rPr>
            <w:rFonts w:ascii="Times New Roman" w:eastAsia="Times New Roman" w:hAnsi="Times New Roman" w:cs="Times New Roman"/>
            <w:sz w:val="24"/>
            <w:szCs w:val="24"/>
          </w:rPr>
          <w:t>27</w:t>
        </w:r>
      </w:hyperlink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5. </w:t>
      </w:r>
      <w:proofErr w:type="gramStart"/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основания применения взыскания указывается </w:t>
      </w:r>
      <w:hyperlink r:id="rId14" w:history="1">
        <w:r w:rsidRPr="00286CBF">
          <w:rPr>
            <w:rFonts w:ascii="Times New Roman" w:eastAsia="Times New Roman" w:hAnsi="Times New Roman" w:cs="Times New Roman"/>
            <w:sz w:val="24"/>
            <w:szCs w:val="24"/>
          </w:rPr>
          <w:t>часть 1</w:t>
        </w:r>
      </w:hyperlink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или </w:t>
      </w:r>
      <w:hyperlink r:id="rId15" w:history="1">
        <w:r w:rsidRPr="00286CBF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настоящей статьи.</w:t>
      </w:r>
    </w:p>
    <w:p w:rsidR="00286CBF" w:rsidRPr="00286CBF" w:rsidRDefault="00286CBF" w:rsidP="00286C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6. Взыскания, предусмотренные </w:t>
      </w:r>
      <w:hyperlink r:id="rId16" w:history="1">
        <w:r w:rsidRPr="00286CBF">
          <w:rPr>
            <w:rFonts w:ascii="Times New Roman" w:eastAsia="Times New Roman" w:hAnsi="Times New Roman" w:cs="Times New Roman"/>
            <w:sz w:val="24"/>
            <w:szCs w:val="24"/>
          </w:rPr>
          <w:t>статьями 14.1</w:t>
        </w:r>
      </w:hyperlink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, </w:t>
      </w:r>
      <w:hyperlink r:id="rId17" w:history="1">
        <w:r w:rsidRPr="00286CBF">
          <w:rPr>
            <w:rFonts w:ascii="Times New Roman" w:eastAsia="Times New Roman" w:hAnsi="Times New Roman" w:cs="Times New Roman"/>
            <w:sz w:val="24"/>
            <w:szCs w:val="24"/>
          </w:rPr>
          <w:t>15</w:t>
        </w:r>
      </w:hyperlink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и </w:t>
      </w:r>
      <w:hyperlink r:id="rId18" w:history="1">
        <w:r w:rsidRPr="00286CBF">
          <w:rPr>
            <w:rFonts w:ascii="Times New Roman" w:eastAsia="Times New Roman" w:hAnsi="Times New Roman" w:cs="Times New Roman"/>
            <w:sz w:val="24"/>
            <w:szCs w:val="24"/>
          </w:rPr>
          <w:t>27</w:t>
        </w:r>
      </w:hyperlink>
      <w:r w:rsidRPr="00286CBF">
        <w:rPr>
          <w:rFonts w:ascii="Times New Roman" w:eastAsia="Times New Roman" w:hAnsi="Times New Roman" w:cs="Times New Roman"/>
          <w:color w:val="303030"/>
          <w:sz w:val="24"/>
          <w:szCs w:val="24"/>
        </w:rPr>
        <w:t> настоящего Федерального закона,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D64436" w:rsidRPr="00286CBF" w:rsidRDefault="00D64436" w:rsidP="00286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4436" w:rsidRPr="00286CBF" w:rsidSect="00286CBF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CBF"/>
    <w:rsid w:val="00286CBF"/>
    <w:rsid w:val="00D6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"/>
    <w:uiPriority w:val="1"/>
    <w:qFormat/>
    <w:rsid w:val="0028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6CBF"/>
  </w:style>
  <w:style w:type="character" w:styleId="a4">
    <w:name w:val="Emphasis"/>
    <w:basedOn w:val="a0"/>
    <w:uiPriority w:val="20"/>
    <w:qFormat/>
    <w:rsid w:val="00286CBF"/>
    <w:rPr>
      <w:i/>
      <w:iCs/>
    </w:rPr>
  </w:style>
  <w:style w:type="character" w:styleId="a5">
    <w:name w:val="Hyperlink"/>
    <w:basedOn w:val="a0"/>
    <w:uiPriority w:val="99"/>
    <w:semiHidden/>
    <w:unhideWhenUsed/>
    <w:rsid w:val="00286C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D2A5D02F63CECDA2EB889FF8FC4432F55D435D9327567F5AAA4B10AA1C994F804955FC58DA8C208tEI" TargetMode="External"/><Relationship Id="rId13" Type="http://schemas.openxmlformats.org/officeDocument/2006/relationships/hyperlink" Target="consultantplus://offline/ref=A47D2A5D02F63CECDA2EB889FF8FC4432F55D435D9327567F5AAA4B10AA1C994F804955FC58DA8C808t6I" TargetMode="External"/><Relationship Id="rId18" Type="http://schemas.openxmlformats.org/officeDocument/2006/relationships/hyperlink" Target="consultantplus://offline/ref=A47D2A5D02F63CECDA2EB889FF8FC4432F55D435D9327567F5AAA4B10AA1C994F804955FC58DA8C808t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7D2A5D02F63CECDA2EB889FF8FC4432F55D435D9327567F5AAA4B10AA1C994F804955FC58DABC808t0I" TargetMode="External"/><Relationship Id="rId12" Type="http://schemas.openxmlformats.org/officeDocument/2006/relationships/hyperlink" Target="consultantplus://offline/ref=A47D2A5D02F63CECDA2EB889FF8FC4432F55D435D9327567F5AAA4B10AA1C994F804955FC58DABC808t0I" TargetMode="External"/><Relationship Id="rId17" Type="http://schemas.openxmlformats.org/officeDocument/2006/relationships/hyperlink" Target="consultantplus://offline/ref=A47D2A5D02F63CECDA2EB889FF8FC4432F55D435D9327567F5AAA4B10AA1C994F804955FC58DABC808t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7D2A5D02F63CECDA2EB889FF8FC4432F55D435D9327567F5AAA4B10AA1C994F804955FC58DA8C208tE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7D2A5D02F63CECDA2EB889FF8FC4432F55D435D9327567F5AAA4B10AA1C994F804955FC58DA8C208tEI" TargetMode="External"/><Relationship Id="rId11" Type="http://schemas.openxmlformats.org/officeDocument/2006/relationships/hyperlink" Target="consultantplus://offline/ref=A47D2A5D02F63CECDA2EB889FF8FC4432F55D435D9327567F5AAA4B10AA1C994F804955FC58DA8C208tEI" TargetMode="External"/><Relationship Id="rId5" Type="http://schemas.openxmlformats.org/officeDocument/2006/relationships/hyperlink" Target="consultantplus://offline/ref=A47D2A5D02F63CECDA2EB889FF8FC4432F55D435D9327567F5AAA4B10AA1C994F804955FC58DA8C808t6I" TargetMode="External"/><Relationship Id="rId15" Type="http://schemas.openxmlformats.org/officeDocument/2006/relationships/hyperlink" Target="consultantplus://offline/ref=A47D2A5D02F63CECDA2EB889FF8FC4432F55D435D9327567F5AAA4B10AA1C994F804955D0Ct7I" TargetMode="External"/><Relationship Id="rId10" Type="http://schemas.openxmlformats.org/officeDocument/2006/relationships/hyperlink" Target="consultantplus://offline/ref=A47D2A5D02F63CECDA2EB889FF8FC4432F55D435D9327567F5AAA4B10AA1C994F804955FC58DA8C808t6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47D2A5D02F63CECDA2EB889FF8FC4432F55D435DA307567F5AAA4B10A0At1I" TargetMode="External"/><Relationship Id="rId9" Type="http://schemas.openxmlformats.org/officeDocument/2006/relationships/hyperlink" Target="consultantplus://offline/ref=A47D2A5D02F63CECDA2EB889FF8FC4432F55D435D9327567F5AAA4B10AA1C994F804955FC58DABC808t0I" TargetMode="External"/><Relationship Id="rId14" Type="http://schemas.openxmlformats.org/officeDocument/2006/relationships/hyperlink" Target="consultantplus://offline/ref=A47D2A5D02F63CECDA2EB889FF8FC4432F55D435D9327567F5AAA4B10AA1C994F804955D0C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2140</Words>
  <Characters>12204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2016-08-02T11:05:00Z</dcterms:created>
  <dcterms:modified xsi:type="dcterms:W3CDTF">2016-08-02T11:15:00Z</dcterms:modified>
</cp:coreProperties>
</file>